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4"/>
          <w:szCs w:val="44"/>
          <w:highlight w:val="white"/>
        </w:rPr>
      </w:pPr>
      <w:r w:rsidDel="00000000" w:rsidR="00000000" w:rsidRPr="00000000">
        <w:rPr>
          <w:b w:val="1"/>
          <w:sz w:val="44"/>
          <w:szCs w:val="44"/>
          <w:highlight w:val="white"/>
          <w:rtl w:val="0"/>
        </w:rPr>
        <w:t xml:space="preserve">Notre ambition pour l’Emploi Microsoft, acteur engagé aux cotés des demandeurs d’emploi.</w:t>
      </w:r>
    </w:p>
    <w:p w:rsidR="00000000" w:rsidDel="00000000" w:rsidP="00000000" w:rsidRDefault="00000000" w:rsidRPr="00000000" w14:paraId="00000002">
      <w:pPr>
        <w:rPr>
          <w:b w:val="1"/>
          <w:sz w:val="44"/>
          <w:szCs w:val="44"/>
          <w:highlight w:val="white"/>
        </w:rPr>
      </w:pPr>
      <w:r w:rsidDel="00000000" w:rsidR="00000000" w:rsidRPr="00000000">
        <w:rPr>
          <w:rtl w:val="0"/>
        </w:rPr>
      </w:r>
    </w:p>
    <w:p w:rsidR="00000000" w:rsidDel="00000000" w:rsidP="00000000" w:rsidRDefault="00000000" w:rsidRPr="00000000" w14:paraId="00000003">
      <w:pPr>
        <w:rPr>
          <w:b w:val="1"/>
          <w:sz w:val="28"/>
          <w:szCs w:val="28"/>
          <w:highlight w:val="white"/>
        </w:rPr>
      </w:pPr>
      <w:r w:rsidDel="00000000" w:rsidR="00000000" w:rsidRPr="00000000">
        <w:rPr>
          <w:rtl w:val="0"/>
        </w:rPr>
      </w:r>
    </w:p>
    <w:p w:rsidR="00000000" w:rsidDel="00000000" w:rsidP="00000000" w:rsidRDefault="00000000" w:rsidRPr="00000000" w14:paraId="00000004">
      <w:pPr>
        <w:shd w:fill="ffffff" w:val="clear"/>
        <w:spacing w:after="480" w:line="480" w:lineRule="auto"/>
        <w:rPr>
          <w:b w:val="1"/>
          <w:sz w:val="28"/>
          <w:szCs w:val="28"/>
          <w:highlight w:val="white"/>
        </w:rPr>
      </w:pPr>
      <w:r w:rsidDel="00000000" w:rsidR="00000000" w:rsidRPr="00000000">
        <w:rPr>
          <w:b w:val="1"/>
          <w:sz w:val="28"/>
          <w:szCs w:val="28"/>
          <w:highlight w:val="white"/>
          <w:rtl w:val="0"/>
        </w:rPr>
        <w:t xml:space="preserve">Microsoft a la conviction que former plus de personnes aux compétences numériques peut pondérer les effets délétères de la crise économique engendrée par la Covid-9. A nos yeux, le numérique constitue la pierre angulaire de la relance économique pour les entreprises. Or cette crise met en évidence de manière encore plus aiguë le déséquilibre existant entre les besoins en nouvelles compétences numériques et le déficit de main-d’œuvre susceptible d’y répondre. Déjà en 2019, il y avait 80 000 emplois non pourvus dans les technologies numériques, faute de profils formés. (Conseil d’orientation pour l’emploi, Automatisation, numérisation et emploi).</w:t>
      </w:r>
    </w:p>
    <w:p w:rsidR="00000000" w:rsidDel="00000000" w:rsidP="00000000" w:rsidRDefault="00000000" w:rsidRPr="00000000" w14:paraId="00000005">
      <w:pPr>
        <w:shd w:fill="ffffff" w:val="clear"/>
        <w:spacing w:after="480" w:line="480" w:lineRule="auto"/>
        <w:rPr>
          <w:b w:val="1"/>
          <w:sz w:val="28"/>
          <w:szCs w:val="28"/>
          <w:highlight w:val="white"/>
        </w:rPr>
      </w:pPr>
      <w:r w:rsidDel="00000000" w:rsidR="00000000" w:rsidRPr="00000000">
        <w:rPr>
          <w:b w:val="1"/>
          <w:sz w:val="28"/>
          <w:szCs w:val="28"/>
          <w:highlight w:val="white"/>
          <w:rtl w:val="0"/>
        </w:rPr>
        <w:t xml:space="preserve">Afin de faciliter l’entrée sur le marché de l’emploi de chaque citoyen et d’accompagner la reconversion professionnelle de nombreux demandeurs d’emplois, Microsoft mène plusieurs initiatives majeures fondées sur la formation et l’acquisition de compétences numériques, les trois premières au niveau France et la dernière d’envergure mondiale :</w:t>
      </w:r>
    </w:p>
    <w:p w:rsidR="00000000" w:rsidDel="00000000" w:rsidP="00000000" w:rsidRDefault="00000000" w:rsidRPr="00000000" w14:paraId="00000006">
      <w:pPr>
        <w:pStyle w:val="Heading2"/>
        <w:keepNext w:val="0"/>
        <w:keepLines w:val="0"/>
        <w:shd w:fill="ffffff" w:val="clear"/>
        <w:spacing w:after="0" w:before="300" w:line="312" w:lineRule="auto"/>
        <w:ind w:left="1660" w:firstLine="0"/>
        <w:rPr>
          <w:sz w:val="34"/>
          <w:szCs w:val="34"/>
          <w:highlight w:val="white"/>
        </w:rPr>
      </w:pPr>
      <w:bookmarkStart w:colFirst="0" w:colLast="0" w:name="_3a1uk8mop9sl" w:id="0"/>
      <w:bookmarkEnd w:id="0"/>
      <w:r w:rsidDel="00000000" w:rsidR="00000000" w:rsidRPr="00000000">
        <w:rPr>
          <w:sz w:val="34"/>
          <w:szCs w:val="34"/>
          <w:highlight w:val="white"/>
          <w:rtl w:val="0"/>
        </w:rPr>
        <w:t xml:space="preserve">Ecole IA : l’école de la deuxième chance pour tous les éloignés de l’emploi français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30"/>
          <w:szCs w:val="30"/>
          <w:highlight w:val="white"/>
        </w:rPr>
      </w:pPr>
      <w:r w:rsidDel="00000000" w:rsidR="00000000" w:rsidRPr="00000000">
        <w:rPr>
          <w:sz w:val="30"/>
          <w:szCs w:val="30"/>
          <w:highlight w:val="white"/>
          <w:rtl w:val="0"/>
        </w:rPr>
        <w:t xml:space="preserve">Dans la droite ligne du </w:t>
      </w:r>
      <w:hyperlink r:id="rId6">
        <w:r w:rsidDel="00000000" w:rsidR="00000000" w:rsidRPr="00000000">
          <w:rPr>
            <w:color w:val="0078d4"/>
            <w:sz w:val="30"/>
            <w:szCs w:val="30"/>
            <w:highlight w:val="white"/>
            <w:u w:val="single"/>
            <w:rtl w:val="0"/>
          </w:rPr>
          <w:t xml:space="preserve">rapport publié par Cédric Villani</w:t>
        </w:r>
      </w:hyperlink>
      <w:r w:rsidDel="00000000" w:rsidR="00000000" w:rsidRPr="00000000">
        <w:rPr>
          <w:sz w:val="30"/>
          <w:szCs w:val="30"/>
          <w:highlight w:val="white"/>
          <w:rtl w:val="0"/>
        </w:rPr>
        <w:t xml:space="preserve"> en mars 2018 qui a fixé l’objectif de tripler le nombre de personnes formées à l’IA en France, d’ici 2021, Microsoft a ouvert avec Simplon un réseau d’Ecoles IA destiné aux personnes éloignées de l’emploi ou en décrochage scolaire.</w:t>
      </w:r>
    </w:p>
    <w:p w:rsidR="00000000" w:rsidDel="00000000" w:rsidP="00000000" w:rsidRDefault="00000000" w:rsidRPr="00000000" w14:paraId="00000009">
      <w:pPr>
        <w:rPr>
          <w:sz w:val="30"/>
          <w:szCs w:val="30"/>
          <w:highlight w:val="white"/>
        </w:rPr>
      </w:pPr>
      <w:r w:rsidDel="00000000" w:rsidR="00000000" w:rsidRPr="00000000">
        <w:rPr>
          <w:rtl w:val="0"/>
        </w:rPr>
      </w:r>
    </w:p>
    <w:p w:rsidR="00000000" w:rsidDel="00000000" w:rsidP="00000000" w:rsidRDefault="00000000" w:rsidRPr="00000000" w14:paraId="0000000A">
      <w:pPr>
        <w:rPr>
          <w:sz w:val="30"/>
          <w:szCs w:val="30"/>
          <w:highlight w:val="white"/>
        </w:rPr>
      </w:pPr>
      <w:r w:rsidDel="00000000" w:rsidR="00000000" w:rsidRPr="00000000">
        <w:rPr>
          <w:sz w:val="30"/>
          <w:szCs w:val="30"/>
          <w:highlight w:val="white"/>
          <w:rtl w:val="0"/>
        </w:rPr>
        <w:t xml:space="preserve">Non seulement l’objectif d’ouvrir 20 Ecoles IA en 2020 sera dépassé mais ce pari est de surcroît un succès avec 93% des apprenants de l’Ecole IA qui ont aujourd’hui trouvé un débouché positif à leur formation (CDI, CDD, d’un projet de création d’entreprise ou de reprise d’études).</w:t>
      </w:r>
    </w:p>
    <w:p w:rsidR="00000000" w:rsidDel="00000000" w:rsidP="00000000" w:rsidRDefault="00000000" w:rsidRPr="00000000" w14:paraId="0000000B">
      <w:pPr>
        <w:rPr>
          <w:sz w:val="30"/>
          <w:szCs w:val="30"/>
          <w:highlight w:val="white"/>
        </w:rPr>
      </w:pP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0" w:before="300" w:line="312" w:lineRule="auto"/>
        <w:ind w:left="1660" w:firstLine="0"/>
        <w:rPr>
          <w:sz w:val="34"/>
          <w:szCs w:val="34"/>
          <w:highlight w:val="white"/>
        </w:rPr>
      </w:pPr>
      <w:bookmarkStart w:colFirst="0" w:colLast="0" w:name="_rh797doy6112" w:id="1"/>
      <w:bookmarkEnd w:id="1"/>
      <w:r w:rsidDel="00000000" w:rsidR="00000000" w:rsidRPr="00000000">
        <w:rPr>
          <w:sz w:val="34"/>
          <w:szCs w:val="34"/>
          <w:highlight w:val="white"/>
          <w:rtl w:val="0"/>
        </w:rPr>
        <w:t xml:space="preserve">Ecole Cloud Microsoft powered by Simplon : l’égalité des chances en action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30"/>
          <w:szCs w:val="30"/>
          <w:highlight w:val="white"/>
        </w:rPr>
      </w:pPr>
      <w:r w:rsidDel="00000000" w:rsidR="00000000" w:rsidRPr="00000000">
        <w:rPr>
          <w:sz w:val="30"/>
          <w:szCs w:val="30"/>
          <w:highlight w:val="white"/>
          <w:rtl w:val="0"/>
        </w:rPr>
        <w:t xml:space="preserve">Microsoft France s’associe à nouveau à l’entreprise sociale Simplon, pour proposer un programme de formation entièrement gratuit à destination des demandeuses et demandeurs d’emploi qui souhaiteraient se former aux métiers du Cloud. L’Ecole Cloud ouvrira en novembre 2020 deux promotions : la première à Aulnay-sous-Bois avec le soutien d’entreprises partenaires (Econocom, Claranet, Expertime, Ai3, CGI) et la seconde à Castelnau-le-Lez. Après un tronc commun, les étudiants seront amenés à choisir entre deux métiers : développeur cloud ou administrateur cloud option FinOps.</w:t>
      </w:r>
    </w:p>
    <w:p w:rsidR="00000000" w:rsidDel="00000000" w:rsidP="00000000" w:rsidRDefault="00000000" w:rsidRPr="00000000" w14:paraId="00000010">
      <w:pPr>
        <w:rPr>
          <w:sz w:val="30"/>
          <w:szCs w:val="30"/>
          <w:highlight w:val="white"/>
        </w:rPr>
      </w:pPr>
      <w:r w:rsidDel="00000000" w:rsidR="00000000" w:rsidRPr="00000000">
        <w:rPr>
          <w:rtl w:val="0"/>
        </w:rPr>
      </w:r>
    </w:p>
    <w:p w:rsidR="00000000" w:rsidDel="00000000" w:rsidP="00000000" w:rsidRDefault="00000000" w:rsidRPr="00000000" w14:paraId="00000011">
      <w:pPr>
        <w:rPr>
          <w:sz w:val="30"/>
          <w:szCs w:val="30"/>
          <w:highlight w:val="white"/>
        </w:rPr>
      </w:pPr>
      <w:r w:rsidDel="00000000" w:rsidR="00000000" w:rsidRPr="00000000">
        <w:rPr>
          <w:sz w:val="30"/>
          <w:szCs w:val="30"/>
          <w:highlight w:val="white"/>
          <w:rtl w:val="0"/>
        </w:rPr>
        <w:t xml:space="preserve">sources :https://ambitions.microsoft.fr/sub-edito/linkedin%e2%80%af-une-plateforme-mondiale-au-service-de-la-reussite-professionnelle/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30"/>
          <w:szCs w:val="30"/>
          <w:highlight w:val="white"/>
        </w:rPr>
      </w:pPr>
      <w:r w:rsidDel="00000000" w:rsidR="00000000" w:rsidRPr="00000000">
        <w:rPr>
          <w:rtl w:val="0"/>
        </w:rPr>
      </w:r>
    </w:p>
    <w:p w:rsidR="00000000" w:rsidDel="00000000" w:rsidP="00000000" w:rsidRDefault="00000000" w:rsidRPr="00000000" w14:paraId="00000015">
      <w:pPr>
        <w:rPr>
          <w:b w:val="1"/>
          <w:sz w:val="44"/>
          <w:szCs w:val="44"/>
          <w:highlight w:val="white"/>
        </w:rPr>
      </w:pPr>
      <w:r w:rsidDel="00000000" w:rsidR="00000000" w:rsidRPr="00000000">
        <w:rPr>
          <w:rtl w:val="0"/>
        </w:rPr>
      </w:r>
    </w:p>
    <w:p w:rsidR="00000000" w:rsidDel="00000000" w:rsidP="00000000" w:rsidRDefault="00000000" w:rsidRPr="00000000" w14:paraId="00000016">
      <w:pPr>
        <w:rPr>
          <w:b w:val="1"/>
          <w:sz w:val="44"/>
          <w:szCs w:val="44"/>
          <w:highlight w:val="white"/>
        </w:rPr>
      </w:pPr>
      <w:r w:rsidDel="00000000" w:rsidR="00000000" w:rsidRPr="00000000">
        <w:rPr>
          <w:rtl w:val="0"/>
        </w:rPr>
      </w:r>
    </w:p>
    <w:p w:rsidR="00000000" w:rsidDel="00000000" w:rsidP="00000000" w:rsidRDefault="00000000" w:rsidRPr="00000000" w14:paraId="00000017">
      <w:pPr>
        <w:rPr>
          <w:b w:val="1"/>
          <w:sz w:val="44"/>
          <w:szCs w:val="44"/>
          <w:highlight w:val="white"/>
        </w:rPr>
      </w:pPr>
      <w:r w:rsidDel="00000000" w:rsidR="00000000" w:rsidRPr="00000000">
        <w:rPr>
          <w:rtl w:val="0"/>
        </w:rPr>
      </w:r>
    </w:p>
    <w:p w:rsidR="00000000" w:rsidDel="00000000" w:rsidP="00000000" w:rsidRDefault="00000000" w:rsidRPr="00000000" w14:paraId="00000018">
      <w:pPr>
        <w:rPr>
          <w:sz w:val="30"/>
          <w:szCs w:val="30"/>
          <w:highlight w:val="white"/>
        </w:rPr>
      </w:pPr>
      <w:r w:rsidDel="00000000" w:rsidR="00000000" w:rsidRPr="00000000">
        <w:rPr>
          <w:rtl w:val="0"/>
        </w:rPr>
      </w:r>
    </w:p>
    <w:p w:rsidR="00000000" w:rsidDel="00000000" w:rsidP="00000000" w:rsidRDefault="00000000" w:rsidRPr="00000000" w14:paraId="00000019">
      <w:pPr>
        <w:rPr>
          <w:sz w:val="30"/>
          <w:szCs w:val="30"/>
          <w:highlight w:val="white"/>
        </w:rPr>
      </w:pPr>
      <w:r w:rsidDel="00000000" w:rsidR="00000000" w:rsidRPr="00000000">
        <w:rPr>
          <w:rtl w:val="0"/>
        </w:rPr>
      </w:r>
    </w:p>
    <w:p w:rsidR="00000000" w:rsidDel="00000000" w:rsidP="00000000" w:rsidRDefault="00000000" w:rsidRPr="00000000" w14:paraId="0000001A">
      <w:pPr>
        <w:rPr>
          <w:sz w:val="30"/>
          <w:szCs w:val="30"/>
          <w:highlight w:val="white"/>
        </w:rPr>
      </w:pPr>
      <w:r w:rsidDel="00000000" w:rsidR="00000000" w:rsidRPr="00000000">
        <w:rPr>
          <w:rtl w:val="0"/>
        </w:rPr>
      </w:r>
    </w:p>
    <w:p w:rsidR="00000000" w:rsidDel="00000000" w:rsidP="00000000" w:rsidRDefault="00000000" w:rsidRPr="00000000" w14:paraId="0000001B">
      <w:pPr>
        <w:rPr>
          <w:sz w:val="30"/>
          <w:szCs w:val="30"/>
          <w:highlight w:val="white"/>
        </w:rPr>
      </w:pPr>
      <w:r w:rsidDel="00000000" w:rsidR="00000000" w:rsidRPr="00000000">
        <w:rPr>
          <w:rtl w:val="0"/>
        </w:rPr>
      </w:r>
    </w:p>
    <w:p w:rsidR="00000000" w:rsidDel="00000000" w:rsidP="00000000" w:rsidRDefault="00000000" w:rsidRPr="00000000" w14:paraId="0000001C">
      <w:pPr>
        <w:pStyle w:val="Heading1"/>
        <w:keepNext w:val="0"/>
        <w:keepLines w:val="0"/>
        <w:shd w:fill="ffffff" w:val="clear"/>
        <w:spacing w:after="0" w:before="0" w:line="312" w:lineRule="auto"/>
        <w:rPr>
          <w:b w:val="1"/>
          <w:color w:val="ffffff"/>
          <w:sz w:val="46"/>
          <w:szCs w:val="46"/>
          <w:highlight w:val="white"/>
        </w:rPr>
      </w:pPr>
      <w:bookmarkStart w:colFirst="0" w:colLast="0" w:name="_yzeh75wfmwk1" w:id="2"/>
      <w:bookmarkEnd w:id="2"/>
      <w:r w:rsidDel="00000000" w:rsidR="00000000" w:rsidRPr="00000000">
        <w:rPr>
          <w:b w:val="1"/>
          <w:color w:val="ffffff"/>
          <w:sz w:val="46"/>
          <w:szCs w:val="46"/>
          <w:highlight w:val="white"/>
          <w:rtl w:val="0"/>
        </w:rPr>
        <w:t xml:space="preserve">Notre ambition pour l'Emploi</w:t>
      </w:r>
    </w:p>
    <w:p w:rsidR="00000000" w:rsidDel="00000000" w:rsidP="00000000" w:rsidRDefault="00000000" w:rsidRPr="00000000" w14:paraId="0000001D">
      <w:pPr>
        <w:pStyle w:val="Heading2"/>
        <w:keepNext w:val="0"/>
        <w:keepLines w:val="0"/>
        <w:shd w:fill="ffffff" w:val="clear"/>
        <w:spacing w:after="0" w:before="0" w:line="312" w:lineRule="auto"/>
        <w:rPr>
          <w:sz w:val="30"/>
          <w:szCs w:val="30"/>
          <w:highlight w:val="white"/>
        </w:rPr>
      </w:pPr>
      <w:bookmarkStart w:colFirst="0" w:colLast="0" w:name="_qf0t7wty5d1r" w:id="3"/>
      <w:bookmarkEnd w:id="3"/>
      <w:r w:rsidDel="00000000" w:rsidR="00000000" w:rsidRPr="00000000">
        <w:rPr>
          <w:b w:val="1"/>
          <w:color w:val="ffffff"/>
          <w:sz w:val="34"/>
          <w:szCs w:val="34"/>
          <w:highlight w:val="white"/>
          <w:rtl w:val="0"/>
        </w:rPr>
        <w:t xml:space="preserve">Microsoft, acteur engagé aux côtés des demandeurs d’emp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nseignementsup-recherche.gouv.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