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com.example.HelloWorld;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org.springframework.boot.*;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org.springframework.boot.autoconfigure.*;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@EnableAutoConfiguration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SpringBootHelloWorld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@RequestMapping("/")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home()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"Hello Spring Boot!!!";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SpringApplication.run(SpringBootHelloWorld.class, args);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package com.example.HelloWorld.controllers;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HelloWorldController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@RequestMapping("/hello")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String sayHello()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"Hello World!! from spring boot!!";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//web service that takes the path variable: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@GetMapping("/hello1/{name}")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String hello1(@PathVariable("name") String 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return "Hello " + name;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//web service that passes parameters through URL: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@GetMapping("/hello2")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String hello2(@RequestParam(name="name", required = false, defaultValue = "CSE") String 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"Hello " + 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@RequestMapping("/hello3")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public String hello3(@RequestParam(name = "id") String myId, @RequestParam String name) {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"ID: " + myId + " Name: " +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Check outputs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http://localhost:8082/hello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http://localhost:8082/hello1/msrit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http://localhost:8082/hello2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http://localhost:8082/hello2?name=ELO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http://localhost:8082/hello3?id=1&amp;name=msrit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com.example.springboottest.model;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private String empId;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private String designation;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Employee()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String getDesignation()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designation;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void setDesignation(String designation)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this.designation = designation;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double getSalary()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void setSalary(double salary)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String getEmpId()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public void setEmpId(String empId)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com.example.springboottest.controllers;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com.example.springboottest.model.Employee;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TestController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@RequestMapping(value = "/employee", method = RequestMethod.GET)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public Employee firstPage()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Employee emp = new Employee();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emp.setName("emp1");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emp.setDesignation("Developer");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emp.setEmpId("1");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emp.setSalary(3000);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return 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