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pBdr>
          <w:bottom w:val="single" w:color="auto" w:sz="4" w:space="0"/>
        </w:pBdr>
        <w:tabs>
          <w:tab w:val="left" w:pos="1080"/>
          <w:tab w:val="left" w:pos="1620"/>
          <w:tab w:val="left" w:pos="2340"/>
          <w:tab w:val="left" w:pos="2520"/>
          <w:tab w:val="left" w:pos="3060"/>
        </w:tabs>
        <w:rPr>
          <w:rFonts w:ascii="Arial" w:hAnsi="Arial" w:cs="Arial"/>
          <w:sz w:val="10"/>
          <w:szCs w:val="8"/>
        </w:rPr>
      </w:pPr>
      <w:bookmarkStart w:id="2" w:name="_GoBack"/>
      <w:bookmarkEnd w:id="2"/>
      <w:r>
        <w:rPr>
          <w:rFonts w:ascii="Arial" w:hAnsi="Arial" w:cs="Arial"/>
          <w:sz w:val="24"/>
          <w:szCs w:val="8"/>
          <w:lang w:bidi="ar-SA"/>
        </w:rPr>
        <w:pict>
          <v:shape id="Text Box 5" o:spid="_x0000_s1026" type="#_x0000_t202" style="position:absolute;left:0;margin-left:397.1pt;margin-top:-36.05pt;height:29pt;width:68.2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b/>
                      <w:sz w:val="30"/>
                    </w:rPr>
                  </w:pPr>
                  <w:r>
                    <w:rPr>
                      <w:b/>
                      <w:sz w:val="30"/>
                    </w:rPr>
                    <w:t>DRAFT</w:t>
                  </w:r>
                </w:p>
              </w:txbxContent>
            </v:textbox>
          </v:shape>
        </w:pict>
      </w:r>
    </w:p>
    <w:p>
      <w:pPr>
        <w:tabs>
          <w:tab w:val="left" w:pos="720"/>
          <w:tab w:val="left" w:pos="900"/>
          <w:tab w:val="left" w:pos="2340"/>
          <w:tab w:val="left" w:pos="2520"/>
        </w:tabs>
        <w:rPr>
          <w:rFonts w:ascii="Arial" w:hAnsi="Arial" w:cs="Arial"/>
          <w:i/>
          <w:szCs w:val="8"/>
        </w:rPr>
      </w:pPr>
      <w:r>
        <w:rPr>
          <w:rFonts w:ascii="Arial" w:hAnsi="Arial" w:cs="Arial"/>
          <w:i/>
          <w:szCs w:val="8"/>
        </w:rPr>
        <w:t xml:space="preserve">Disclaimer </w:t>
      </w:r>
      <w:r>
        <w:rPr>
          <w:rFonts w:ascii="Arial" w:hAnsi="Arial" w:cs="Arial"/>
          <w:szCs w:val="8"/>
        </w:rPr>
        <w:t>:</w:t>
      </w:r>
      <w:r>
        <w:rPr>
          <w:rFonts w:ascii="Arial" w:hAnsi="Arial" w:cs="Arial"/>
          <w:i/>
          <w:szCs w:val="8"/>
        </w:rPr>
        <w:t xml:space="preserve"> </w:t>
      </w:r>
    </w:p>
    <w:p>
      <w:pPr>
        <w:tabs>
          <w:tab w:val="left" w:pos="720"/>
          <w:tab w:val="left" w:pos="900"/>
          <w:tab w:val="left" w:pos="2340"/>
          <w:tab w:val="left" w:pos="2520"/>
        </w:tabs>
        <w:jc w:val="both"/>
        <w:rPr>
          <w:rFonts w:ascii="Arial" w:hAnsi="Arial" w:cs="Arial"/>
          <w:szCs w:val="8"/>
        </w:rPr>
      </w:pPr>
      <w:r>
        <w:rPr>
          <w:rFonts w:ascii="Arial" w:hAnsi="Arial" w:cs="Arial"/>
          <w:szCs w:val="8"/>
        </w:rPr>
        <w:t xml:space="preserve">Berikut terlampir draft opini </w:t>
      </w:r>
      <w:r>
        <w:rPr>
          <w:rFonts w:ascii="Arial" w:hAnsi="Arial" w:cs="Arial"/>
          <w:b/>
          <w:bCs/>
          <w:i/>
          <w:iCs/>
          <w:sz w:val="22"/>
        </w:rPr>
        <w:t>a.n</w:t>
      </w:r>
      <w:r>
        <w:rPr>
          <w:rFonts w:ascii="Arial" w:hAnsi="Arial" w:cs="Arial"/>
          <w:b/>
          <w:bCs/>
          <w:i/>
          <w:iCs/>
        </w:rPr>
        <w:t xml:space="preserve">. </w:t>
      </w:r>
      <w:r>
        <w:rPr>
          <w:rFonts w:ascii="Arial" w:hAnsi="Arial" w:cs="Arial"/>
          <w:b/>
          <w:bCs/>
          <w:iCs/>
          <w:sz w:val="22"/>
          <w:lang/>
        </w:rPr>
        <w:t>Soebronto Laras</w:t>
      </w:r>
      <w:r>
        <w:rPr>
          <w:rFonts w:ascii="Arial" w:hAnsi="Arial" w:cs="Arial"/>
          <w:b/>
          <w:szCs w:val="8"/>
        </w:rPr>
        <w:t xml:space="preserve"> yang masih belum final karena belum melalui approval dari Direktur MRK dan PSDM</w:t>
      </w:r>
      <w:r>
        <w:rPr>
          <w:rFonts w:ascii="Arial" w:hAnsi="Arial" w:cs="Arial"/>
          <w:szCs w:val="8"/>
        </w:rPr>
        <w:t>.</w:t>
      </w:r>
    </w:p>
    <w:p>
      <w:pPr>
        <w:tabs>
          <w:tab w:val="left" w:pos="720"/>
          <w:tab w:val="left" w:pos="900"/>
          <w:tab w:val="left" w:pos="2340"/>
          <w:tab w:val="left" w:pos="2520"/>
        </w:tabs>
        <w:jc w:val="both"/>
        <w:rPr>
          <w:rFonts w:ascii="Arial" w:hAnsi="Arial" w:cs="Arial"/>
          <w:sz w:val="22"/>
        </w:rPr>
      </w:pPr>
      <w:r>
        <w:rPr>
          <w:rFonts w:ascii="Arial" w:hAnsi="Arial" w:cs="Arial"/>
          <w:sz w:val="22"/>
          <w:szCs w:val="24"/>
          <w:lang w:bidi="ar-SA"/>
        </w:rPr>
        <w:pict>
          <v:shape id="AutoShape 3" o:spid="_x0000_s1027" type="#_x0000_t32" style="position:absolute;left:0;margin-left:1.65pt;margin-top:3.3pt;height:0.75pt;width:426.75pt;rotation:0f;z-index:25165824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Pr>
        <w:pStyle w:val="2"/>
        <w:shd w:val="clear" w:color="auto" w:fill="CCCCCC"/>
      </w:pPr>
      <w:r>
        <w:t>DATA PERUSAHAAN / DEBITUR DIBA VII</w:t>
      </w:r>
    </w:p>
    <w:p>
      <w:pPr>
        <w:tabs>
          <w:tab w:val="left" w:pos="1440"/>
          <w:tab w:val="left" w:pos="2340"/>
          <w:tab w:val="left" w:pos="2700"/>
        </w:tabs>
        <w:rPr>
          <w:rFonts w:ascii="Arial" w:hAnsi="Arial" w:cs="Arial"/>
          <w:sz w:val="22"/>
        </w:rPr>
      </w:pPr>
      <w:r>
        <w:rPr>
          <w:rFonts w:ascii="Arial" w:hAnsi="Arial" w:cs="Arial"/>
          <w:sz w:val="22"/>
        </w:rPr>
        <w:t>Nama</w:t>
      </w:r>
      <w:r>
        <w:rPr>
          <w:rFonts w:ascii="Arial" w:hAnsi="Arial" w:cs="Arial"/>
          <w:sz w:val="22"/>
        </w:rPr>
        <w:tab/>
      </w:r>
      <w:r>
        <w:rPr>
          <w:rFonts w:ascii="Arial" w:hAnsi="Arial" w:cs="Arial"/>
          <w:sz w:val="22"/>
        </w:rPr>
        <w:tab/>
      </w:r>
      <w:r>
        <w:rPr>
          <w:rFonts w:ascii="Arial" w:hAnsi="Arial" w:cs="Arial"/>
          <w:sz w:val="22"/>
        </w:rPr>
        <w:t>:</w:t>
      </w:r>
      <w:r>
        <w:rPr>
          <w:rFonts w:ascii="Arial" w:hAnsi="Arial" w:cs="Arial"/>
          <w:sz w:val="22"/>
        </w:rPr>
        <w:tab/>
      </w:r>
      <w:r>
        <w:rPr>
          <w:rFonts w:ascii="Arial" w:hAnsi="Arial" w:cs="Arial"/>
          <w:bCs/>
          <w:iCs/>
          <w:sz w:val="22"/>
          <w:lang/>
        </w:rPr>
        <w:t>PT. Maxima Inti Finance</w:t>
      </w:r>
    </w:p>
    <w:p>
      <w:pPr>
        <w:tabs>
          <w:tab w:val="left" w:pos="1440"/>
          <w:tab w:val="left" w:pos="2340"/>
          <w:tab w:val="left" w:pos="2700"/>
        </w:tabs>
        <w:rPr>
          <w:rFonts w:ascii="Arial" w:hAnsi="Arial" w:cs="Arial"/>
          <w:sz w:val="22"/>
        </w:rPr>
      </w:pPr>
      <w:r>
        <w:rPr>
          <w:rFonts w:ascii="Arial" w:hAnsi="Arial" w:cs="Arial"/>
          <w:sz w:val="22"/>
        </w:rPr>
        <w:t>Bidang Usaha</w:t>
      </w:r>
      <w:r>
        <w:rPr>
          <w:rFonts w:ascii="Arial" w:hAnsi="Arial" w:cs="Arial"/>
          <w:sz w:val="22"/>
        </w:rPr>
        <w:tab/>
      </w:r>
      <w:r>
        <w:rPr>
          <w:rFonts w:ascii="Arial" w:hAnsi="Arial" w:cs="Arial"/>
          <w:sz w:val="22"/>
        </w:rPr>
        <w:tab/>
      </w:r>
      <w:r>
        <w:rPr>
          <w:rFonts w:ascii="Arial" w:hAnsi="Arial" w:cs="Arial"/>
          <w:sz w:val="22"/>
        </w:rPr>
        <w:t>:</w:t>
      </w:r>
      <w:r>
        <w:rPr>
          <w:rFonts w:ascii="Arial" w:hAnsi="Arial" w:cs="Arial"/>
          <w:sz w:val="22"/>
        </w:rPr>
        <w:tab/>
      </w:r>
      <w:r>
        <w:rPr>
          <w:rFonts w:ascii="Arial" w:hAnsi="Arial" w:cs="Arial"/>
          <w:sz w:val="22"/>
        </w:rPr>
        <w:t xml:space="preserve">Lembaga Keuangan Bukan Bank - </w:t>
      </w:r>
      <w:r>
        <w:rPr>
          <w:rFonts w:ascii="Arial" w:hAnsi="Arial" w:cs="Arial"/>
          <w:i/>
          <w:sz w:val="22"/>
        </w:rPr>
        <w:t>Multifinance</w:t>
      </w:r>
    </w:p>
    <w:p>
      <w:pPr>
        <w:pStyle w:val="12"/>
        <w:tabs>
          <w:tab w:val="left" w:pos="1440"/>
          <w:tab w:val="left" w:pos="2340"/>
          <w:tab w:val="left" w:pos="2700"/>
          <w:tab w:val="left" w:pos="4680"/>
          <w:tab w:val="left" w:pos="4770"/>
          <w:tab w:val="clear" w:pos="6300"/>
        </w:tabs>
      </w:pPr>
      <w:r>
        <w:t>Pihak Manajemen</w:t>
      </w:r>
      <w:r>
        <w:tab/>
      </w:r>
      <w:r>
        <w:t>:</w:t>
      </w:r>
      <w:r>
        <w:tab/>
      </w:r>
      <w:r>
        <w:rPr>
          <w:lang w:val="en-US"/>
        </w:rPr>
        <w:t>Hartono Tanujaya</w:t>
      </w:r>
      <w:r>
        <w:tab/>
      </w:r>
      <w:r>
        <w:tab/>
      </w:r>
      <w:r>
        <w:t>(</w:t>
      </w:r>
      <w:r>
        <w:rPr>
          <w:lang w:val="en-US"/>
        </w:rPr>
        <w:t>Komisaris</w:t>
      </w:r>
      <w:r>
        <w:t>)</w:t>
      </w:r>
    </w:p>
    <w:p>
      <w:pPr>
        <w:pStyle w:val="12"/>
        <w:tabs>
          <w:tab w:val="left" w:pos="1440"/>
          <w:tab w:val="left" w:pos="2340"/>
          <w:tab w:val="left" w:pos="2700"/>
          <w:tab w:val="left" w:pos="4680"/>
          <w:tab w:val="left" w:pos="4770"/>
          <w:tab w:val="clear" w:pos="6300"/>
        </w:tabs>
      </w:pPr>
      <w:r>
        <w:tab/>
      </w:r>
      <w:r>
        <w:tab/>
      </w:r>
      <w:r>
        <w:tab/>
      </w:r>
      <w:r>
        <w:rPr>
          <w:lang w:val="en-US"/>
        </w:rPr>
        <w:t>Halim Gunadi</w:t>
      </w:r>
      <w:r>
        <w:tab/>
      </w:r>
      <w:r>
        <w:tab/>
      </w:r>
      <w:r>
        <w:t>(</w:t>
      </w:r>
      <w:r>
        <w:rPr>
          <w:lang w:val="en-US"/>
        </w:rPr>
        <w:t>Direktur Utama</w:t>
      </w:r>
      <w:r>
        <w:t>)</w:t>
      </w:r>
    </w:p>
    <w:p>
      <w:pPr>
        <w:pStyle w:val="12"/>
        <w:tabs>
          <w:tab w:val="left" w:pos="1440"/>
          <w:tab w:val="left" w:pos="2340"/>
          <w:tab w:val="left" w:pos="2700"/>
          <w:tab w:val="left" w:pos="4680"/>
          <w:tab w:val="left" w:pos="4770"/>
          <w:tab w:val="clear" w:pos="6300"/>
        </w:tabs>
        <w:rPr>
          <w:sz w:val="2"/>
        </w:rPr>
      </w:pPr>
      <w:r>
        <w:tab/>
      </w:r>
      <w:r>
        <w:tab/>
      </w:r>
      <w:r>
        <w:tab/>
      </w:r>
    </w:p>
    <w:p>
      <w:pPr>
        <w:tabs>
          <w:tab w:val="left" w:pos="1440"/>
          <w:tab w:val="left" w:pos="2340"/>
          <w:tab w:val="left" w:pos="2700"/>
        </w:tabs>
        <w:rPr>
          <w:rFonts w:ascii="Arial" w:hAnsi="Arial" w:cs="Arial"/>
          <w:sz w:val="2"/>
        </w:rPr>
      </w:pPr>
      <w:r>
        <w:tab/>
      </w:r>
      <w:r>
        <w:tab/>
      </w:r>
      <w:r>
        <w:rPr>
          <w:rFonts w:ascii="Arial" w:hAnsi="Arial" w:cs="Arial"/>
          <w:sz w:val="22"/>
        </w:rPr>
        <w:tab/>
      </w:r>
    </w:p>
    <w:p>
      <w:pPr>
        <w:tabs>
          <w:tab w:val="left" w:pos="1440"/>
          <w:tab w:val="left" w:pos="2340"/>
          <w:tab w:val="left" w:pos="2700"/>
        </w:tabs>
        <w:rPr>
          <w:rFonts w:ascii="Arial" w:hAnsi="Arial" w:cs="Arial"/>
          <w:sz w:val="6"/>
        </w:rPr>
      </w:pPr>
    </w:p>
    <w:p>
      <w:pPr>
        <w:pStyle w:val="2"/>
        <w:shd w:val="clear" w:color="auto" w:fill="CCCCCC"/>
      </w:pPr>
      <w:r>
        <w:t>PERMOHONAN YANG DIAJUKAN</w:t>
      </w:r>
    </w:p>
    <w:p>
      <w:pPr>
        <w:pStyle w:val="19"/>
        <w:tabs>
          <w:tab w:val="left" w:pos="284"/>
          <w:tab w:val="left" w:pos="2250"/>
          <w:tab w:val="left" w:pos="2520"/>
          <w:tab w:val="left" w:pos="3330"/>
          <w:tab w:val="left" w:pos="3600"/>
          <w:tab w:val="clear" w:pos="4320"/>
          <w:tab w:val="clear" w:pos="8640"/>
        </w:tabs>
        <w:ind w:left="2707" w:hanging="2707"/>
        <w:rPr>
          <w:rFonts w:ascii="Arial" w:hAnsi="Arial" w:cs="Arial"/>
          <w:sz w:val="4"/>
        </w:rPr>
      </w:pPr>
    </w:p>
    <w:p>
      <w:pPr>
        <w:pStyle w:val="19"/>
        <w:tabs>
          <w:tab w:val="left" w:pos="284"/>
          <w:tab w:val="left" w:pos="2250"/>
          <w:tab w:val="left" w:pos="2520"/>
          <w:tab w:val="left" w:pos="3330"/>
          <w:tab w:val="left" w:pos="3600"/>
          <w:tab w:val="clear" w:pos="4320"/>
          <w:tab w:val="clear" w:pos="8640"/>
        </w:tabs>
        <w:ind w:left="2707" w:hanging="2707"/>
        <w:rPr>
          <w:rFonts w:ascii="Arial" w:hAnsi="Arial" w:cs="Arial"/>
        </w:rPr>
      </w:pPr>
      <w:r>
        <w:rPr>
          <w:rFonts w:ascii="Arial" w:hAnsi="Arial" w:cs="Arial"/>
        </w:rPr>
        <w:t>Plafond</w:t>
      </w:r>
      <w:r>
        <w:rPr>
          <w:rFonts w:ascii="Arial" w:hAnsi="Arial" w:cs="Arial"/>
        </w:rPr>
        <w:tab/>
      </w:r>
      <w:r>
        <w:rPr>
          <w:rFonts w:ascii="Arial" w:hAnsi="Arial" w:cs="Arial"/>
        </w:rPr>
        <w:t>:</w:t>
      </w:r>
      <w:r>
        <w:rPr>
          <w:rFonts w:ascii="Arial" w:hAnsi="Arial" w:cs="Arial"/>
        </w:rPr>
        <w:tab/>
      </w:r>
      <w:r>
        <w:rPr>
          <w:rFonts w:ascii="Arial" w:hAnsi="Arial" w:cs="Arial"/>
        </w:rPr>
        <w:t>Rp.25.000.000.000,-</w:t>
      </w:r>
      <w:r>
        <w:rPr>
          <w:rFonts w:ascii="Arial" w:hAnsi="Arial" w:cs="Arial"/>
        </w:rPr>
        <w:tab/>
      </w:r>
      <w:r>
        <w:rPr>
          <w:rFonts w:ascii="Arial" w:hAnsi="Arial" w:cs="Arial"/>
        </w:rPr>
        <w:tab/>
      </w:r>
      <w:r>
        <w:rPr>
          <w:rFonts w:ascii="Arial" w:hAnsi="Arial" w:cs="Arial"/>
        </w:rPr>
        <w:tab/>
      </w:r>
    </w:p>
    <w:p>
      <w:pPr>
        <w:pStyle w:val="19"/>
        <w:tabs>
          <w:tab w:val="left" w:pos="284"/>
          <w:tab w:val="left" w:pos="540"/>
          <w:tab w:val="left" w:pos="2250"/>
          <w:tab w:val="left" w:pos="2520"/>
          <w:tab w:val="left" w:pos="3330"/>
          <w:tab w:val="left" w:pos="3600"/>
          <w:tab w:val="clear" w:pos="4320"/>
          <w:tab w:val="clear" w:pos="8640"/>
        </w:tabs>
        <w:ind w:left="2707" w:hanging="2707"/>
        <w:rPr>
          <w:rFonts w:ascii="Arial" w:hAnsi="Arial" w:cs="Arial"/>
        </w:rPr>
      </w:pPr>
      <w:r>
        <w:rPr>
          <w:rFonts w:ascii="Arial" w:hAnsi="Arial" w:cs="Arial"/>
        </w:rPr>
        <w:t>Jangka Waktu</w:t>
      </w:r>
      <w:r>
        <w:rPr>
          <w:rFonts w:ascii="Arial" w:hAnsi="Arial" w:cs="Arial"/>
        </w:rPr>
        <w:tab/>
      </w:r>
      <w:r>
        <w:rPr>
          <w:rFonts w:ascii="Arial" w:hAnsi="Arial" w:cs="Arial"/>
        </w:rPr>
        <w:t>:</w:t>
      </w:r>
      <w:r>
        <w:rPr>
          <w:rFonts w:ascii="Arial" w:hAnsi="Arial" w:cs="Arial"/>
        </w:rPr>
        <w:tab/>
      </w:r>
      <w:r>
        <w:rPr>
          <w:rFonts w:ascii="Arial" w:hAnsi="Arial" w:cs="Arial"/>
        </w:rPr>
        <w:t>12 Bulan</w:t>
      </w:r>
    </w:p>
    <w:p>
      <w:pPr>
        <w:pStyle w:val="19"/>
        <w:tabs>
          <w:tab w:val="left" w:pos="284"/>
          <w:tab w:val="left" w:pos="540"/>
          <w:tab w:val="left" w:pos="2250"/>
          <w:tab w:val="left" w:pos="2520"/>
          <w:tab w:val="left" w:pos="3330"/>
          <w:tab w:val="left" w:pos="3600"/>
          <w:tab w:val="clear" w:pos="4320"/>
          <w:tab w:val="clear" w:pos="8640"/>
        </w:tabs>
        <w:ind w:left="2707" w:hanging="2707"/>
        <w:rPr>
          <w:rFonts w:ascii="Arial" w:hAnsi="Arial" w:cs="Arial"/>
        </w:rPr>
      </w:pPr>
      <w:r>
        <w:rPr>
          <w:rFonts w:ascii="Arial" w:hAnsi="Arial" w:cs="Arial"/>
        </w:rPr>
        <w:t>Setting</w:t>
      </w:r>
      <w:r>
        <w:rPr>
          <w:rFonts w:ascii="Arial" w:hAnsi="Arial" w:cs="Arial"/>
        </w:rPr>
        <w:tab/>
      </w:r>
      <w:r>
        <w:rPr>
          <w:rFonts w:ascii="Arial" w:hAnsi="Arial" w:cs="Arial"/>
        </w:rPr>
        <w:t>:</w:t>
      </w:r>
      <w:r>
        <w:rPr>
          <w:rFonts w:ascii="Arial" w:hAnsi="Arial" w:cs="Arial"/>
        </w:rPr>
        <w:tab/>
      </w:r>
      <w:r>
        <w:rPr>
          <w:rFonts w:ascii="Arial" w:hAnsi="Arial" w:cs="Arial"/>
        </w:rPr>
        <w:t>KMK- PRK</w:t>
      </w:r>
    </w:p>
    <w:p>
      <w:pPr>
        <w:pStyle w:val="19"/>
        <w:tabs>
          <w:tab w:val="left" w:pos="284"/>
          <w:tab w:val="left" w:pos="540"/>
          <w:tab w:val="left" w:pos="2250"/>
          <w:tab w:val="left" w:pos="2520"/>
          <w:tab w:val="left" w:pos="3330"/>
          <w:tab w:val="left" w:pos="3600"/>
          <w:tab w:val="clear" w:pos="4320"/>
          <w:tab w:val="clear" w:pos="8640"/>
        </w:tabs>
        <w:spacing w:after="60"/>
        <w:ind w:left="2520" w:hanging="2520"/>
        <w:jc w:val="both"/>
        <w:rPr>
          <w:rFonts w:ascii="Arial" w:hAnsi="Arial" w:cs="Arial"/>
        </w:rPr>
      </w:pPr>
      <w:r>
        <w:rPr>
          <w:rFonts w:ascii="Arial" w:hAnsi="Arial" w:cs="Arial"/>
        </w:rPr>
        <w:t>Kegunaan</w:t>
      </w:r>
      <w:r>
        <w:rPr>
          <w:rFonts w:ascii="Arial" w:hAnsi="Arial" w:cs="Arial"/>
        </w:rPr>
        <w:tab/>
      </w:r>
      <w:r>
        <w:rPr>
          <w:rFonts w:ascii="Arial" w:hAnsi="Arial" w:cs="Arial"/>
        </w:rPr>
        <w:t>:</w:t>
      </w:r>
      <w:r>
        <w:rPr>
          <w:rFonts w:ascii="Arial" w:hAnsi="Arial" w:cs="Arial"/>
        </w:rPr>
        <w:tab/>
      </w:r>
      <w:r>
        <w:rPr>
          <w:rFonts w:ascii="Arial" w:hAnsi="Arial" w:cs="Arial"/>
          <w:i/>
        </w:rPr>
        <w:t xml:space="preserve">Take Over </w:t>
      </w:r>
      <w:r>
        <w:rPr>
          <w:rFonts w:ascii="Arial" w:hAnsi="Arial" w:cs="Arial"/>
        </w:rPr>
        <w:t>Bank OCBC NISP</w:t>
      </w:r>
    </w:p>
    <w:p>
      <w:pPr>
        <w:pStyle w:val="2"/>
        <w:shd w:val="clear" w:color="auto" w:fill="CCCCCC"/>
      </w:pPr>
      <w:r>
        <w:t>OPINI</w:t>
      </w:r>
    </w:p>
    <w:p>
      <w:pPr>
        <w:pStyle w:val="14"/>
        <w:tabs>
          <w:tab w:val="left" w:pos="360"/>
        </w:tabs>
        <w:ind w:left="0"/>
        <w:rPr>
          <w:sz w:val="4"/>
        </w:rPr>
      </w:pPr>
    </w:p>
    <w:p>
      <w:pPr>
        <w:pStyle w:val="14"/>
        <w:tabs>
          <w:tab w:val="left" w:pos="360"/>
        </w:tabs>
        <w:ind w:left="0"/>
      </w:pPr>
      <w:r>
        <w:t xml:space="preserve">- </w:t>
      </w:r>
      <w:r>
        <w:tab/>
      </w:r>
      <w:r>
        <w:t>Data yang disampaikan kepada kami adalah sebagai berikut:</w:t>
      </w:r>
    </w:p>
    <w:p>
      <w:pPr>
        <w:pStyle w:val="14"/>
        <w:numPr>
          <w:ilvl w:val="0"/>
          <w:numId w:val="1"/>
        </w:numPr>
        <w:tabs>
          <w:tab w:val="left" w:pos="720"/>
          <w:tab w:val="clear" w:pos="420"/>
        </w:tabs>
        <w:ind w:left="720"/>
      </w:pPr>
      <w:r>
        <w:t>Proposal Kredit.</w:t>
      </w:r>
    </w:p>
    <w:p>
      <w:pPr>
        <w:pStyle w:val="14"/>
        <w:ind w:left="360"/>
      </w:pPr>
      <w:r>
        <w:t>Data diterima tanggal :19 Juni 2013</w:t>
      </w:r>
    </w:p>
    <w:p>
      <w:pPr>
        <w:pStyle w:val="14"/>
        <w:ind w:left="360"/>
        <w:rPr>
          <w:sz w:val="2"/>
        </w:rPr>
      </w:pPr>
    </w:p>
    <w:p>
      <w:pPr>
        <w:pStyle w:val="14"/>
        <w:ind w:left="360"/>
        <w:rPr>
          <w:sz w:val="4"/>
        </w:rPr>
      </w:pPr>
    </w:p>
    <w:p>
      <w:pPr>
        <w:numPr>
          <w:ilvl w:val="0"/>
          <w:numId w:val="2"/>
        </w:numPr>
        <w:spacing w:after="60"/>
        <w:ind w:left="357" w:hanging="357"/>
        <w:rPr>
          <w:rFonts w:ascii="Arial" w:hAnsi="Arial" w:cs="Arial"/>
          <w:b/>
          <w:bCs/>
          <w:sz w:val="22"/>
        </w:rPr>
      </w:pPr>
      <w:bookmarkStart w:id="0" w:name="OLE_LINK1"/>
      <w:bookmarkStart w:id="1" w:name="OLE_LINK2"/>
      <w:r>
        <w:rPr>
          <w:rFonts w:ascii="Arial" w:hAnsi="Arial" w:cs="Arial"/>
          <w:b/>
          <w:bCs/>
          <w:sz w:val="22"/>
        </w:rPr>
        <w:t>Pengisian ICRR</w:t>
      </w:r>
    </w:p>
    <w:p>
      <w:pPr>
        <w:spacing w:after="60"/>
        <w:ind w:left="357"/>
        <w:rPr>
          <w:rFonts w:ascii="Arial" w:hAnsi="Arial" w:cs="Arial"/>
          <w:bCs/>
          <w:sz w:val="22"/>
          <w:szCs w:val="22"/>
        </w:rPr>
      </w:pPr>
      <w:r>
        <w:rPr>
          <w:rFonts w:ascii="Arial" w:hAnsi="Arial" w:cs="Arial"/>
          <w:bCs/>
          <w:sz w:val="22"/>
        </w:rPr>
        <w:t>Benchmark sektor :</w:t>
      </w:r>
      <w:r>
        <w:t xml:space="preserve"> </w:t>
      </w:r>
      <w:r>
        <w:rPr>
          <w:rFonts w:ascii="Arial" w:hAnsi="Arial" w:cs="Arial"/>
          <w:sz w:val="22"/>
          <w:lang/>
        </w:rPr>
        <w:t>Jasa – Institusi Keuangan – Pegadaian</w:t>
      </w:r>
    </w:p>
    <w:p>
      <w:pPr>
        <w:pStyle w:val="14"/>
        <w:spacing w:after="120"/>
        <w:ind w:left="360"/>
      </w:pPr>
      <w:r>
        <w:t>Berdasarkan perhitungan rasio keuangan dan data lain dalam ICRR, maka posisi rating perusahaan dan tingkat risikonya adalah :</w:t>
      </w:r>
    </w:p>
    <w:tbl>
      <w:tblPr>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520"/>
        <w:gridCol w:w="180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rPr>
            </w:pPr>
            <w:r>
              <w:rPr>
                <w:rFonts w:cs="Arial"/>
                <w:b/>
                <w:bCs/>
                <w:szCs w:val="22"/>
              </w:rPr>
              <w:t>No</w:t>
            </w:r>
          </w:p>
        </w:tc>
        <w:tc>
          <w:tcPr>
            <w:tcW w:w="252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rPr>
            </w:pPr>
          </w:p>
        </w:tc>
        <w:tc>
          <w:tcPr>
            <w:tcW w:w="18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rPr>
            </w:pPr>
            <w:r>
              <w:rPr>
                <w:rFonts w:cs="Arial"/>
                <w:b/>
                <w:bCs/>
                <w:szCs w:val="22"/>
              </w:rPr>
              <w:t>Rating</w:t>
            </w:r>
          </w:p>
        </w:tc>
        <w:tc>
          <w:tcPr>
            <w:tcW w:w="32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rPr>
            </w:pPr>
            <w:r>
              <w:rPr>
                <w:rFonts w:cs="Arial"/>
                <w:b/>
                <w:bCs/>
                <w:szCs w:val="22"/>
              </w:rPr>
              <w:t>Tingkat Risiko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rPr>
            </w:pPr>
            <w:r>
              <w:rPr>
                <w:rFonts w:cs="Arial"/>
                <w:szCs w:val="22"/>
              </w:rPr>
              <w:t>1</w:t>
            </w:r>
          </w:p>
        </w:tc>
        <w:tc>
          <w:tcPr>
            <w:tcW w:w="2520" w:type="dxa"/>
            <w:tcBorders>
              <w:top w:val="single" w:color="auto" w:sz="4" w:space="0"/>
            </w:tcBorders>
            <w:vAlign w:val="center"/>
          </w:tcPr>
          <w:p>
            <w:pPr>
              <w:pStyle w:val="4"/>
              <w:rPr>
                <w:rFonts w:cs="Arial"/>
                <w:i w:val="0"/>
                <w:iCs w:val="0"/>
              </w:rPr>
            </w:pPr>
            <w:r>
              <w:rPr>
                <w:rFonts w:cs="Arial"/>
                <w:i w:val="0"/>
                <w:iCs w:val="0"/>
              </w:rPr>
              <w:t>KapasitasKeuangan</w:t>
            </w:r>
          </w:p>
        </w:tc>
        <w:tc>
          <w:tcPr>
            <w:tcW w:w="180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B+</w:t>
            </w:r>
          </w:p>
        </w:tc>
        <w:tc>
          <w:tcPr>
            <w:tcW w:w="324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Sedang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rPr>
            </w:pPr>
            <w:r>
              <w:rPr>
                <w:rFonts w:cs="Arial"/>
                <w:szCs w:val="22"/>
              </w:rPr>
              <w:t>2</w:t>
            </w:r>
          </w:p>
        </w:tc>
        <w:tc>
          <w:tcPr>
            <w:tcW w:w="2520" w:type="dxa"/>
            <w:tcBorders>
              <w:top w:val="single" w:color="auto" w:sz="4" w:space="0"/>
            </w:tcBorders>
            <w:vAlign w:val="center"/>
          </w:tcPr>
          <w:p>
            <w:pPr>
              <w:pStyle w:val="4"/>
              <w:rPr>
                <w:rFonts w:cs="Arial"/>
                <w:i w:val="0"/>
                <w:iCs w:val="0"/>
              </w:rPr>
            </w:pPr>
            <w:r>
              <w:rPr>
                <w:rFonts w:cs="Arial"/>
                <w:i w:val="0"/>
                <w:iCs w:val="0"/>
              </w:rPr>
              <w:t>Borrower Grade</w:t>
            </w:r>
          </w:p>
        </w:tc>
        <w:tc>
          <w:tcPr>
            <w:tcW w:w="180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B+</w:t>
            </w:r>
          </w:p>
        </w:tc>
        <w:tc>
          <w:tcPr>
            <w:tcW w:w="324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 xml:space="preserve">Sedang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rPr>
            </w:pPr>
            <w:r>
              <w:rPr>
                <w:rFonts w:cs="Arial"/>
                <w:szCs w:val="22"/>
              </w:rPr>
              <w:t>3</w:t>
            </w:r>
          </w:p>
        </w:tc>
        <w:tc>
          <w:tcPr>
            <w:tcW w:w="2520" w:type="dxa"/>
            <w:tcBorders>
              <w:top w:val="single" w:color="auto" w:sz="4" w:space="0"/>
            </w:tcBorders>
            <w:vAlign w:val="center"/>
          </w:tcPr>
          <w:p>
            <w:pPr>
              <w:pStyle w:val="4"/>
              <w:rPr>
                <w:rFonts w:cs="Arial"/>
                <w:i w:val="0"/>
              </w:rPr>
            </w:pPr>
            <w:r>
              <w:rPr>
                <w:rFonts w:cs="Arial"/>
                <w:i w:val="0"/>
              </w:rPr>
              <w:t>Facility Grade</w:t>
            </w:r>
          </w:p>
        </w:tc>
        <w:tc>
          <w:tcPr>
            <w:tcW w:w="180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BBB+</w:t>
            </w:r>
          </w:p>
        </w:tc>
        <w:tc>
          <w:tcPr>
            <w:tcW w:w="324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Rendah ke Sedang</w:t>
            </w:r>
          </w:p>
        </w:tc>
      </w:tr>
    </w:tbl>
    <w:p>
      <w:pPr>
        <w:ind w:left="714"/>
        <w:rPr>
          <w:rFonts w:ascii="Arial" w:hAnsi="Arial" w:cs="Arial"/>
          <w:sz w:val="4"/>
        </w:rPr>
      </w:pPr>
    </w:p>
    <w:p>
      <w:pPr>
        <w:numPr>
          <w:ilvl w:val="1"/>
          <w:numId w:val="2"/>
        </w:numPr>
        <w:tabs>
          <w:tab w:val="left" w:pos="720"/>
          <w:tab w:val="clear" w:pos="1004"/>
        </w:tabs>
        <w:spacing w:after="60"/>
        <w:jc w:val="both"/>
        <w:rPr>
          <w:rFonts w:ascii="Arial" w:hAnsi="Arial" w:cs="Arial"/>
          <w:sz w:val="22"/>
        </w:rPr>
      </w:pPr>
      <w:r>
        <w:rPr>
          <w:rFonts w:ascii="Arial" w:hAnsi="Arial" w:cs="Arial"/>
          <w:sz w:val="22"/>
        </w:rPr>
        <w:t>Pengisian ICRR : Lengkap, namun benchmark yang digunakan belum se[enuhnya sesuai sektor usaha yang dijalankan debitur yaitu pembiayaan konsumen.</w:t>
      </w:r>
    </w:p>
    <w:p>
      <w:pPr>
        <w:numPr>
          <w:ilvl w:val="1"/>
          <w:numId w:val="2"/>
        </w:numPr>
        <w:tabs>
          <w:tab w:val="left" w:pos="720"/>
          <w:tab w:val="clear" w:pos="1004"/>
        </w:tabs>
        <w:spacing w:after="60"/>
        <w:ind w:left="720"/>
        <w:rPr>
          <w:sz w:val="2"/>
        </w:rPr>
      </w:pPr>
      <w:r>
        <w:rPr>
          <w:rFonts w:ascii="Arial" w:hAnsi="Arial" w:cs="Arial"/>
          <w:sz w:val="22"/>
          <w:lang/>
        </w:rPr>
        <w:t xml:space="preserve">Periode data : </w:t>
      </w:r>
      <w:r>
        <w:rPr>
          <w:rFonts w:ascii="Arial" w:hAnsi="Arial" w:cs="Arial"/>
          <w:sz w:val="22"/>
        </w:rPr>
        <w:t>2011 - 2012</w:t>
      </w:r>
    </w:p>
    <w:p>
      <w:pPr>
        <w:pStyle w:val="14"/>
        <w:ind w:left="720"/>
        <w:rPr>
          <w:color w:val="FF0000"/>
          <w:sz w:val="2"/>
        </w:rPr>
      </w:pPr>
    </w:p>
    <w:p>
      <w:pPr>
        <w:numPr>
          <w:ilvl w:val="1"/>
          <w:numId w:val="2"/>
        </w:numPr>
        <w:tabs>
          <w:tab w:val="left" w:pos="720"/>
          <w:tab w:val="clear" w:pos="1004"/>
        </w:tabs>
        <w:spacing w:after="60"/>
        <w:ind w:left="715" w:hanging="431"/>
        <w:rPr>
          <w:rFonts w:ascii="Arial" w:hAnsi="Arial" w:cs="Arial"/>
          <w:sz w:val="22"/>
        </w:rPr>
      </w:pPr>
      <w:r>
        <w:rPr>
          <w:rFonts w:ascii="Arial" w:hAnsi="Arial" w:cs="Arial"/>
          <w:sz w:val="22"/>
        </w:rPr>
        <w:t>Mitigasi Risiko</w:t>
      </w:r>
      <w:r>
        <w:rPr>
          <w:rFonts w:ascii="Arial" w:hAnsi="Arial" w:cs="Arial"/>
          <w:sz w:val="22"/>
        </w:rPr>
        <w:tab/>
      </w:r>
      <w:r>
        <w:rPr>
          <w:rFonts w:ascii="Arial" w:hAnsi="Arial" w:cs="Arial"/>
          <w:sz w:val="22"/>
        </w:rPr>
        <w:t>:</w:t>
      </w:r>
    </w:p>
    <w:p>
      <w:pPr>
        <w:pStyle w:val="14"/>
        <w:spacing w:after="60"/>
        <w:ind w:left="0"/>
        <w:rPr>
          <w:sz w:val="2"/>
        </w:rPr>
      </w:pPr>
    </w:p>
    <w:p>
      <w:pPr>
        <w:numPr>
          <w:ilvl w:val="2"/>
          <w:numId w:val="2"/>
        </w:numPr>
        <w:tabs>
          <w:tab w:val="left" w:pos="900"/>
          <w:tab w:val="left" w:pos="1440"/>
          <w:tab w:val="clear" w:pos="1800"/>
        </w:tabs>
        <w:spacing w:after="60"/>
        <w:ind w:left="1440" w:hanging="630"/>
        <w:jc w:val="both"/>
        <w:rPr>
          <w:rFonts w:ascii="Arial" w:hAnsi="Arial" w:cs="Arial"/>
          <w:sz w:val="22"/>
        </w:rPr>
      </w:pPr>
      <w:r>
        <w:rPr>
          <w:rFonts w:ascii="Arial" w:hAnsi="Arial" w:cs="Arial"/>
          <w:sz w:val="22"/>
        </w:rPr>
        <w:t xml:space="preserve">Dilakukan evaluasi yang komprehensif atas kelayakan debitur maupun </w:t>
      </w:r>
      <w:r>
        <w:rPr>
          <w:rFonts w:ascii="Arial" w:hAnsi="Arial" w:cs="Arial"/>
          <w:i/>
          <w:sz w:val="22"/>
        </w:rPr>
        <w:t xml:space="preserve">key person </w:t>
      </w:r>
      <w:r>
        <w:rPr>
          <w:rFonts w:ascii="Arial" w:hAnsi="Arial" w:cs="Arial"/>
          <w:sz w:val="22"/>
        </w:rPr>
        <w:t>secara lebih komprehensif.</w:t>
      </w:r>
    </w:p>
    <w:p>
      <w:pPr>
        <w:pStyle w:val="14"/>
        <w:ind w:left="0"/>
        <w:jc w:val="right"/>
        <w:rPr>
          <w:sz w:val="2"/>
        </w:rPr>
      </w:pPr>
    </w:p>
    <w:p>
      <w:pPr>
        <w:pStyle w:val="14"/>
        <w:ind w:left="0"/>
        <w:jc w:val="right"/>
        <w:rPr>
          <w:sz w:val="2"/>
        </w:rPr>
      </w:pPr>
    </w:p>
    <w:p>
      <w:pPr>
        <w:pStyle w:val="14"/>
        <w:ind w:left="0"/>
        <w:jc w:val="right"/>
        <w:rPr>
          <w:sz w:val="2"/>
        </w:rPr>
      </w:pPr>
    </w:p>
    <w:p>
      <w:pPr>
        <w:pStyle w:val="14"/>
        <w:ind w:left="0"/>
        <w:jc w:val="right"/>
        <w:rPr>
          <w:sz w:val="2"/>
        </w:rPr>
      </w:pPr>
    </w:p>
    <w:p>
      <w:pPr>
        <w:pStyle w:val="14"/>
        <w:ind w:left="0"/>
        <w:jc w:val="right"/>
        <w:rPr>
          <w:sz w:val="2"/>
        </w:rPr>
      </w:pPr>
    </w:p>
    <w:p>
      <w:pPr>
        <w:pStyle w:val="14"/>
        <w:ind w:left="0"/>
        <w:jc w:val="right"/>
        <w:rPr>
          <w:sz w:val="2"/>
        </w:rPr>
      </w:pPr>
    </w:p>
    <w:p>
      <w:pPr>
        <w:pStyle w:val="14"/>
        <w:ind w:left="0"/>
        <w:jc w:val="right"/>
        <w:rPr>
          <w:sz w:val="2"/>
        </w:rPr>
      </w:pPr>
    </w:p>
    <w:p>
      <w:pPr>
        <w:pStyle w:val="14"/>
        <w:ind w:left="0"/>
        <w:jc w:val="right"/>
        <w:rPr>
          <w:sz w:val="2"/>
        </w:rPr>
      </w:pPr>
    </w:p>
    <w:p>
      <w:pPr>
        <w:pStyle w:val="14"/>
        <w:ind w:left="0"/>
        <w:jc w:val="right"/>
        <w:rPr>
          <w:sz w:val="2"/>
        </w:rPr>
      </w:pPr>
    </w:p>
    <w:p>
      <w:pPr>
        <w:numPr>
          <w:ilvl w:val="0"/>
          <w:numId w:val="2"/>
        </w:numPr>
        <w:spacing w:after="60"/>
        <w:ind w:left="357" w:hanging="357"/>
        <w:rPr>
          <w:rFonts w:ascii="Arial" w:hAnsi="Arial" w:cs="Arial"/>
          <w:b/>
          <w:bCs/>
          <w:sz w:val="22"/>
        </w:rPr>
      </w:pPr>
      <w:r>
        <w:rPr>
          <w:rFonts w:ascii="Arial" w:hAnsi="Arial" w:cs="Arial"/>
          <w:b/>
          <w:bCs/>
          <w:sz w:val="22"/>
        </w:rPr>
        <w:t>Aspek Keuangan</w:t>
      </w:r>
    </w:p>
    <w:p>
      <w:pPr>
        <w:numPr>
          <w:ilvl w:val="1"/>
          <w:numId w:val="2"/>
        </w:numPr>
        <w:tabs>
          <w:tab w:val="left" w:pos="810"/>
          <w:tab w:val="left" w:pos="900"/>
          <w:tab w:val="clear" w:pos="1004"/>
        </w:tabs>
        <w:spacing w:after="60"/>
        <w:ind w:hanging="356"/>
        <w:rPr>
          <w:rFonts w:ascii="Arial" w:hAnsi="Arial" w:cs="Arial"/>
          <w:bCs/>
          <w:sz w:val="22"/>
        </w:rPr>
      </w:pPr>
      <w:r>
        <w:rPr>
          <w:rFonts w:ascii="Arial" w:hAnsi="Arial" w:cs="Arial"/>
          <w:bCs/>
          <w:sz w:val="22"/>
        </w:rPr>
        <w:t>Rasio Keuangan dalam ICRR</w:t>
      </w:r>
    </w:p>
    <w:tbl>
      <w:tblPr>
        <w:tblW w:w="95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700"/>
        <w:gridCol w:w="837"/>
        <w:gridCol w:w="851"/>
        <w:gridCol w:w="1202"/>
        <w:gridCol w:w="1491"/>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 w:val="20"/>
              </w:rPr>
            </w:pPr>
            <w:r>
              <w:rPr>
                <w:rFonts w:cs="Arial"/>
                <w:b/>
                <w:bCs/>
                <w:sz w:val="20"/>
              </w:rPr>
              <w:t>No</w:t>
            </w:r>
          </w:p>
        </w:tc>
        <w:tc>
          <w:tcPr>
            <w:tcW w:w="27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 w:val="20"/>
              </w:rPr>
            </w:pPr>
            <w:r>
              <w:rPr>
                <w:rFonts w:cs="Arial"/>
                <w:b/>
                <w:bCs/>
                <w:sz w:val="20"/>
              </w:rPr>
              <w:t>Rasio</w:t>
            </w:r>
          </w:p>
        </w:tc>
        <w:tc>
          <w:tcPr>
            <w:tcW w:w="837"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 w:val="20"/>
              </w:rPr>
            </w:pPr>
            <w:r>
              <w:rPr>
                <w:rFonts w:cs="Arial"/>
                <w:b/>
                <w:bCs/>
                <w:sz w:val="20"/>
              </w:rPr>
              <w:t>Posisi2012</w:t>
            </w:r>
          </w:p>
        </w:tc>
        <w:tc>
          <w:tcPr>
            <w:tcW w:w="851" w:type="dxa"/>
            <w:tcBorders>
              <w:top w:val="single" w:color="auto" w:sz="4" w:space="0"/>
              <w:left w:val="single" w:color="auto" w:sz="4" w:space="0"/>
              <w:bottom w:val="single" w:color="auto" w:sz="4" w:space="0"/>
              <w:right w:val="single" w:color="auto" w:sz="4" w:space="0"/>
            </w:tcBorders>
            <w:vAlign w:val="top"/>
          </w:tcPr>
          <w:p>
            <w:pPr>
              <w:pStyle w:val="14"/>
              <w:ind w:left="0"/>
              <w:jc w:val="center"/>
              <w:rPr>
                <w:rFonts w:cs="Arial"/>
                <w:b/>
                <w:bCs/>
                <w:sz w:val="20"/>
              </w:rPr>
            </w:pPr>
            <w:r>
              <w:rPr>
                <w:rFonts w:cs="Arial"/>
                <w:b/>
                <w:bCs/>
                <w:sz w:val="20"/>
              </w:rPr>
              <w:t>Rata-</w:t>
            </w:r>
          </w:p>
          <w:p>
            <w:pPr>
              <w:pStyle w:val="14"/>
              <w:ind w:left="0"/>
              <w:jc w:val="center"/>
              <w:rPr>
                <w:rFonts w:cs="Arial"/>
                <w:b/>
                <w:bCs/>
                <w:sz w:val="20"/>
              </w:rPr>
            </w:pPr>
            <w:r>
              <w:rPr>
                <w:rFonts w:cs="Arial"/>
                <w:b/>
                <w:bCs/>
                <w:sz w:val="20"/>
              </w:rPr>
              <w:t xml:space="preserve">rata </w:t>
            </w:r>
          </w:p>
        </w:tc>
        <w:tc>
          <w:tcPr>
            <w:tcW w:w="1202" w:type="dxa"/>
            <w:tcBorders>
              <w:top w:val="single" w:color="auto" w:sz="4" w:space="0"/>
              <w:left w:val="single" w:color="auto" w:sz="4" w:space="0"/>
              <w:bottom w:val="single" w:color="auto" w:sz="4" w:space="0"/>
              <w:right w:val="single" w:color="auto" w:sz="4" w:space="0"/>
            </w:tcBorders>
            <w:vAlign w:val="top"/>
          </w:tcPr>
          <w:p>
            <w:pPr>
              <w:pStyle w:val="14"/>
              <w:ind w:left="0"/>
              <w:jc w:val="center"/>
              <w:rPr>
                <w:rFonts w:cs="Arial"/>
                <w:b/>
                <w:bCs/>
                <w:sz w:val="20"/>
              </w:rPr>
            </w:pPr>
            <w:r>
              <w:rPr>
                <w:rFonts w:cs="Arial"/>
                <w:b/>
                <w:bCs/>
                <w:sz w:val="20"/>
              </w:rPr>
              <w:t>Tren</w:t>
            </w:r>
          </w:p>
        </w:tc>
        <w:tc>
          <w:tcPr>
            <w:tcW w:w="1491"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 w:val="20"/>
              </w:rPr>
            </w:pPr>
            <w:r>
              <w:rPr>
                <w:rFonts w:cs="Arial"/>
                <w:b/>
                <w:bCs/>
                <w:sz w:val="20"/>
              </w:rPr>
              <w:t>Kisaran Benchmark</w:t>
            </w:r>
          </w:p>
        </w:tc>
        <w:tc>
          <w:tcPr>
            <w:tcW w:w="1889"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 w:val="20"/>
              </w:rPr>
            </w:pPr>
            <w:r>
              <w:rPr>
                <w:rFonts w:cs="Arial"/>
                <w:b/>
                <w:bCs/>
                <w:sz w:val="20"/>
              </w:rPr>
              <w:t>PerbandinganThd Benchmark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540" w:type="dxa"/>
            <w:tcBorders>
              <w:top w:val="single" w:color="auto" w:sz="4" w:space="0"/>
            </w:tcBorders>
            <w:vAlign w:val="center"/>
          </w:tcPr>
          <w:p>
            <w:pPr>
              <w:pStyle w:val="14"/>
              <w:ind w:left="0"/>
              <w:jc w:val="center"/>
              <w:rPr>
                <w:rFonts w:cs="Arial"/>
                <w:sz w:val="18"/>
              </w:rPr>
            </w:pPr>
            <w:r>
              <w:rPr>
                <w:rFonts w:cs="Arial"/>
                <w:sz w:val="18"/>
              </w:rPr>
              <w:t>1</w:t>
            </w:r>
          </w:p>
        </w:tc>
        <w:tc>
          <w:tcPr>
            <w:tcW w:w="2700" w:type="dxa"/>
            <w:tcBorders>
              <w:top w:val="single" w:color="auto" w:sz="4" w:space="0"/>
            </w:tcBorders>
            <w:vAlign w:val="center"/>
          </w:tcPr>
          <w:p>
            <w:pPr>
              <w:pStyle w:val="4"/>
              <w:rPr>
                <w:rFonts w:cs="Arial"/>
                <w:i w:val="0"/>
                <w:iCs w:val="0"/>
                <w:sz w:val="18"/>
              </w:rPr>
            </w:pPr>
            <w:r>
              <w:rPr>
                <w:rFonts w:cs="Arial"/>
                <w:i w:val="0"/>
                <w:iCs w:val="0"/>
                <w:sz w:val="18"/>
              </w:rPr>
              <w:t>Perputaran Piutang (hari)</w:t>
            </w:r>
          </w:p>
        </w:tc>
        <w:tc>
          <w:tcPr>
            <w:tcW w:w="837" w:type="dxa"/>
            <w:tcBorders>
              <w:top w:val="single" w:color="auto" w:sz="4" w:space="0"/>
            </w:tcBorders>
            <w:vAlign w:val="center"/>
          </w:tcPr>
          <w:p>
            <w:pPr>
              <w:jc w:val="right"/>
              <w:rPr>
                <w:rFonts w:ascii="Arial" w:hAnsi="Arial" w:cs="Arial"/>
                <w:sz w:val="18"/>
                <w:szCs w:val="18"/>
              </w:rPr>
            </w:pPr>
            <w:r>
              <w:rPr>
                <w:rFonts w:ascii="Arial" w:hAnsi="Arial" w:cs="Arial"/>
                <w:sz w:val="18"/>
                <w:szCs w:val="18"/>
              </w:rPr>
              <w:t>917</w:t>
            </w:r>
          </w:p>
        </w:tc>
        <w:tc>
          <w:tcPr>
            <w:tcW w:w="851" w:type="dxa"/>
            <w:tcBorders>
              <w:top w:val="single" w:color="auto" w:sz="4" w:space="0"/>
            </w:tcBorders>
            <w:vAlign w:val="center"/>
          </w:tcPr>
          <w:p>
            <w:pPr>
              <w:jc w:val="right"/>
              <w:rPr>
                <w:rFonts w:ascii="Arial" w:hAnsi="Arial" w:cs="Arial"/>
                <w:sz w:val="18"/>
                <w:szCs w:val="18"/>
              </w:rPr>
            </w:pPr>
            <w:r>
              <w:rPr>
                <w:rFonts w:ascii="Arial" w:hAnsi="Arial" w:cs="Arial"/>
                <w:sz w:val="18"/>
                <w:szCs w:val="18"/>
              </w:rPr>
              <w:t>1,357</w:t>
            </w:r>
          </w:p>
        </w:tc>
        <w:tc>
          <w:tcPr>
            <w:tcW w:w="1202" w:type="dxa"/>
            <w:tcBorders>
              <w:top w:val="single" w:color="auto" w:sz="4" w:space="0"/>
            </w:tcBorders>
            <w:vAlign w:val="center"/>
          </w:tcPr>
          <w:p>
            <w:pPr>
              <w:jc w:val="center"/>
              <w:rPr>
                <w:rFonts w:ascii="Arial" w:hAnsi="Arial" w:cs="Arial"/>
                <w:i/>
                <w:sz w:val="18"/>
                <w:szCs w:val="18"/>
              </w:rPr>
            </w:pPr>
            <w:r>
              <w:rPr>
                <w:rFonts w:ascii="Arial" w:hAnsi="Arial" w:cs="Arial"/>
                <w:sz w:val="18"/>
                <w:szCs w:val="18"/>
              </w:rPr>
              <w:t>Menguat</w:t>
            </w:r>
          </w:p>
        </w:tc>
        <w:tc>
          <w:tcPr>
            <w:tcW w:w="1491" w:type="dxa"/>
            <w:tcBorders>
              <w:top w:val="single" w:color="auto" w:sz="4" w:space="0"/>
            </w:tcBorders>
            <w:vAlign w:val="center"/>
          </w:tcPr>
          <w:p>
            <w:pPr>
              <w:tabs>
                <w:tab w:val="left" w:pos="5387"/>
              </w:tabs>
              <w:jc w:val="center"/>
              <w:outlineLvl w:val="0"/>
              <w:rPr>
                <w:rFonts w:ascii="Arial" w:hAnsi="Arial" w:cs="Arial"/>
                <w:sz w:val="18"/>
                <w:szCs w:val="18"/>
                <w:lang/>
              </w:rPr>
            </w:pPr>
            <w:r>
              <w:rPr>
                <w:rFonts w:ascii="Arial" w:hAnsi="Arial" w:cs="Arial"/>
                <w:sz w:val="18"/>
                <w:szCs w:val="18"/>
                <w:lang/>
              </w:rPr>
              <w:t>579-907</w:t>
            </w:r>
          </w:p>
        </w:tc>
        <w:tc>
          <w:tcPr>
            <w:tcW w:w="1889" w:type="dxa"/>
            <w:tcBorders>
              <w:top w:val="single" w:color="auto" w:sz="4" w:space="0"/>
            </w:tcBorders>
            <w:vAlign w:val="center"/>
          </w:tcPr>
          <w:p>
            <w:pPr>
              <w:jc w:val="center"/>
              <w:outlineLvl w:val="0"/>
              <w:rPr>
                <w:rFonts w:ascii="Arial" w:hAnsi="Arial" w:cs="Arial"/>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 w:val="18"/>
              </w:rPr>
            </w:pPr>
            <w:r>
              <w:rPr>
                <w:rFonts w:cs="Arial"/>
                <w:sz w:val="18"/>
              </w:rPr>
              <w:t>2</w:t>
            </w:r>
          </w:p>
        </w:tc>
        <w:tc>
          <w:tcPr>
            <w:tcW w:w="2700" w:type="dxa"/>
            <w:tcBorders>
              <w:top w:val="single" w:color="auto" w:sz="4" w:space="0"/>
            </w:tcBorders>
            <w:vAlign w:val="center"/>
          </w:tcPr>
          <w:p>
            <w:pPr>
              <w:pStyle w:val="4"/>
              <w:rPr>
                <w:rFonts w:cs="Arial"/>
                <w:i w:val="0"/>
                <w:iCs w:val="0"/>
                <w:sz w:val="18"/>
              </w:rPr>
            </w:pPr>
            <w:r>
              <w:rPr>
                <w:rFonts w:cs="Arial"/>
                <w:i w:val="0"/>
                <w:iCs w:val="0"/>
                <w:sz w:val="18"/>
              </w:rPr>
              <w:t>Perputaran Persediaan (hari)</w:t>
            </w:r>
          </w:p>
        </w:tc>
        <w:tc>
          <w:tcPr>
            <w:tcW w:w="837" w:type="dxa"/>
            <w:tcBorders>
              <w:top w:val="single" w:color="auto" w:sz="4" w:space="0"/>
            </w:tcBorders>
            <w:vAlign w:val="center"/>
          </w:tcPr>
          <w:p>
            <w:pPr>
              <w:jc w:val="right"/>
              <w:rPr>
                <w:rFonts w:ascii="Arial" w:hAnsi="Arial" w:cs="Arial"/>
                <w:sz w:val="18"/>
                <w:szCs w:val="18"/>
              </w:rPr>
            </w:pPr>
            <w:r>
              <w:rPr>
                <w:rFonts w:ascii="Arial" w:hAnsi="Arial" w:cs="Arial"/>
                <w:sz w:val="18"/>
                <w:szCs w:val="18"/>
              </w:rPr>
              <w:t>11</w:t>
            </w:r>
          </w:p>
        </w:tc>
        <w:tc>
          <w:tcPr>
            <w:tcW w:w="851" w:type="dxa"/>
            <w:tcBorders>
              <w:top w:val="single" w:color="auto" w:sz="4" w:space="0"/>
            </w:tcBorders>
            <w:vAlign w:val="center"/>
          </w:tcPr>
          <w:p>
            <w:pPr>
              <w:jc w:val="right"/>
              <w:rPr>
                <w:rFonts w:ascii="Arial" w:hAnsi="Arial" w:cs="Arial"/>
                <w:sz w:val="18"/>
                <w:szCs w:val="18"/>
              </w:rPr>
            </w:pPr>
            <w:r>
              <w:rPr>
                <w:rFonts w:ascii="Arial" w:hAnsi="Arial" w:cs="Arial"/>
                <w:sz w:val="18"/>
                <w:szCs w:val="18"/>
              </w:rPr>
              <w:t>7</w:t>
            </w:r>
          </w:p>
        </w:tc>
        <w:tc>
          <w:tcPr>
            <w:tcW w:w="1202" w:type="dxa"/>
            <w:tcBorders>
              <w:top w:val="single" w:color="auto" w:sz="4" w:space="0"/>
            </w:tcBorders>
            <w:vAlign w:val="center"/>
          </w:tcPr>
          <w:p>
            <w:pPr>
              <w:jc w:val="center"/>
              <w:rPr>
                <w:rFonts w:ascii="Arial" w:hAnsi="Arial" w:cs="Arial"/>
                <w:sz w:val="18"/>
                <w:szCs w:val="18"/>
              </w:rPr>
            </w:pPr>
            <w:r>
              <w:rPr>
                <w:rFonts w:ascii="Arial" w:hAnsi="Arial" w:cs="Arial"/>
                <w:i/>
                <w:sz w:val="18"/>
                <w:szCs w:val="18"/>
              </w:rPr>
              <w:t>Melemah</w:t>
            </w:r>
          </w:p>
        </w:tc>
        <w:tc>
          <w:tcPr>
            <w:tcW w:w="1491" w:type="dxa"/>
            <w:tcBorders>
              <w:top w:val="single" w:color="auto" w:sz="4" w:space="0"/>
            </w:tcBorders>
            <w:vAlign w:val="center"/>
          </w:tcPr>
          <w:p>
            <w:pPr>
              <w:tabs>
                <w:tab w:val="left" w:pos="5387"/>
              </w:tabs>
              <w:jc w:val="center"/>
              <w:outlineLvl w:val="0"/>
              <w:rPr>
                <w:rFonts w:ascii="Arial" w:hAnsi="Arial" w:cs="Arial"/>
                <w:sz w:val="18"/>
                <w:szCs w:val="18"/>
                <w:lang/>
              </w:rPr>
            </w:pPr>
            <w:r>
              <w:rPr>
                <w:rFonts w:ascii="Arial" w:hAnsi="Arial" w:cs="Arial"/>
                <w:sz w:val="18"/>
                <w:szCs w:val="18"/>
                <w:lang/>
              </w:rPr>
              <w:t>8-68</w:t>
            </w:r>
          </w:p>
        </w:tc>
        <w:tc>
          <w:tcPr>
            <w:tcW w:w="1889" w:type="dxa"/>
            <w:tcBorders>
              <w:top w:val="single" w:color="auto" w:sz="4" w:space="0"/>
            </w:tcBorders>
            <w:vAlign w:val="center"/>
          </w:tcPr>
          <w:p>
            <w:pPr>
              <w:jc w:val="center"/>
              <w:outlineLvl w:val="0"/>
              <w:rPr>
                <w:rFonts w:ascii="Arial" w:hAnsi="Arial" w:cs="Arial"/>
                <w:i/>
                <w:sz w:val="18"/>
                <w:szCs w:val="18"/>
              </w:rPr>
            </w:pPr>
            <w:r>
              <w:rPr>
                <w:rFonts w:ascii="Arial" w:hAnsi="Arial" w:cs="Arial"/>
                <w:sz w:val="18"/>
                <w:szCs w:val="18"/>
              </w:rPr>
              <w:t>Lebih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 w:val="18"/>
              </w:rPr>
            </w:pPr>
            <w:r>
              <w:rPr>
                <w:rFonts w:cs="Arial"/>
                <w:sz w:val="18"/>
              </w:rPr>
              <w:t>3</w:t>
            </w:r>
          </w:p>
        </w:tc>
        <w:tc>
          <w:tcPr>
            <w:tcW w:w="2700" w:type="dxa"/>
            <w:tcBorders>
              <w:top w:val="single" w:color="auto" w:sz="4" w:space="0"/>
            </w:tcBorders>
            <w:vAlign w:val="center"/>
          </w:tcPr>
          <w:p>
            <w:pPr>
              <w:pStyle w:val="4"/>
              <w:rPr>
                <w:rFonts w:cs="Arial"/>
                <w:i w:val="0"/>
                <w:sz w:val="18"/>
              </w:rPr>
            </w:pPr>
            <w:r>
              <w:rPr>
                <w:rFonts w:cs="Arial"/>
                <w:i w:val="0"/>
                <w:sz w:val="18"/>
              </w:rPr>
              <w:t>Current Ratio</w:t>
            </w:r>
          </w:p>
        </w:tc>
        <w:tc>
          <w:tcPr>
            <w:tcW w:w="837" w:type="dxa"/>
            <w:tcBorders>
              <w:top w:val="single" w:color="auto" w:sz="4" w:space="0"/>
            </w:tcBorders>
            <w:vAlign w:val="center"/>
          </w:tcPr>
          <w:p>
            <w:pPr>
              <w:jc w:val="right"/>
              <w:rPr>
                <w:rFonts w:ascii="Arial" w:hAnsi="Arial" w:cs="Arial"/>
                <w:sz w:val="18"/>
                <w:szCs w:val="18"/>
              </w:rPr>
            </w:pPr>
            <w:r>
              <w:rPr>
                <w:rFonts w:ascii="Arial" w:hAnsi="Arial" w:cs="Arial"/>
                <w:sz w:val="18"/>
                <w:szCs w:val="18"/>
              </w:rPr>
              <w:t>0.95</w:t>
            </w:r>
          </w:p>
        </w:tc>
        <w:tc>
          <w:tcPr>
            <w:tcW w:w="851" w:type="dxa"/>
            <w:tcBorders>
              <w:top w:val="single" w:color="auto" w:sz="4" w:space="0"/>
            </w:tcBorders>
            <w:vAlign w:val="center"/>
          </w:tcPr>
          <w:p>
            <w:pPr>
              <w:jc w:val="right"/>
              <w:rPr>
                <w:rFonts w:ascii="Arial" w:hAnsi="Arial" w:cs="Arial"/>
                <w:sz w:val="18"/>
                <w:szCs w:val="18"/>
              </w:rPr>
            </w:pPr>
            <w:r>
              <w:rPr>
                <w:rFonts w:ascii="Arial" w:hAnsi="Arial" w:cs="Arial"/>
                <w:sz w:val="18"/>
                <w:szCs w:val="18"/>
              </w:rPr>
              <w:t>0.97</w:t>
            </w:r>
          </w:p>
        </w:tc>
        <w:tc>
          <w:tcPr>
            <w:tcW w:w="1202" w:type="dxa"/>
            <w:tcBorders>
              <w:top w:val="single" w:color="auto" w:sz="4" w:space="0"/>
            </w:tcBorders>
            <w:vAlign w:val="center"/>
          </w:tcPr>
          <w:p>
            <w:pPr>
              <w:ind w:left="720" w:hanging="686"/>
              <w:jc w:val="center"/>
              <w:rPr>
                <w:rFonts w:ascii="Arial" w:hAnsi="Arial" w:cs="Arial"/>
                <w:sz w:val="18"/>
                <w:szCs w:val="18"/>
              </w:rPr>
            </w:pPr>
            <w:r>
              <w:rPr>
                <w:rFonts w:ascii="Arial" w:hAnsi="Arial" w:cs="Arial"/>
                <w:i/>
                <w:sz w:val="18"/>
                <w:szCs w:val="18"/>
              </w:rPr>
              <w:t>Melemah</w:t>
            </w:r>
          </w:p>
        </w:tc>
        <w:tc>
          <w:tcPr>
            <w:tcW w:w="1491" w:type="dxa"/>
            <w:tcBorders>
              <w:top w:val="single" w:color="auto" w:sz="4" w:space="0"/>
            </w:tcBorders>
            <w:vAlign w:val="center"/>
          </w:tcPr>
          <w:p>
            <w:pPr>
              <w:tabs>
                <w:tab w:val="left" w:pos="5387"/>
              </w:tabs>
              <w:jc w:val="center"/>
              <w:outlineLvl w:val="0"/>
              <w:rPr>
                <w:rFonts w:ascii="Arial" w:hAnsi="Arial" w:cs="Arial"/>
                <w:sz w:val="18"/>
                <w:szCs w:val="18"/>
                <w:lang/>
              </w:rPr>
            </w:pPr>
            <w:r>
              <w:rPr>
                <w:rFonts w:ascii="Arial" w:hAnsi="Arial" w:cs="Arial"/>
                <w:sz w:val="18"/>
                <w:szCs w:val="18"/>
                <w:lang/>
              </w:rPr>
              <w:t>3.59-1.95</w:t>
            </w:r>
          </w:p>
        </w:tc>
        <w:tc>
          <w:tcPr>
            <w:tcW w:w="1889" w:type="dxa"/>
            <w:tcBorders>
              <w:top w:val="single" w:color="auto" w:sz="4" w:space="0"/>
            </w:tcBorders>
            <w:vAlign w:val="center"/>
          </w:tcPr>
          <w:p>
            <w:pPr>
              <w:jc w:val="center"/>
              <w:outlineLvl w:val="0"/>
              <w:rPr>
                <w:rFonts w:ascii="Arial" w:hAnsi="Arial" w:cs="Arial"/>
                <w:i/>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rFonts w:cs="Arial"/>
                <w:sz w:val="18"/>
              </w:rPr>
            </w:pPr>
            <w:r>
              <w:rPr>
                <w:rFonts w:cs="Arial"/>
                <w:sz w:val="18"/>
              </w:rPr>
              <w:t>4</w:t>
            </w:r>
          </w:p>
        </w:tc>
        <w:tc>
          <w:tcPr>
            <w:tcW w:w="2700" w:type="dxa"/>
            <w:vAlign w:val="center"/>
          </w:tcPr>
          <w:p>
            <w:pPr>
              <w:pStyle w:val="4"/>
              <w:rPr>
                <w:rFonts w:cs="Arial"/>
                <w:i w:val="0"/>
                <w:sz w:val="18"/>
              </w:rPr>
            </w:pPr>
            <w:r>
              <w:rPr>
                <w:rFonts w:cs="Arial"/>
                <w:i w:val="0"/>
                <w:sz w:val="18"/>
              </w:rPr>
              <w:t>Quick Ratio</w:t>
            </w:r>
          </w:p>
        </w:tc>
        <w:tc>
          <w:tcPr>
            <w:tcW w:w="837" w:type="dxa"/>
            <w:vAlign w:val="center"/>
          </w:tcPr>
          <w:p>
            <w:pPr>
              <w:jc w:val="right"/>
              <w:rPr>
                <w:rFonts w:ascii="Arial" w:hAnsi="Arial" w:cs="Arial"/>
                <w:sz w:val="18"/>
                <w:szCs w:val="18"/>
              </w:rPr>
            </w:pPr>
            <w:r>
              <w:rPr>
                <w:rFonts w:ascii="Arial" w:hAnsi="Arial" w:cs="Arial"/>
                <w:sz w:val="18"/>
                <w:szCs w:val="18"/>
              </w:rPr>
              <w:t>0.94</w:t>
            </w:r>
          </w:p>
        </w:tc>
        <w:tc>
          <w:tcPr>
            <w:tcW w:w="851" w:type="dxa"/>
            <w:vAlign w:val="center"/>
          </w:tcPr>
          <w:p>
            <w:pPr>
              <w:jc w:val="right"/>
              <w:rPr>
                <w:rFonts w:ascii="Arial" w:hAnsi="Arial" w:cs="Arial"/>
                <w:sz w:val="18"/>
                <w:szCs w:val="18"/>
              </w:rPr>
            </w:pPr>
            <w:r>
              <w:rPr>
                <w:rFonts w:ascii="Arial" w:hAnsi="Arial" w:cs="Arial"/>
                <w:sz w:val="18"/>
                <w:szCs w:val="18"/>
              </w:rPr>
              <w:t>0.97</w:t>
            </w:r>
          </w:p>
        </w:tc>
        <w:tc>
          <w:tcPr>
            <w:tcW w:w="1202" w:type="dxa"/>
            <w:vAlign w:val="center"/>
          </w:tcPr>
          <w:p>
            <w:pPr>
              <w:jc w:val="center"/>
              <w:rPr>
                <w:rFonts w:ascii="Arial" w:hAnsi="Arial" w:cs="Arial"/>
                <w:sz w:val="18"/>
                <w:szCs w:val="18"/>
              </w:rPr>
            </w:pPr>
            <w:r>
              <w:rPr>
                <w:rFonts w:ascii="Arial" w:hAnsi="Arial" w:cs="Arial"/>
                <w:i/>
                <w:sz w:val="18"/>
                <w:szCs w:val="18"/>
              </w:rPr>
              <w:t>Melemah</w:t>
            </w:r>
          </w:p>
        </w:tc>
        <w:tc>
          <w:tcPr>
            <w:tcW w:w="1491" w:type="dxa"/>
            <w:vAlign w:val="center"/>
          </w:tcPr>
          <w:p>
            <w:pPr>
              <w:tabs>
                <w:tab w:val="left" w:pos="5387"/>
              </w:tabs>
              <w:jc w:val="center"/>
              <w:outlineLvl w:val="0"/>
              <w:rPr>
                <w:rFonts w:ascii="Arial" w:hAnsi="Arial" w:cs="Arial"/>
                <w:sz w:val="18"/>
                <w:szCs w:val="18"/>
                <w:lang/>
              </w:rPr>
            </w:pPr>
            <w:r>
              <w:rPr>
                <w:rFonts w:ascii="Arial" w:hAnsi="Arial" w:cs="Arial"/>
                <w:sz w:val="18"/>
                <w:szCs w:val="18"/>
                <w:lang/>
              </w:rPr>
              <w:t>3.59-1.95</w:t>
            </w:r>
          </w:p>
        </w:tc>
        <w:tc>
          <w:tcPr>
            <w:tcW w:w="1889" w:type="dxa"/>
            <w:vAlign w:val="center"/>
          </w:tcPr>
          <w:p>
            <w:pPr>
              <w:jc w:val="center"/>
              <w:outlineLvl w:val="0"/>
              <w:rPr>
                <w:rFonts w:ascii="Arial" w:hAnsi="Arial" w:cs="Arial"/>
                <w:i/>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rFonts w:cs="Arial"/>
                <w:sz w:val="18"/>
              </w:rPr>
            </w:pPr>
            <w:r>
              <w:rPr>
                <w:rFonts w:cs="Arial"/>
                <w:sz w:val="18"/>
              </w:rPr>
              <w:t>5</w:t>
            </w:r>
          </w:p>
        </w:tc>
        <w:tc>
          <w:tcPr>
            <w:tcW w:w="2700" w:type="dxa"/>
            <w:vAlign w:val="center"/>
          </w:tcPr>
          <w:p>
            <w:pPr>
              <w:pStyle w:val="4"/>
              <w:rPr>
                <w:rFonts w:cs="Arial"/>
                <w:i w:val="0"/>
                <w:sz w:val="18"/>
              </w:rPr>
            </w:pPr>
            <w:r>
              <w:rPr>
                <w:rFonts w:cs="Arial"/>
                <w:i w:val="0"/>
                <w:sz w:val="18"/>
              </w:rPr>
              <w:t xml:space="preserve">Debt to Equity </w:t>
            </w:r>
          </w:p>
        </w:tc>
        <w:tc>
          <w:tcPr>
            <w:tcW w:w="837" w:type="dxa"/>
            <w:vAlign w:val="center"/>
          </w:tcPr>
          <w:p>
            <w:pPr>
              <w:jc w:val="right"/>
              <w:rPr>
                <w:rFonts w:ascii="Arial" w:hAnsi="Arial" w:cs="Arial"/>
                <w:sz w:val="18"/>
                <w:szCs w:val="18"/>
              </w:rPr>
            </w:pPr>
            <w:r>
              <w:rPr>
                <w:rFonts w:ascii="Arial" w:hAnsi="Arial" w:cs="Arial"/>
                <w:sz w:val="18"/>
                <w:szCs w:val="18"/>
              </w:rPr>
              <w:t>1.33</w:t>
            </w:r>
          </w:p>
        </w:tc>
        <w:tc>
          <w:tcPr>
            <w:tcW w:w="851" w:type="dxa"/>
            <w:vAlign w:val="center"/>
          </w:tcPr>
          <w:p>
            <w:pPr>
              <w:jc w:val="right"/>
              <w:rPr>
                <w:rFonts w:ascii="Arial" w:hAnsi="Arial" w:cs="Arial"/>
                <w:sz w:val="18"/>
                <w:szCs w:val="18"/>
              </w:rPr>
            </w:pPr>
            <w:r>
              <w:rPr>
                <w:rFonts w:ascii="Arial" w:hAnsi="Arial" w:cs="Arial"/>
                <w:sz w:val="18"/>
                <w:szCs w:val="18"/>
              </w:rPr>
              <w:t>1.14</w:t>
            </w:r>
          </w:p>
        </w:tc>
        <w:tc>
          <w:tcPr>
            <w:tcW w:w="1202" w:type="dxa"/>
            <w:vAlign w:val="center"/>
          </w:tcPr>
          <w:p>
            <w:pPr>
              <w:jc w:val="center"/>
              <w:rPr>
                <w:rFonts w:ascii="Arial" w:hAnsi="Arial" w:cs="Arial"/>
                <w:sz w:val="18"/>
                <w:szCs w:val="18"/>
              </w:rPr>
            </w:pPr>
            <w:r>
              <w:rPr>
                <w:rFonts w:ascii="Arial" w:hAnsi="Arial" w:cs="Arial"/>
                <w:i/>
                <w:sz w:val="18"/>
                <w:szCs w:val="18"/>
              </w:rPr>
              <w:t>Melemah</w:t>
            </w:r>
          </w:p>
        </w:tc>
        <w:tc>
          <w:tcPr>
            <w:tcW w:w="1491" w:type="dxa"/>
            <w:vAlign w:val="center"/>
          </w:tcPr>
          <w:p>
            <w:pPr>
              <w:pStyle w:val="14"/>
              <w:tabs>
                <w:tab w:val="left" w:pos="5387"/>
              </w:tabs>
              <w:ind w:left="0"/>
              <w:jc w:val="center"/>
              <w:rPr>
                <w:rFonts w:cs="Arial"/>
                <w:sz w:val="18"/>
                <w:szCs w:val="18"/>
                <w:lang/>
              </w:rPr>
            </w:pPr>
            <w:r>
              <w:rPr>
                <w:rFonts w:cs="Arial"/>
                <w:sz w:val="18"/>
                <w:szCs w:val="18"/>
                <w:lang/>
              </w:rPr>
              <w:t>0.20-0.28</w:t>
            </w:r>
          </w:p>
        </w:tc>
        <w:tc>
          <w:tcPr>
            <w:tcW w:w="1889" w:type="dxa"/>
            <w:vAlign w:val="center"/>
          </w:tcPr>
          <w:p>
            <w:pPr>
              <w:jc w:val="center"/>
              <w:outlineLvl w:val="0"/>
              <w:rPr>
                <w:rFonts w:ascii="Arial" w:hAnsi="Arial" w:cs="Arial"/>
                <w:i/>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rFonts w:cs="Arial"/>
                <w:sz w:val="18"/>
              </w:rPr>
            </w:pPr>
            <w:r>
              <w:rPr>
                <w:rFonts w:cs="Arial"/>
                <w:sz w:val="18"/>
              </w:rPr>
              <w:t>6</w:t>
            </w:r>
          </w:p>
        </w:tc>
        <w:tc>
          <w:tcPr>
            <w:tcW w:w="2700" w:type="dxa"/>
            <w:vAlign w:val="center"/>
          </w:tcPr>
          <w:p>
            <w:pPr>
              <w:pStyle w:val="4"/>
              <w:rPr>
                <w:rFonts w:cs="Arial"/>
                <w:i w:val="0"/>
                <w:sz w:val="18"/>
              </w:rPr>
            </w:pPr>
            <w:r>
              <w:rPr>
                <w:rFonts w:cs="Arial"/>
                <w:i w:val="0"/>
                <w:sz w:val="18"/>
              </w:rPr>
              <w:t>Debt to Asset</w:t>
            </w:r>
          </w:p>
        </w:tc>
        <w:tc>
          <w:tcPr>
            <w:tcW w:w="837" w:type="dxa"/>
            <w:vAlign w:val="center"/>
          </w:tcPr>
          <w:p>
            <w:pPr>
              <w:jc w:val="right"/>
              <w:rPr>
                <w:rFonts w:ascii="Arial" w:hAnsi="Arial" w:cs="Arial"/>
                <w:sz w:val="18"/>
                <w:szCs w:val="18"/>
              </w:rPr>
            </w:pPr>
            <w:r>
              <w:rPr>
                <w:rFonts w:ascii="Arial" w:hAnsi="Arial" w:cs="Arial"/>
                <w:sz w:val="18"/>
                <w:szCs w:val="18"/>
              </w:rPr>
              <w:t>0.57</w:t>
            </w:r>
          </w:p>
        </w:tc>
        <w:tc>
          <w:tcPr>
            <w:tcW w:w="851" w:type="dxa"/>
            <w:vAlign w:val="center"/>
          </w:tcPr>
          <w:p>
            <w:pPr>
              <w:jc w:val="right"/>
              <w:rPr>
                <w:rFonts w:ascii="Arial" w:hAnsi="Arial" w:cs="Arial"/>
                <w:sz w:val="18"/>
                <w:szCs w:val="18"/>
              </w:rPr>
            </w:pPr>
            <w:r>
              <w:rPr>
                <w:rFonts w:ascii="Arial" w:hAnsi="Arial" w:cs="Arial"/>
                <w:sz w:val="18"/>
                <w:szCs w:val="18"/>
              </w:rPr>
              <w:t>0.53</w:t>
            </w:r>
          </w:p>
        </w:tc>
        <w:tc>
          <w:tcPr>
            <w:tcW w:w="1202" w:type="dxa"/>
            <w:vAlign w:val="center"/>
          </w:tcPr>
          <w:p>
            <w:pPr>
              <w:jc w:val="center"/>
              <w:rPr>
                <w:rFonts w:ascii="Arial" w:hAnsi="Arial" w:cs="Arial"/>
                <w:sz w:val="18"/>
                <w:szCs w:val="18"/>
              </w:rPr>
            </w:pPr>
            <w:r>
              <w:rPr>
                <w:rFonts w:ascii="Arial" w:hAnsi="Arial" w:cs="Arial"/>
                <w:i/>
                <w:sz w:val="18"/>
                <w:szCs w:val="18"/>
              </w:rPr>
              <w:t>Melemah</w:t>
            </w:r>
          </w:p>
        </w:tc>
        <w:tc>
          <w:tcPr>
            <w:tcW w:w="1491" w:type="dxa"/>
            <w:vAlign w:val="center"/>
          </w:tcPr>
          <w:p>
            <w:pPr>
              <w:pStyle w:val="14"/>
              <w:tabs>
                <w:tab w:val="left" w:pos="5387"/>
              </w:tabs>
              <w:ind w:left="0"/>
              <w:jc w:val="center"/>
              <w:rPr>
                <w:rFonts w:cs="Arial"/>
                <w:sz w:val="18"/>
                <w:szCs w:val="18"/>
                <w:lang/>
              </w:rPr>
            </w:pPr>
            <w:r>
              <w:rPr>
                <w:rFonts w:cs="Arial"/>
                <w:sz w:val="18"/>
                <w:szCs w:val="18"/>
                <w:lang/>
              </w:rPr>
              <w:t>0.64-0.73</w:t>
            </w:r>
          </w:p>
        </w:tc>
        <w:tc>
          <w:tcPr>
            <w:tcW w:w="1889" w:type="dxa"/>
            <w:vAlign w:val="center"/>
          </w:tcPr>
          <w:p>
            <w:pPr>
              <w:jc w:val="center"/>
              <w:outlineLvl w:val="0"/>
              <w:rPr>
                <w:rFonts w:ascii="Arial" w:hAnsi="Arial" w:cs="Arial"/>
                <w:i/>
                <w:sz w:val="18"/>
                <w:szCs w:val="18"/>
              </w:rPr>
            </w:pPr>
            <w:r>
              <w:rPr>
                <w:rFonts w:ascii="Arial" w:hAnsi="Arial" w:cs="Arial"/>
                <w:sz w:val="18"/>
                <w:szCs w:val="18"/>
              </w:rPr>
              <w:t>Lebih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rFonts w:cs="Arial"/>
                <w:sz w:val="18"/>
              </w:rPr>
            </w:pPr>
            <w:r>
              <w:rPr>
                <w:rFonts w:cs="Arial"/>
                <w:sz w:val="18"/>
              </w:rPr>
              <w:t>7</w:t>
            </w:r>
          </w:p>
        </w:tc>
        <w:tc>
          <w:tcPr>
            <w:tcW w:w="2700" w:type="dxa"/>
            <w:vAlign w:val="center"/>
          </w:tcPr>
          <w:p>
            <w:pPr>
              <w:pStyle w:val="4"/>
              <w:rPr>
                <w:rFonts w:cs="Arial"/>
                <w:i w:val="0"/>
                <w:iCs w:val="0"/>
                <w:sz w:val="18"/>
              </w:rPr>
            </w:pPr>
            <w:r>
              <w:rPr>
                <w:rFonts w:cs="Arial"/>
                <w:i w:val="0"/>
                <w:iCs w:val="0"/>
                <w:sz w:val="18"/>
              </w:rPr>
              <w:t>ROE (%)</w:t>
            </w:r>
          </w:p>
        </w:tc>
        <w:tc>
          <w:tcPr>
            <w:tcW w:w="837" w:type="dxa"/>
            <w:vAlign w:val="bottom"/>
          </w:tcPr>
          <w:p>
            <w:pPr>
              <w:jc w:val="right"/>
              <w:rPr>
                <w:rFonts w:ascii="Arial" w:hAnsi="Arial" w:cs="Arial"/>
                <w:sz w:val="18"/>
                <w:szCs w:val="18"/>
              </w:rPr>
            </w:pPr>
            <w:r>
              <w:rPr>
                <w:rFonts w:ascii="Arial" w:hAnsi="Arial" w:cs="Arial"/>
                <w:sz w:val="18"/>
                <w:szCs w:val="18"/>
              </w:rPr>
              <w:t>1</w:t>
            </w:r>
          </w:p>
        </w:tc>
        <w:tc>
          <w:tcPr>
            <w:tcW w:w="851" w:type="dxa"/>
            <w:vAlign w:val="center"/>
          </w:tcPr>
          <w:p>
            <w:pPr>
              <w:jc w:val="right"/>
              <w:rPr>
                <w:rFonts w:ascii="Arial" w:hAnsi="Arial" w:cs="Arial"/>
                <w:sz w:val="18"/>
                <w:szCs w:val="18"/>
              </w:rPr>
            </w:pPr>
            <w:r>
              <w:rPr>
                <w:rFonts w:ascii="Arial" w:hAnsi="Arial" w:cs="Arial"/>
                <w:sz w:val="18"/>
                <w:szCs w:val="18"/>
              </w:rPr>
              <w:t>1.18</w:t>
            </w:r>
          </w:p>
        </w:tc>
        <w:tc>
          <w:tcPr>
            <w:tcW w:w="1202" w:type="dxa"/>
            <w:vAlign w:val="center"/>
          </w:tcPr>
          <w:p>
            <w:pPr>
              <w:jc w:val="center"/>
              <w:rPr>
                <w:rFonts w:ascii="Arial" w:hAnsi="Arial" w:cs="Arial"/>
                <w:sz w:val="18"/>
                <w:szCs w:val="18"/>
              </w:rPr>
            </w:pPr>
            <w:r>
              <w:rPr>
                <w:rFonts w:ascii="Arial" w:hAnsi="Arial" w:cs="Arial"/>
                <w:i/>
                <w:sz w:val="18"/>
                <w:szCs w:val="18"/>
              </w:rPr>
              <w:t>Melemah</w:t>
            </w:r>
          </w:p>
        </w:tc>
        <w:tc>
          <w:tcPr>
            <w:tcW w:w="1491" w:type="dxa"/>
            <w:vAlign w:val="center"/>
          </w:tcPr>
          <w:p>
            <w:pPr>
              <w:pStyle w:val="14"/>
              <w:tabs>
                <w:tab w:val="left" w:pos="5387"/>
              </w:tabs>
              <w:ind w:left="0"/>
              <w:jc w:val="center"/>
              <w:rPr>
                <w:rFonts w:cs="Arial"/>
                <w:sz w:val="18"/>
                <w:szCs w:val="18"/>
                <w:lang/>
              </w:rPr>
            </w:pPr>
            <w:r>
              <w:rPr>
                <w:rFonts w:cs="Arial"/>
                <w:sz w:val="18"/>
                <w:szCs w:val="18"/>
                <w:lang/>
              </w:rPr>
              <w:t>21.61-12.65</w:t>
            </w:r>
          </w:p>
        </w:tc>
        <w:tc>
          <w:tcPr>
            <w:tcW w:w="1889" w:type="dxa"/>
            <w:vAlign w:val="center"/>
          </w:tcPr>
          <w:p>
            <w:pPr>
              <w:jc w:val="center"/>
              <w:outlineLvl w:val="0"/>
              <w:rPr>
                <w:rFonts w:ascii="Arial" w:hAnsi="Arial" w:cs="Arial"/>
                <w:i/>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rFonts w:cs="Arial"/>
                <w:sz w:val="18"/>
              </w:rPr>
            </w:pPr>
            <w:r>
              <w:rPr>
                <w:rFonts w:cs="Arial"/>
                <w:sz w:val="18"/>
              </w:rPr>
              <w:t>8</w:t>
            </w:r>
          </w:p>
        </w:tc>
        <w:tc>
          <w:tcPr>
            <w:tcW w:w="2700" w:type="dxa"/>
            <w:vAlign w:val="center"/>
          </w:tcPr>
          <w:p>
            <w:pPr>
              <w:pStyle w:val="14"/>
              <w:ind w:left="0"/>
              <w:jc w:val="left"/>
              <w:rPr>
                <w:rFonts w:cs="Arial"/>
                <w:b/>
                <w:sz w:val="18"/>
              </w:rPr>
            </w:pPr>
            <w:r>
              <w:rPr>
                <w:rFonts w:cs="Arial"/>
                <w:b/>
                <w:sz w:val="18"/>
              </w:rPr>
              <w:t>Net Profit Margin (%)</w:t>
            </w:r>
          </w:p>
        </w:tc>
        <w:tc>
          <w:tcPr>
            <w:tcW w:w="837" w:type="dxa"/>
            <w:vAlign w:val="bottom"/>
          </w:tcPr>
          <w:p>
            <w:pPr>
              <w:jc w:val="right"/>
              <w:rPr>
                <w:rFonts w:ascii="Arial" w:hAnsi="Arial" w:cs="Arial"/>
                <w:sz w:val="18"/>
                <w:szCs w:val="18"/>
              </w:rPr>
            </w:pPr>
            <w:r>
              <w:rPr>
                <w:rFonts w:ascii="Arial" w:hAnsi="Arial" w:cs="Arial"/>
                <w:sz w:val="18"/>
                <w:szCs w:val="18"/>
              </w:rPr>
              <w:t>2.07</w:t>
            </w:r>
          </w:p>
        </w:tc>
        <w:tc>
          <w:tcPr>
            <w:tcW w:w="851" w:type="dxa"/>
            <w:vAlign w:val="center"/>
          </w:tcPr>
          <w:p>
            <w:pPr>
              <w:jc w:val="right"/>
              <w:rPr>
                <w:rFonts w:ascii="Arial" w:hAnsi="Arial" w:cs="Arial"/>
                <w:sz w:val="18"/>
                <w:szCs w:val="18"/>
              </w:rPr>
            </w:pPr>
            <w:r>
              <w:rPr>
                <w:rFonts w:ascii="Arial" w:hAnsi="Arial" w:cs="Arial"/>
                <w:sz w:val="18"/>
                <w:szCs w:val="18"/>
              </w:rPr>
              <w:t>5.06</w:t>
            </w:r>
          </w:p>
        </w:tc>
        <w:tc>
          <w:tcPr>
            <w:tcW w:w="1202" w:type="dxa"/>
            <w:vAlign w:val="center"/>
          </w:tcPr>
          <w:p>
            <w:pPr>
              <w:jc w:val="center"/>
              <w:rPr>
                <w:rFonts w:ascii="Arial" w:hAnsi="Arial" w:cs="Arial"/>
                <w:sz w:val="18"/>
                <w:szCs w:val="18"/>
              </w:rPr>
            </w:pPr>
            <w:r>
              <w:rPr>
                <w:rFonts w:ascii="Arial" w:hAnsi="Arial" w:cs="Arial"/>
                <w:i/>
                <w:sz w:val="18"/>
                <w:szCs w:val="18"/>
              </w:rPr>
              <w:t>Melemah</w:t>
            </w:r>
          </w:p>
        </w:tc>
        <w:tc>
          <w:tcPr>
            <w:tcW w:w="1491" w:type="dxa"/>
            <w:vAlign w:val="center"/>
          </w:tcPr>
          <w:p>
            <w:pPr>
              <w:pStyle w:val="14"/>
              <w:tabs>
                <w:tab w:val="left" w:pos="5387"/>
              </w:tabs>
              <w:ind w:left="0"/>
              <w:jc w:val="center"/>
              <w:rPr>
                <w:rFonts w:cs="Arial"/>
                <w:sz w:val="18"/>
                <w:szCs w:val="18"/>
                <w:lang/>
              </w:rPr>
            </w:pPr>
            <w:r>
              <w:rPr>
                <w:rFonts w:cs="Arial"/>
                <w:sz w:val="18"/>
                <w:szCs w:val="18"/>
                <w:lang/>
              </w:rPr>
              <w:t>17.80-13.34</w:t>
            </w:r>
          </w:p>
        </w:tc>
        <w:tc>
          <w:tcPr>
            <w:tcW w:w="1889" w:type="dxa"/>
            <w:vAlign w:val="center"/>
          </w:tcPr>
          <w:p>
            <w:pPr>
              <w:jc w:val="center"/>
              <w:outlineLvl w:val="0"/>
              <w:rPr>
                <w:rFonts w:ascii="Arial" w:hAnsi="Arial" w:cs="Arial"/>
                <w:i/>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rFonts w:cs="Arial"/>
                <w:sz w:val="18"/>
              </w:rPr>
            </w:pPr>
            <w:r>
              <w:rPr>
                <w:rFonts w:cs="Arial"/>
                <w:sz w:val="18"/>
              </w:rPr>
              <w:t>9</w:t>
            </w:r>
          </w:p>
        </w:tc>
        <w:tc>
          <w:tcPr>
            <w:tcW w:w="2700" w:type="dxa"/>
            <w:vAlign w:val="center"/>
          </w:tcPr>
          <w:p>
            <w:pPr>
              <w:pStyle w:val="4"/>
              <w:rPr>
                <w:rFonts w:cs="Arial"/>
                <w:i w:val="0"/>
                <w:iCs w:val="0"/>
                <w:sz w:val="18"/>
              </w:rPr>
            </w:pPr>
            <w:r>
              <w:rPr>
                <w:rFonts w:cs="Arial"/>
                <w:i w:val="0"/>
                <w:iCs w:val="0"/>
                <w:sz w:val="18"/>
              </w:rPr>
              <w:t>COPAT / Total Debt (%)</w:t>
            </w:r>
          </w:p>
        </w:tc>
        <w:tc>
          <w:tcPr>
            <w:tcW w:w="837" w:type="dxa"/>
            <w:vAlign w:val="bottom"/>
          </w:tcPr>
          <w:p>
            <w:pPr>
              <w:jc w:val="right"/>
              <w:rPr>
                <w:rFonts w:ascii="Arial" w:hAnsi="Arial" w:cs="Arial"/>
                <w:sz w:val="18"/>
                <w:szCs w:val="18"/>
              </w:rPr>
            </w:pPr>
            <w:r>
              <w:rPr>
                <w:rFonts w:ascii="Arial" w:hAnsi="Arial" w:cs="Arial"/>
                <w:sz w:val="18"/>
                <w:szCs w:val="18"/>
              </w:rPr>
              <w:t>0.66</w:t>
            </w:r>
          </w:p>
        </w:tc>
        <w:tc>
          <w:tcPr>
            <w:tcW w:w="851" w:type="dxa"/>
            <w:vAlign w:val="center"/>
          </w:tcPr>
          <w:p>
            <w:pPr>
              <w:jc w:val="right"/>
              <w:rPr>
                <w:rFonts w:ascii="Arial" w:hAnsi="Arial" w:cs="Arial"/>
                <w:sz w:val="18"/>
                <w:szCs w:val="18"/>
              </w:rPr>
            </w:pPr>
            <w:r>
              <w:rPr>
                <w:rFonts w:ascii="Arial" w:hAnsi="Arial" w:cs="Arial"/>
                <w:sz w:val="18"/>
                <w:szCs w:val="18"/>
              </w:rPr>
              <w:t>0.66</w:t>
            </w:r>
          </w:p>
        </w:tc>
        <w:tc>
          <w:tcPr>
            <w:tcW w:w="1202" w:type="dxa"/>
            <w:vAlign w:val="center"/>
          </w:tcPr>
          <w:p>
            <w:pPr>
              <w:jc w:val="center"/>
              <w:rPr>
                <w:rFonts w:ascii="Arial" w:hAnsi="Arial" w:cs="Arial"/>
                <w:sz w:val="18"/>
                <w:szCs w:val="18"/>
              </w:rPr>
            </w:pPr>
            <w:r>
              <w:rPr>
                <w:rFonts w:ascii="Arial" w:hAnsi="Arial" w:cs="Arial"/>
                <w:sz w:val="18"/>
                <w:szCs w:val="18"/>
              </w:rPr>
              <w:t>-</w:t>
            </w:r>
          </w:p>
        </w:tc>
        <w:tc>
          <w:tcPr>
            <w:tcW w:w="1491" w:type="dxa"/>
            <w:vAlign w:val="center"/>
          </w:tcPr>
          <w:p>
            <w:pPr>
              <w:pStyle w:val="14"/>
              <w:tabs>
                <w:tab w:val="left" w:pos="5387"/>
              </w:tabs>
              <w:ind w:left="0"/>
              <w:jc w:val="center"/>
              <w:rPr>
                <w:rFonts w:cs="Arial"/>
                <w:sz w:val="18"/>
                <w:szCs w:val="18"/>
                <w:lang/>
              </w:rPr>
            </w:pPr>
            <w:r>
              <w:rPr>
                <w:rFonts w:cs="Arial"/>
                <w:sz w:val="18"/>
                <w:szCs w:val="18"/>
                <w:lang/>
              </w:rPr>
              <w:t>12-6</w:t>
            </w:r>
          </w:p>
        </w:tc>
        <w:tc>
          <w:tcPr>
            <w:tcW w:w="1889" w:type="dxa"/>
            <w:vAlign w:val="center"/>
          </w:tcPr>
          <w:p>
            <w:pPr>
              <w:jc w:val="center"/>
              <w:outlineLvl w:val="0"/>
              <w:rPr>
                <w:rFonts w:ascii="Arial" w:hAnsi="Arial" w:cs="Arial"/>
                <w:sz w:val="18"/>
                <w:szCs w:val="18"/>
              </w:rPr>
            </w:pPr>
            <w:r>
              <w:rPr>
                <w:rFonts w:ascii="Arial" w:hAnsi="Arial" w:cs="Arial"/>
                <w:i/>
                <w:sz w:val="18"/>
                <w:szCs w:val="18"/>
              </w:rPr>
              <w:t>Kurang dari kisaran</w:t>
            </w:r>
          </w:p>
        </w:tc>
      </w:tr>
    </w:tbl>
    <w:p>
      <w:pPr>
        <w:pStyle w:val="14"/>
        <w:ind w:left="0"/>
        <w:rPr>
          <w:color w:val="FF0000"/>
          <w:sz w:val="20"/>
        </w:rPr>
      </w:pPr>
    </w:p>
    <w:p>
      <w:pPr>
        <w:numPr>
          <w:ilvl w:val="1"/>
          <w:numId w:val="2"/>
        </w:numPr>
        <w:tabs>
          <w:tab w:val="left" w:pos="810"/>
          <w:tab w:val="left" w:pos="900"/>
          <w:tab w:val="clear" w:pos="1004"/>
        </w:tabs>
        <w:spacing w:after="60"/>
        <w:ind w:hanging="356"/>
        <w:rPr>
          <w:rFonts w:ascii="Arial" w:hAnsi="Arial" w:cs="Arial"/>
          <w:sz w:val="22"/>
        </w:rPr>
      </w:pPr>
      <w:r>
        <w:rPr>
          <w:rFonts w:ascii="Arial" w:hAnsi="Arial" w:cs="Arial"/>
          <w:sz w:val="22"/>
        </w:rPr>
        <w:t>Poin Risiko :</w:t>
      </w:r>
    </w:p>
    <w:p>
      <w:pPr>
        <w:pStyle w:val="14"/>
        <w:tabs>
          <w:tab w:val="left" w:pos="450"/>
        </w:tabs>
        <w:ind w:left="720"/>
        <w:rPr>
          <w:sz w:val="6"/>
        </w:rPr>
      </w:pPr>
    </w:p>
    <w:p>
      <w:pPr>
        <w:numPr>
          <w:ilvl w:val="2"/>
          <w:numId w:val="2"/>
        </w:numPr>
        <w:tabs>
          <w:tab w:val="left" w:pos="900"/>
          <w:tab w:val="left" w:pos="1440"/>
          <w:tab w:val="left" w:pos="5192"/>
          <w:tab w:val="clear" w:pos="1800"/>
        </w:tabs>
        <w:spacing w:after="60"/>
        <w:ind w:left="1440" w:hanging="630"/>
        <w:jc w:val="both"/>
        <w:rPr>
          <w:rFonts w:ascii="Arial" w:hAnsi="Arial" w:cs="Arial"/>
          <w:sz w:val="22"/>
        </w:rPr>
      </w:pPr>
      <w:r>
        <w:rPr>
          <w:rFonts w:ascii="Arial" w:hAnsi="Arial" w:cs="Arial"/>
          <w:sz w:val="22"/>
        </w:rPr>
        <w:t xml:space="preserve">Seluruh rasio keuangan mengalami </w:t>
      </w:r>
      <w:r>
        <w:rPr>
          <w:rFonts w:ascii="Arial" w:hAnsi="Arial" w:cs="Arial"/>
          <w:b/>
          <w:sz w:val="22"/>
        </w:rPr>
        <w:t xml:space="preserve">tren melemah </w:t>
      </w:r>
      <w:r>
        <w:rPr>
          <w:rFonts w:ascii="Arial" w:hAnsi="Arial" w:cs="Arial"/>
          <w:sz w:val="22"/>
        </w:rPr>
        <w:t>kecuali sebagian rasio terkait aktivitas.</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rPr>
        <w:t>Rasio keuangan terkait likuiditas, profitabilitas, arus kas, sebagian rasio terkait aktivitas dan leverage</w:t>
      </w:r>
      <w:r>
        <w:rPr>
          <w:rFonts w:ascii="Arial" w:hAnsi="Arial" w:cs="Arial"/>
          <w:b/>
          <w:sz w:val="22"/>
        </w:rPr>
        <w:t xml:space="preserve"> lebih buruk </w:t>
      </w:r>
      <w:r>
        <w:rPr>
          <w:rFonts w:ascii="Arial" w:hAnsi="Arial" w:cs="Arial"/>
          <w:sz w:val="22"/>
        </w:rPr>
        <w:t>dari kisaran industri sejenis.</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szCs w:val="24"/>
          <w:lang w:bidi="ar-SA"/>
        </w:rPr>
        <w:pict>
          <v:shape id="Text Box 6" o:spid="_x0000_s1028" type="#_x0000_t202" style="position:absolute;left:0;margin-left:382.1pt;margin-top:-29.8pt;height:29pt;width:68.2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b/>
                      <w:sz w:val="30"/>
                    </w:rPr>
                  </w:pPr>
                  <w:r>
                    <w:rPr>
                      <w:b/>
                      <w:sz w:val="30"/>
                    </w:rPr>
                    <w:t>DRAFT</w:t>
                  </w:r>
                </w:p>
              </w:txbxContent>
            </v:textbox>
          </v:shape>
        </w:pict>
      </w:r>
      <w:r>
        <w:rPr>
          <w:rFonts w:ascii="Arial" w:hAnsi="Arial" w:cs="Arial"/>
          <w:sz w:val="22"/>
        </w:rPr>
        <w:t>Terdapat perbedaan dalam penyajian rasio keuangan dalam proposal yang sangat signifikan dibanding hasil perhitungan ICRR.</w:t>
      </w:r>
    </w:p>
    <w:p>
      <w:pPr>
        <w:numPr>
          <w:ilvl w:val="1"/>
          <w:numId w:val="2"/>
        </w:numPr>
        <w:tabs>
          <w:tab w:val="left" w:pos="810"/>
          <w:tab w:val="left" w:pos="900"/>
          <w:tab w:val="clear" w:pos="1004"/>
        </w:tabs>
        <w:spacing w:after="60"/>
        <w:ind w:hanging="356"/>
        <w:rPr>
          <w:rFonts w:ascii="Arial" w:hAnsi="Arial" w:cs="Arial"/>
          <w:sz w:val="22"/>
        </w:rPr>
      </w:pPr>
      <w:r>
        <w:rPr>
          <w:rFonts w:ascii="Arial" w:hAnsi="Arial" w:cs="Arial"/>
          <w:sz w:val="22"/>
        </w:rPr>
        <w:t>Mitigasi Risiko :</w:t>
      </w:r>
    </w:p>
    <w:p>
      <w:pPr>
        <w:numPr>
          <w:ilvl w:val="2"/>
          <w:numId w:val="2"/>
        </w:numPr>
        <w:tabs>
          <w:tab w:val="left" w:pos="900"/>
          <w:tab w:val="left" w:pos="1440"/>
          <w:tab w:val="left" w:pos="5192"/>
          <w:tab w:val="clear" w:pos="1800"/>
        </w:tabs>
        <w:spacing w:after="60"/>
        <w:ind w:left="1440" w:hanging="630"/>
        <w:jc w:val="both"/>
        <w:rPr>
          <w:rFonts w:ascii="Arial" w:hAnsi="Arial" w:cs="Arial"/>
          <w:sz w:val="22"/>
        </w:rPr>
      </w:pPr>
      <w:r>
        <w:rPr>
          <w:rFonts w:ascii="Arial" w:hAnsi="Arial" w:cs="Arial"/>
          <w:sz w:val="22"/>
        </w:rPr>
        <w:t>Agar dipastikan kembali data keuangan yang diinput dalam ICRR  maupun yang tersaji dalam proposal dan segera dilakukan koreksi apabila ada kesalahan, sehingga dapat dipastikan pengambilan keputusan didasarkan pada informasi yang tepat.</w:t>
      </w:r>
    </w:p>
    <w:p>
      <w:pPr>
        <w:numPr>
          <w:ilvl w:val="2"/>
          <w:numId w:val="2"/>
        </w:numPr>
        <w:tabs>
          <w:tab w:val="left" w:pos="900"/>
          <w:tab w:val="left" w:pos="1440"/>
          <w:tab w:val="clear" w:pos="1800"/>
        </w:tabs>
        <w:spacing w:after="60"/>
        <w:ind w:left="1440" w:hanging="630"/>
        <w:jc w:val="both"/>
        <w:rPr>
          <w:rFonts w:ascii="Arial" w:hAnsi="Arial" w:cs="Arial"/>
          <w:sz w:val="22"/>
          <w:szCs w:val="22"/>
          <w:lang w:val="en-UK"/>
        </w:rPr>
      </w:pPr>
      <w:r>
        <w:rPr>
          <w:rFonts w:ascii="Arial" w:hAnsi="Arial" w:cs="Arial"/>
          <w:sz w:val="22"/>
          <w:szCs w:val="22"/>
          <w:lang w:val="en-UK"/>
        </w:rPr>
        <w:t xml:space="preserve">Senantiasa dilakukan </w:t>
      </w:r>
      <w:r>
        <w:rPr>
          <w:rFonts w:ascii="Arial" w:hAnsi="Arial" w:cs="Arial"/>
          <w:b/>
          <w:i/>
          <w:sz w:val="22"/>
          <w:szCs w:val="22"/>
          <w:lang w:val="en-UK"/>
        </w:rPr>
        <w:t>updating</w:t>
      </w:r>
      <w:r>
        <w:rPr>
          <w:rFonts w:ascii="Arial" w:hAnsi="Arial" w:cs="Arial"/>
          <w:sz w:val="22"/>
          <w:szCs w:val="22"/>
          <w:lang w:val="en-UK"/>
        </w:rPr>
        <w:t xml:space="preserve"> informasi fasilitas kredit dan dilengkapi dengan laporan keuangan terkini yang </w:t>
      </w:r>
      <w:r>
        <w:rPr>
          <w:rFonts w:ascii="Arial" w:hAnsi="Arial" w:cs="Arial"/>
          <w:i/>
          <w:sz w:val="22"/>
          <w:szCs w:val="22"/>
          <w:lang w:val="en-UK"/>
        </w:rPr>
        <w:t>audited</w:t>
      </w:r>
      <w:r>
        <w:rPr>
          <w:rFonts w:ascii="Arial" w:hAnsi="Arial" w:cs="Arial"/>
          <w:sz w:val="22"/>
          <w:szCs w:val="22"/>
          <w:lang w:val="en-UK"/>
        </w:rPr>
        <w:t xml:space="preserve"> sepanjang jangka waktu kredit.</w:t>
      </w:r>
    </w:p>
    <w:p>
      <w:pPr>
        <w:numPr>
          <w:ilvl w:val="2"/>
          <w:numId w:val="2"/>
        </w:numPr>
        <w:tabs>
          <w:tab w:val="left" w:pos="900"/>
          <w:tab w:val="left" w:pos="1440"/>
          <w:tab w:val="left" w:pos="5192"/>
          <w:tab w:val="clear" w:pos="1800"/>
        </w:tabs>
        <w:spacing w:after="60"/>
        <w:ind w:left="1440" w:hanging="630"/>
        <w:jc w:val="both"/>
        <w:rPr>
          <w:rFonts w:ascii="Arial" w:hAnsi="Arial" w:cs="Arial"/>
          <w:sz w:val="22"/>
        </w:rPr>
      </w:pPr>
      <w:r>
        <w:rPr>
          <w:rFonts w:ascii="Arial" w:hAnsi="Arial" w:cs="Arial"/>
          <w:sz w:val="22"/>
        </w:rPr>
        <w:t>Dipastikan adanya upaya monitoring yang ketat terutama pada rasio keuangan yang melemah dan lebih buruk dari kisaran industri sejenis.</w:t>
      </w:r>
    </w:p>
    <w:bookmarkEnd w:id="0"/>
    <w:bookmarkEnd w:id="1"/>
    <w:p>
      <w:pPr>
        <w:numPr>
          <w:ilvl w:val="0"/>
          <w:numId w:val="2"/>
        </w:numPr>
        <w:tabs>
          <w:tab w:val="left" w:pos="8046"/>
        </w:tabs>
        <w:spacing w:after="120"/>
        <w:rPr>
          <w:rFonts w:ascii="Arial" w:hAnsi="Arial" w:cs="Arial"/>
          <w:b/>
          <w:bCs/>
          <w:sz w:val="22"/>
        </w:rPr>
      </w:pPr>
      <w:r>
        <w:rPr>
          <w:rFonts w:ascii="Arial" w:hAnsi="Arial" w:cs="Arial"/>
          <w:b/>
          <w:bCs/>
          <w:sz w:val="22"/>
        </w:rPr>
        <w:t>Analisis Struktur Fasilitas Kredit</w:t>
      </w:r>
    </w:p>
    <w:p>
      <w:pPr>
        <w:numPr>
          <w:ilvl w:val="1"/>
          <w:numId w:val="2"/>
        </w:numPr>
        <w:tabs>
          <w:tab w:val="left" w:pos="810"/>
          <w:tab w:val="left" w:pos="900"/>
          <w:tab w:val="clear" w:pos="1004"/>
        </w:tabs>
        <w:spacing w:after="60"/>
        <w:ind w:hanging="356"/>
        <w:rPr>
          <w:rFonts w:ascii="Arial" w:hAnsi="Arial" w:cs="Arial"/>
          <w:bCs/>
          <w:sz w:val="22"/>
        </w:rPr>
      </w:pPr>
      <w:r>
        <w:rPr>
          <w:rFonts w:ascii="Arial" w:hAnsi="Arial" w:cs="Arial"/>
          <w:bCs/>
          <w:sz w:val="22"/>
        </w:rPr>
        <w:t xml:space="preserve">Poin Risiko : </w:t>
      </w:r>
    </w:p>
    <w:p>
      <w:pPr>
        <w:numPr>
          <w:ilvl w:val="2"/>
          <w:numId w:val="2"/>
        </w:numPr>
        <w:tabs>
          <w:tab w:val="left" w:pos="900"/>
          <w:tab w:val="left" w:pos="1440"/>
          <w:tab w:val="clear" w:pos="1800"/>
        </w:tabs>
        <w:spacing w:after="60"/>
        <w:ind w:left="1440" w:hanging="630"/>
        <w:jc w:val="both"/>
        <w:rPr>
          <w:rFonts w:ascii="Arial" w:hAnsi="Arial" w:cs="Arial"/>
          <w:sz w:val="22"/>
        </w:rPr>
      </w:pPr>
      <w:r>
        <w:rPr>
          <w:rFonts w:ascii="Arial" w:hAnsi="Arial" w:cs="Arial"/>
          <w:sz w:val="22"/>
          <w:szCs w:val="22"/>
          <w:lang w:val="en-UK"/>
        </w:rPr>
        <w:t xml:space="preserve">Adanya pengajuan </w:t>
      </w:r>
      <w:r>
        <w:rPr>
          <w:rFonts w:ascii="Arial" w:hAnsi="Arial" w:cs="Arial"/>
          <w:i/>
          <w:sz w:val="22"/>
          <w:szCs w:val="22"/>
          <w:lang w:val="en-UK"/>
        </w:rPr>
        <w:t xml:space="preserve">take over </w:t>
      </w:r>
      <w:r>
        <w:rPr>
          <w:rFonts w:ascii="Arial" w:hAnsi="Arial" w:cs="Arial"/>
          <w:sz w:val="22"/>
          <w:szCs w:val="22"/>
          <w:lang w:val="en-UK"/>
        </w:rPr>
        <w:t xml:space="preserve">KMK dari OCBC NISP untuk </w:t>
      </w:r>
      <w:r>
        <w:rPr>
          <w:rFonts w:ascii="Arial" w:hAnsi="Arial" w:cs="Arial"/>
          <w:i/>
          <w:sz w:val="22"/>
          <w:szCs w:val="22"/>
          <w:lang w:val="en-UK"/>
        </w:rPr>
        <w:t>bridging showroom</w:t>
      </w:r>
      <w:r>
        <w:rPr>
          <w:rFonts w:ascii="Arial" w:hAnsi="Arial" w:cs="Arial"/>
          <w:sz w:val="22"/>
          <w:szCs w:val="22"/>
          <w:lang w:val="en-UK"/>
        </w:rPr>
        <w:t xml:space="preserve"> </w:t>
      </w:r>
      <w:r>
        <w:rPr>
          <w:rFonts w:ascii="Arial" w:hAnsi="Arial" w:cs="Arial"/>
          <w:sz w:val="22"/>
        </w:rPr>
        <w:t>sehingga harus dipastikan kewajaran dan kesesuaian atas hal tersebut.</w:t>
      </w:r>
    </w:p>
    <w:p>
      <w:pPr>
        <w:numPr>
          <w:ilvl w:val="2"/>
          <w:numId w:val="2"/>
        </w:numPr>
        <w:tabs>
          <w:tab w:val="left" w:pos="900"/>
          <w:tab w:val="left" w:pos="1440"/>
          <w:tab w:val="clear" w:pos="1800"/>
        </w:tabs>
        <w:spacing w:after="60"/>
        <w:ind w:left="1440" w:hanging="630"/>
        <w:jc w:val="both"/>
        <w:rPr>
          <w:rFonts w:ascii="Arial" w:hAnsi="Arial" w:cs="Arial"/>
          <w:sz w:val="22"/>
        </w:rPr>
      </w:pPr>
      <w:r>
        <w:rPr>
          <w:rFonts w:ascii="Arial" w:hAnsi="Arial" w:cs="Arial"/>
          <w:sz w:val="22"/>
        </w:rPr>
        <w:t>Tidak terdapat penjelasan yang mendalam mengenai kredit eksisting sehingga menimbulkan risiko yang tinggi, terutama terkait tujuan penggunaan setting, outstanding amupun kualitasnya.</w:t>
      </w:r>
    </w:p>
    <w:p>
      <w:pPr>
        <w:numPr>
          <w:ilvl w:val="2"/>
          <w:numId w:val="2"/>
        </w:numPr>
        <w:tabs>
          <w:tab w:val="left" w:pos="900"/>
          <w:tab w:val="left" w:pos="1440"/>
          <w:tab w:val="left" w:pos="5192"/>
          <w:tab w:val="clear" w:pos="1800"/>
        </w:tabs>
        <w:spacing w:after="60"/>
        <w:ind w:left="1440" w:hanging="630"/>
        <w:jc w:val="both"/>
        <w:rPr>
          <w:rFonts w:ascii="Arial" w:hAnsi="Arial" w:cs="Arial"/>
          <w:sz w:val="22"/>
          <w:szCs w:val="22"/>
          <w:lang/>
        </w:rPr>
      </w:pPr>
      <w:r>
        <w:rPr>
          <w:rFonts w:ascii="Arial" w:hAnsi="Arial" w:cs="Arial"/>
          <w:sz w:val="22"/>
          <w:szCs w:val="22"/>
          <w:lang/>
        </w:rPr>
        <w:t xml:space="preserve">Kredit modal yang diajukan memiliki setting PRK sehingga memiliki potensi risiko yang lebih tinggi bagi Bank Bukopin terutama dari aspek likuiditas atas komitmen ketersediaan dana. </w:t>
      </w:r>
    </w:p>
    <w:p>
      <w:pPr>
        <w:numPr>
          <w:ilvl w:val="2"/>
          <w:numId w:val="2"/>
        </w:numPr>
        <w:tabs>
          <w:tab w:val="left" w:pos="900"/>
          <w:tab w:val="left" w:pos="1440"/>
          <w:tab w:val="left" w:pos="5192"/>
          <w:tab w:val="clear" w:pos="1800"/>
        </w:tabs>
        <w:spacing w:after="60"/>
        <w:ind w:left="1440" w:hanging="630"/>
        <w:jc w:val="both"/>
        <w:rPr>
          <w:rFonts w:ascii="Arial" w:hAnsi="Arial" w:cs="Arial"/>
          <w:sz w:val="22"/>
          <w:szCs w:val="22"/>
          <w:lang/>
        </w:rPr>
      </w:pPr>
      <w:r>
        <w:rPr>
          <w:rFonts w:ascii="Arial" w:hAnsi="Arial" w:cs="Arial"/>
          <w:sz w:val="22"/>
          <w:szCs w:val="22"/>
          <w:lang/>
        </w:rPr>
        <w:t xml:space="preserve">Pada saat bersamaan perusahaan telah menjalin kerjasama pembiayaan (baik kredit </w:t>
      </w:r>
      <w:r>
        <w:rPr>
          <w:rFonts w:ascii="Arial" w:hAnsi="Arial" w:cs="Arial"/>
          <w:i/>
          <w:sz w:val="22"/>
          <w:szCs w:val="22"/>
          <w:lang/>
        </w:rPr>
        <w:t>executing</w:t>
      </w:r>
      <w:r>
        <w:rPr>
          <w:rFonts w:ascii="Arial" w:hAnsi="Arial" w:cs="Arial"/>
          <w:sz w:val="22"/>
          <w:szCs w:val="22"/>
          <w:lang/>
        </w:rPr>
        <w:t xml:space="preserve"> maupun </w:t>
      </w:r>
      <w:r>
        <w:rPr>
          <w:rFonts w:ascii="Arial" w:hAnsi="Arial" w:cs="Arial"/>
          <w:i/>
          <w:sz w:val="22"/>
          <w:szCs w:val="22"/>
          <w:lang/>
        </w:rPr>
        <w:t>channeling</w:t>
      </w:r>
      <w:r>
        <w:rPr>
          <w:rFonts w:ascii="Arial" w:hAnsi="Arial" w:cs="Arial"/>
          <w:sz w:val="22"/>
          <w:szCs w:val="22"/>
          <w:lang/>
        </w:rPr>
        <w:t>/</w:t>
      </w:r>
      <w:r>
        <w:rPr>
          <w:rFonts w:ascii="Arial" w:hAnsi="Arial" w:cs="Arial"/>
          <w:i/>
          <w:sz w:val="22"/>
          <w:szCs w:val="22"/>
          <w:lang/>
        </w:rPr>
        <w:t>join financing</w:t>
      </w:r>
      <w:r>
        <w:rPr>
          <w:rFonts w:ascii="Arial" w:hAnsi="Arial" w:cs="Arial"/>
          <w:sz w:val="22"/>
          <w:szCs w:val="22"/>
          <w:lang/>
        </w:rPr>
        <w:t>) dengan sejumlah bank (termasuk Bank Bukopin) dengan kelonggaran tarik yang sangat besar, sehingga pada dasarnya perusahaan tidak membutuhkan tambahan KMK.</w:t>
      </w:r>
    </w:p>
    <w:p>
      <w:pPr>
        <w:numPr>
          <w:ilvl w:val="1"/>
          <w:numId w:val="2"/>
        </w:numPr>
        <w:tabs>
          <w:tab w:val="left" w:pos="810"/>
          <w:tab w:val="left" w:pos="900"/>
          <w:tab w:val="clear" w:pos="1004"/>
        </w:tabs>
        <w:spacing w:after="60"/>
        <w:ind w:hanging="356"/>
        <w:rPr>
          <w:rFonts w:ascii="Arial" w:hAnsi="Arial" w:cs="Arial"/>
          <w:sz w:val="22"/>
          <w:szCs w:val="22"/>
        </w:rPr>
      </w:pPr>
      <w:r>
        <w:rPr>
          <w:rFonts w:ascii="Arial" w:hAnsi="Arial" w:cs="Arial"/>
          <w:sz w:val="22"/>
          <w:szCs w:val="22"/>
        </w:rPr>
        <w:t>Mitigasi Risiko:</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lang/>
        </w:rPr>
        <w:t xml:space="preserve">Dipastikan </w:t>
      </w:r>
      <w:r>
        <w:rPr>
          <w:rFonts w:ascii="Arial" w:hAnsi="Arial" w:cs="Arial"/>
          <w:sz w:val="22"/>
          <w:szCs w:val="22"/>
          <w:lang/>
        </w:rPr>
        <w:t xml:space="preserve">kredit yang </w:t>
      </w:r>
      <w:r>
        <w:rPr>
          <w:rFonts w:ascii="Arial" w:hAnsi="Arial" w:cs="Arial"/>
          <w:i/>
          <w:sz w:val="22"/>
          <w:szCs w:val="22"/>
          <w:lang/>
        </w:rPr>
        <w:t xml:space="preserve">ditake over </w:t>
      </w:r>
      <w:r>
        <w:rPr>
          <w:rFonts w:ascii="Arial" w:hAnsi="Arial" w:cs="Arial"/>
          <w:sz w:val="22"/>
          <w:szCs w:val="22"/>
          <w:lang/>
        </w:rPr>
        <w:t xml:space="preserve">memiliki kesesuaian tujuan penggunaan dan setting kredit, untuk menghindari pengajuan </w:t>
      </w:r>
      <w:r>
        <w:rPr>
          <w:rFonts w:ascii="Arial" w:hAnsi="Arial" w:cs="Arial"/>
          <w:i/>
          <w:sz w:val="22"/>
          <w:szCs w:val="22"/>
          <w:lang/>
        </w:rPr>
        <w:t>take over</w:t>
      </w:r>
      <w:r>
        <w:rPr>
          <w:rFonts w:ascii="Arial" w:hAnsi="Arial" w:cs="Arial"/>
          <w:sz w:val="22"/>
          <w:szCs w:val="22"/>
          <w:lang/>
        </w:rPr>
        <w:t xml:space="preserve"> kredit yang dihadapkan pada </w:t>
      </w:r>
      <w:r>
        <w:rPr>
          <w:rFonts w:ascii="Arial" w:hAnsi="Arial" w:cs="Arial"/>
          <w:b/>
          <w:sz w:val="22"/>
          <w:szCs w:val="22"/>
          <w:lang/>
        </w:rPr>
        <w:t xml:space="preserve">potensi risiko yang cukup tinggi </w:t>
      </w:r>
      <w:r>
        <w:rPr>
          <w:rFonts w:ascii="Arial" w:hAnsi="Arial" w:cs="Arial"/>
          <w:sz w:val="22"/>
          <w:szCs w:val="22"/>
          <w:lang/>
        </w:rPr>
        <w:t xml:space="preserve">akibat kesalahan tujuan atau </w:t>
      </w:r>
      <w:r>
        <w:rPr>
          <w:rFonts w:ascii="Arial" w:hAnsi="Arial" w:cs="Arial"/>
          <w:i/>
          <w:sz w:val="22"/>
          <w:szCs w:val="22"/>
          <w:lang/>
        </w:rPr>
        <w:t>track record</w:t>
      </w:r>
      <w:r>
        <w:rPr>
          <w:rFonts w:ascii="Arial" w:hAnsi="Arial" w:cs="Arial"/>
          <w:sz w:val="22"/>
          <w:szCs w:val="22"/>
          <w:lang/>
        </w:rPr>
        <w:t xml:space="preserve"> yang kurang baik.</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rPr>
        <w:t>D</w:t>
      </w:r>
      <w:r>
        <w:rPr>
          <w:rFonts w:ascii="Arial" w:hAnsi="Arial" w:cs="Arial"/>
          <w:sz w:val="22"/>
          <w:lang/>
        </w:rPr>
        <w:t xml:space="preserve">ipastikan </w:t>
      </w:r>
      <w:r>
        <w:rPr>
          <w:rFonts w:ascii="Arial" w:hAnsi="Arial" w:cs="Arial"/>
          <w:i/>
          <w:sz w:val="22"/>
          <w:lang/>
        </w:rPr>
        <w:t>take over</w:t>
      </w:r>
      <w:r>
        <w:rPr>
          <w:rFonts w:ascii="Arial" w:hAnsi="Arial" w:cs="Arial"/>
          <w:sz w:val="22"/>
          <w:lang/>
        </w:rPr>
        <w:t xml:space="preserve"> kredit tidak melebihi posisi outstanding terakhir </w:t>
      </w:r>
      <w:r>
        <w:rPr>
          <w:rFonts w:ascii="Arial" w:hAnsi="Arial" w:cs="Arial"/>
          <w:sz w:val="22"/>
        </w:rPr>
        <w:t>dan</w:t>
      </w:r>
      <w:r>
        <w:rPr>
          <w:rFonts w:ascii="Arial" w:hAnsi="Arial" w:cs="Arial"/>
          <w:sz w:val="22"/>
          <w:lang/>
        </w:rPr>
        <w:t xml:space="preserve"> dalam kondisi lancar (sesuai ketentuan KAP dan </w:t>
      </w:r>
      <w:r>
        <w:rPr>
          <w:rFonts w:ascii="Arial" w:hAnsi="Arial" w:cs="Arial"/>
          <w:b/>
          <w:sz w:val="22"/>
          <w:lang/>
        </w:rPr>
        <w:t>tidak karena pasca restruktur</w:t>
      </w:r>
      <w:r>
        <w:rPr>
          <w:rFonts w:ascii="Arial" w:hAnsi="Arial" w:cs="Arial"/>
          <w:sz w:val="22"/>
          <w:lang/>
        </w:rPr>
        <w:t>)</w:t>
      </w:r>
      <w:r>
        <w:rPr>
          <w:rFonts w:ascii="Arial" w:hAnsi="Arial" w:cs="Arial"/>
          <w:sz w:val="22"/>
        </w:rPr>
        <w:t>.</w:t>
      </w:r>
    </w:p>
    <w:p>
      <w:pPr>
        <w:numPr>
          <w:ilvl w:val="2"/>
          <w:numId w:val="2"/>
        </w:numPr>
        <w:tabs>
          <w:tab w:val="left" w:pos="900"/>
          <w:tab w:val="left" w:pos="1440"/>
          <w:tab w:val="clear" w:pos="1800"/>
        </w:tabs>
        <w:spacing w:after="60"/>
        <w:ind w:left="1440" w:hanging="630"/>
        <w:jc w:val="both"/>
        <w:rPr>
          <w:rFonts w:ascii="Arial" w:hAnsi="Arial" w:cs="Arial"/>
          <w:sz w:val="22"/>
          <w:szCs w:val="22"/>
        </w:rPr>
      </w:pPr>
      <w:r>
        <w:rPr>
          <w:rFonts w:ascii="Arial" w:hAnsi="Arial" w:cs="Arial"/>
          <w:b/>
          <w:sz w:val="22"/>
          <w:szCs w:val="22"/>
        </w:rPr>
        <w:t xml:space="preserve">Harus dipastikan adanya dasar perhitungan kebutuhan modal kerja </w:t>
      </w:r>
      <w:r>
        <w:rPr>
          <w:rFonts w:ascii="Arial" w:hAnsi="Arial" w:cs="Arial"/>
          <w:sz w:val="22"/>
          <w:szCs w:val="22"/>
        </w:rPr>
        <w:t>secara lebih komprehensif yang disesuaikan dengan proyeksi tambahan kebutuhan modal kerja yang wajar.</w:t>
      </w:r>
    </w:p>
    <w:p>
      <w:pPr>
        <w:numPr>
          <w:ilvl w:val="2"/>
          <w:numId w:val="2"/>
        </w:numPr>
        <w:tabs>
          <w:tab w:val="left" w:pos="900"/>
          <w:tab w:val="left" w:pos="1440"/>
          <w:tab w:val="clear" w:pos="1800"/>
        </w:tabs>
        <w:spacing w:after="60"/>
        <w:ind w:left="1440" w:hanging="630"/>
        <w:jc w:val="both"/>
        <w:rPr>
          <w:rFonts w:ascii="Arial" w:hAnsi="Arial" w:cs="Arial"/>
          <w:sz w:val="22"/>
          <w:szCs w:val="22"/>
        </w:rPr>
      </w:pPr>
      <w:r>
        <w:rPr>
          <w:rFonts w:ascii="Arial" w:hAnsi="Arial" w:cs="Arial"/>
          <w:sz w:val="22"/>
          <w:szCs w:val="22"/>
        </w:rPr>
        <w:t xml:space="preserve">Dengan adanya </w:t>
      </w:r>
      <w:r>
        <w:rPr>
          <w:rFonts w:ascii="Arial" w:hAnsi="Arial" w:cs="Arial"/>
          <w:i/>
          <w:sz w:val="22"/>
          <w:szCs w:val="22"/>
        </w:rPr>
        <w:t xml:space="preserve">track record </w:t>
      </w:r>
      <w:r>
        <w:rPr>
          <w:rFonts w:ascii="Arial" w:hAnsi="Arial" w:cs="Arial"/>
          <w:sz w:val="22"/>
          <w:szCs w:val="22"/>
        </w:rPr>
        <w:t>kelonggaran tarik yang sangat besar, sementara dengan setting PRK akan menimbulkan risiko likuiditas yang sangat besar bagi Bank, maka sebaiknya pemberian tambahan fasilitas dapat dihindari.</w:t>
      </w:r>
    </w:p>
    <w:p>
      <w:pPr>
        <w:numPr>
          <w:ilvl w:val="2"/>
          <w:numId w:val="2"/>
        </w:numPr>
        <w:tabs>
          <w:tab w:val="left" w:pos="900"/>
          <w:tab w:val="left" w:pos="1440"/>
          <w:tab w:val="clear" w:pos="1800"/>
        </w:tabs>
        <w:spacing w:after="60"/>
        <w:ind w:left="1440" w:hanging="630"/>
        <w:jc w:val="both"/>
        <w:rPr>
          <w:rFonts w:ascii="Arial" w:hAnsi="Arial" w:cs="Arial"/>
          <w:sz w:val="22"/>
          <w:szCs w:val="22"/>
        </w:rPr>
      </w:pPr>
      <w:r>
        <w:rPr>
          <w:rFonts w:ascii="Arial" w:hAnsi="Arial" w:cs="Arial"/>
          <w:sz w:val="22"/>
          <w:szCs w:val="22"/>
        </w:rPr>
        <w:t>Harus dipastikan optimalisasi penggunaan KMK PRK yang diajukan antara lain dengan memastikan mutasi keuangan dari rekening Bank Bukopin serta penerapan denda atas kelonggaran tarik yang muncul.</w:t>
      </w:r>
    </w:p>
    <w:p>
      <w:pPr>
        <w:numPr>
          <w:ilvl w:val="2"/>
          <w:numId w:val="2"/>
        </w:numPr>
        <w:tabs>
          <w:tab w:val="left" w:pos="900"/>
          <w:tab w:val="left" w:pos="1440"/>
          <w:tab w:val="clear" w:pos="1800"/>
        </w:tabs>
        <w:spacing w:after="60"/>
        <w:ind w:left="1440" w:hanging="630"/>
        <w:jc w:val="both"/>
        <w:rPr>
          <w:rFonts w:ascii="Arial" w:hAnsi="Arial" w:cs="Arial"/>
          <w:sz w:val="22"/>
          <w:szCs w:val="22"/>
        </w:rPr>
      </w:pPr>
      <w:r>
        <w:rPr>
          <w:rFonts w:ascii="Arial" w:hAnsi="Arial" w:cs="Arial"/>
          <w:sz w:val="22"/>
          <w:szCs w:val="22"/>
        </w:rPr>
        <w:t xml:space="preserve">Harus dipastikan bahwa setiap pendapatan/arus kas masuk yang muncul baik dari pembiayaan tunai/cicilan dari </w:t>
      </w:r>
      <w:r>
        <w:rPr>
          <w:rFonts w:ascii="Arial" w:hAnsi="Arial" w:cs="Arial"/>
          <w:i/>
          <w:sz w:val="22"/>
          <w:szCs w:val="22"/>
        </w:rPr>
        <w:t>end user</w:t>
      </w:r>
      <w:r>
        <w:rPr>
          <w:rFonts w:ascii="Arial" w:hAnsi="Arial" w:cs="Arial"/>
          <w:sz w:val="22"/>
          <w:szCs w:val="22"/>
        </w:rPr>
        <w:t xml:space="preserve"> maupun droping fasilitas </w:t>
      </w:r>
      <w:r>
        <w:rPr>
          <w:rFonts w:ascii="Arial" w:hAnsi="Arial" w:cs="Arial"/>
          <w:i/>
          <w:sz w:val="22"/>
          <w:szCs w:val="22"/>
        </w:rPr>
        <w:t>join financing/channeling</w:t>
      </w:r>
      <w:r>
        <w:rPr>
          <w:rFonts w:ascii="Arial" w:hAnsi="Arial" w:cs="Arial"/>
          <w:sz w:val="22"/>
          <w:szCs w:val="22"/>
        </w:rPr>
        <w:t xml:space="preserve"> langsung digunakan untuk penurunan outstanding kredit.</w:t>
      </w:r>
    </w:p>
    <w:p>
      <w:pPr>
        <w:numPr>
          <w:ilvl w:val="0"/>
          <w:numId w:val="2"/>
        </w:numPr>
        <w:tabs>
          <w:tab w:val="left" w:pos="8046"/>
        </w:tabs>
        <w:spacing w:after="120"/>
        <w:rPr>
          <w:rFonts w:ascii="Arial" w:hAnsi="Arial" w:cs="Arial"/>
          <w:b/>
          <w:bCs/>
          <w:sz w:val="22"/>
        </w:rPr>
      </w:pPr>
      <w:r>
        <w:rPr>
          <w:rFonts w:ascii="Arial" w:hAnsi="Arial" w:cs="Arial"/>
          <w:b/>
          <w:bCs/>
          <w:sz w:val="22"/>
        </w:rPr>
        <w:t>Analisis Aspek Bisnis</w:t>
      </w:r>
    </w:p>
    <w:p>
      <w:pPr>
        <w:numPr>
          <w:ilvl w:val="1"/>
          <w:numId w:val="2"/>
        </w:numPr>
        <w:tabs>
          <w:tab w:val="left" w:pos="810"/>
          <w:tab w:val="left" w:pos="900"/>
          <w:tab w:val="clear" w:pos="1004"/>
        </w:tabs>
        <w:spacing w:after="60"/>
        <w:ind w:hanging="356"/>
        <w:rPr>
          <w:rFonts w:ascii="Arial" w:hAnsi="Arial" w:cs="Arial"/>
          <w:bCs/>
          <w:sz w:val="22"/>
        </w:rPr>
      </w:pPr>
      <w:r>
        <w:rPr>
          <w:rFonts w:ascii="Arial" w:hAnsi="Arial" w:cs="Arial"/>
          <w:bCs/>
          <w:sz w:val="22"/>
        </w:rPr>
        <w:t>Poin Risiko :</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szCs w:val="22"/>
          <w:lang/>
        </w:rPr>
        <w:t>Terdapat eksposur risiko atas risiko persaingan usaha dalam sektor industri pembiayaan.</w:t>
      </w:r>
    </w:p>
    <w:p>
      <w:pPr>
        <w:numPr>
          <w:ilvl w:val="2"/>
          <w:numId w:val="2"/>
        </w:numPr>
        <w:tabs>
          <w:tab w:val="left" w:pos="900"/>
          <w:tab w:val="left" w:pos="1440"/>
          <w:tab w:val="clear" w:pos="1800"/>
        </w:tabs>
        <w:spacing w:after="60"/>
        <w:ind w:left="1440" w:hanging="630"/>
        <w:jc w:val="both"/>
        <w:rPr>
          <w:rFonts w:ascii="Arial" w:hAnsi="Arial" w:cs="Arial"/>
          <w:sz w:val="22"/>
          <w:szCs w:val="22"/>
        </w:rPr>
      </w:pPr>
      <w:r>
        <w:rPr>
          <w:rFonts w:ascii="Arial" w:hAnsi="Arial" w:cs="Arial"/>
          <w:sz w:val="22"/>
          <w:szCs w:val="22"/>
          <w:lang w:bidi="ar-SA"/>
        </w:rPr>
        <w:pict>
          <v:shape id="Text Box 8" o:spid="_x0000_s1029" type="#_x0000_t202" style="position:absolute;left:0;margin-left:391.85pt;margin-top:-31.55pt;height:29pt;width:68.25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b/>
                      <w:sz w:val="30"/>
                    </w:rPr>
                  </w:pPr>
                  <w:r>
                    <w:rPr>
                      <w:b/>
                      <w:sz w:val="30"/>
                    </w:rPr>
                    <w:t>DRAFT</w:t>
                  </w:r>
                </w:p>
              </w:txbxContent>
            </v:textbox>
          </v:shape>
        </w:pict>
      </w:r>
      <w:r>
        <w:rPr>
          <w:rFonts w:ascii="Arial" w:hAnsi="Arial" w:cs="Arial"/>
          <w:sz w:val="22"/>
          <w:szCs w:val="22"/>
          <w:lang/>
        </w:rPr>
        <w:t xml:space="preserve">Pada dasarnya perusahaan multifinance memiliki </w:t>
      </w:r>
      <w:r>
        <w:rPr>
          <w:rFonts w:ascii="Arial" w:hAnsi="Arial" w:cs="Arial"/>
          <w:i/>
          <w:sz w:val="22"/>
          <w:szCs w:val="22"/>
          <w:lang/>
        </w:rPr>
        <w:t>leverage</w:t>
      </w:r>
      <w:r>
        <w:rPr>
          <w:rFonts w:ascii="Arial" w:hAnsi="Arial" w:cs="Arial"/>
          <w:sz w:val="22"/>
          <w:szCs w:val="22"/>
          <w:lang/>
        </w:rPr>
        <w:t xml:space="preserve"> yang cukup besar sehingga bisnis perusahaan lebih dominan dibiayai oleh dana eksternal.</w:t>
      </w:r>
    </w:p>
    <w:p>
      <w:pPr>
        <w:numPr>
          <w:ilvl w:val="2"/>
          <w:numId w:val="2"/>
        </w:numPr>
        <w:tabs>
          <w:tab w:val="left" w:pos="900"/>
          <w:tab w:val="left" w:pos="1440"/>
          <w:tab w:val="clear" w:pos="1800"/>
        </w:tabs>
        <w:spacing w:after="60"/>
        <w:ind w:left="1440" w:hanging="630"/>
        <w:jc w:val="both"/>
        <w:rPr>
          <w:rFonts w:ascii="Arial" w:hAnsi="Arial" w:cs="Arial"/>
          <w:sz w:val="22"/>
          <w:szCs w:val="22"/>
        </w:rPr>
      </w:pPr>
      <w:r>
        <w:rPr>
          <w:rFonts w:ascii="Arial" w:hAnsi="Arial" w:cs="Arial"/>
          <w:sz w:val="22"/>
        </w:rPr>
        <w:t xml:space="preserve">Perusahaan </w:t>
      </w:r>
      <w:r>
        <w:rPr>
          <w:rFonts w:ascii="Arial" w:hAnsi="Arial" w:cs="Arial"/>
          <w:i/>
          <w:sz w:val="22"/>
        </w:rPr>
        <w:t>multifinance</w:t>
      </w:r>
      <w:r>
        <w:rPr>
          <w:rFonts w:ascii="Arial" w:hAnsi="Arial" w:cs="Arial"/>
          <w:sz w:val="22"/>
        </w:rPr>
        <w:t xml:space="preserve"> memiliki risiko utama atas kegagalan pembiayaan pada </w:t>
      </w:r>
      <w:r>
        <w:rPr>
          <w:rFonts w:ascii="Arial" w:hAnsi="Arial" w:cs="Arial"/>
          <w:i/>
          <w:sz w:val="22"/>
        </w:rPr>
        <w:t xml:space="preserve">end user </w:t>
      </w:r>
      <w:r>
        <w:rPr>
          <w:rFonts w:ascii="Arial" w:hAnsi="Arial" w:cs="Arial"/>
          <w:sz w:val="22"/>
        </w:rPr>
        <w:t xml:space="preserve">sehingga </w:t>
      </w:r>
      <w:r>
        <w:rPr>
          <w:rFonts w:ascii="Arial" w:hAnsi="Arial" w:cs="Arial"/>
          <w:i/>
          <w:sz w:val="22"/>
        </w:rPr>
        <w:t>repayment capacity</w:t>
      </w:r>
      <w:r>
        <w:rPr>
          <w:rFonts w:ascii="Arial" w:hAnsi="Arial" w:cs="Arial"/>
          <w:sz w:val="22"/>
        </w:rPr>
        <w:t xml:space="preserve"> debitur sangat dipengaruhi beban/biaya akibat kemacetan kredit, yamg semakin membesar karena adanya ancaman inflasi akibat kenaikan harga BBM</w:t>
      </w:r>
      <w:r>
        <w:rPr>
          <w:rFonts w:ascii="Arial" w:hAnsi="Arial" w:cs="Arial"/>
          <w:i/>
          <w:sz w:val="22"/>
        </w:rPr>
        <w:t>.</w:t>
      </w:r>
    </w:p>
    <w:p>
      <w:pPr>
        <w:numPr>
          <w:ilvl w:val="2"/>
          <w:numId w:val="2"/>
        </w:numPr>
        <w:tabs>
          <w:tab w:val="left" w:pos="900"/>
          <w:tab w:val="left" w:pos="1440"/>
          <w:tab w:val="clear" w:pos="1800"/>
        </w:tabs>
        <w:spacing w:after="60"/>
        <w:ind w:left="1440" w:hanging="630"/>
        <w:jc w:val="both"/>
        <w:rPr>
          <w:rFonts w:ascii="Arial" w:hAnsi="Arial" w:cs="Arial"/>
          <w:sz w:val="22"/>
          <w:szCs w:val="22"/>
        </w:rPr>
      </w:pPr>
      <w:r>
        <w:rPr>
          <w:rFonts w:ascii="Arial" w:hAnsi="Arial" w:cs="Arial"/>
          <w:sz w:val="22"/>
        </w:rPr>
        <w:t xml:space="preserve">Perusahaan multifinance memiliki potensi risiko yang cukup tinggi atas ketergantungan terhadap </w:t>
      </w:r>
      <w:r>
        <w:rPr>
          <w:rFonts w:ascii="Arial" w:hAnsi="Arial" w:cs="Arial"/>
          <w:i/>
          <w:sz w:val="22"/>
        </w:rPr>
        <w:t xml:space="preserve">dealer </w:t>
      </w:r>
      <w:r>
        <w:rPr>
          <w:rFonts w:ascii="Arial" w:hAnsi="Arial" w:cs="Arial"/>
          <w:sz w:val="22"/>
        </w:rPr>
        <w:t>kendaran, agen penjual maupun saluran distribusinya.</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szCs w:val="22"/>
          <w:lang/>
        </w:rPr>
        <w:t xml:space="preserve">Terdapat tambahan eksposur risiko atas risiko persaingan usaha dalam sektor industri pembiayaan kendaraan maupun tambahan potensi risiko kredit akibat memasuki pasar pembiayaan mobil </w:t>
      </w:r>
      <w:r>
        <w:rPr>
          <w:rFonts w:ascii="Arial" w:hAnsi="Arial" w:cs="Arial"/>
          <w:i/>
          <w:sz w:val="22"/>
          <w:szCs w:val="22"/>
          <w:lang/>
        </w:rPr>
        <w:t>second</w:t>
      </w:r>
      <w:r>
        <w:rPr>
          <w:rFonts w:ascii="Arial" w:hAnsi="Arial" w:cs="Arial"/>
          <w:sz w:val="22"/>
          <w:szCs w:val="22"/>
          <w:lang/>
        </w:rPr>
        <w:t>/bekas.</w:t>
      </w:r>
    </w:p>
    <w:p>
      <w:pPr>
        <w:numPr>
          <w:ilvl w:val="1"/>
          <w:numId w:val="2"/>
        </w:numPr>
        <w:tabs>
          <w:tab w:val="left" w:pos="810"/>
          <w:tab w:val="left" w:pos="900"/>
          <w:tab w:val="clear" w:pos="1004"/>
        </w:tabs>
        <w:spacing w:after="60"/>
        <w:ind w:hanging="356"/>
        <w:rPr>
          <w:rFonts w:ascii="Arial" w:hAnsi="Arial" w:cs="Arial"/>
          <w:sz w:val="22"/>
          <w:szCs w:val="22"/>
          <w:lang/>
        </w:rPr>
      </w:pPr>
      <w:r>
        <w:rPr>
          <w:rFonts w:ascii="Arial" w:hAnsi="Arial" w:cs="Arial"/>
          <w:sz w:val="22"/>
          <w:szCs w:val="22"/>
          <w:lang/>
        </w:rPr>
        <w:t xml:space="preserve">Mitigasi Risiko : </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rPr>
        <w:t xml:space="preserve">Adanya </w:t>
      </w:r>
      <w:r>
        <w:rPr>
          <w:rFonts w:ascii="Arial" w:hAnsi="Arial" w:cs="Arial"/>
          <w:sz w:val="22"/>
          <w:lang/>
        </w:rPr>
        <w:t xml:space="preserve">jaminan yang mengikat dari </w:t>
      </w:r>
      <w:r>
        <w:rPr>
          <w:rFonts w:ascii="Arial" w:hAnsi="Arial" w:cs="Arial"/>
          <w:i/>
          <w:sz w:val="22"/>
          <w:lang/>
        </w:rPr>
        <w:t>key person</w:t>
      </w:r>
      <w:r>
        <w:rPr>
          <w:rFonts w:ascii="Arial" w:hAnsi="Arial" w:cs="Arial"/>
          <w:sz w:val="22"/>
          <w:lang/>
        </w:rPr>
        <w:t xml:space="preserve"> maupun pihak terkait untuk turut bertanggung jawab atas kewajiban finansial dari perusahaan. </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rPr>
        <w:t xml:space="preserve">Harus dilakukan evaluasi atas kriteria seleksi perusahaan terhadap </w:t>
      </w:r>
      <w:r>
        <w:rPr>
          <w:rFonts w:ascii="Arial" w:hAnsi="Arial" w:cs="Arial"/>
          <w:i/>
          <w:sz w:val="22"/>
        </w:rPr>
        <w:t>end user</w:t>
      </w:r>
      <w:r>
        <w:rPr>
          <w:rFonts w:ascii="Arial" w:hAnsi="Arial" w:cs="Arial"/>
          <w:sz w:val="22"/>
        </w:rPr>
        <w:t xml:space="preserve">, terutama definisi dari bonafiditas dan kelayakan </w:t>
      </w:r>
      <w:r>
        <w:rPr>
          <w:rFonts w:ascii="Arial" w:hAnsi="Arial" w:cs="Arial"/>
          <w:i/>
          <w:sz w:val="22"/>
        </w:rPr>
        <w:t>end user</w:t>
      </w:r>
      <w:r>
        <w:rPr>
          <w:rFonts w:ascii="Arial" w:hAnsi="Arial" w:cs="Arial"/>
          <w:sz w:val="22"/>
        </w:rPr>
        <w:t xml:space="preserve"> yang menjadi standar persetujuan kredit dari debitur. </w:t>
      </w:r>
    </w:p>
    <w:p>
      <w:pPr>
        <w:numPr>
          <w:ilvl w:val="2"/>
          <w:numId w:val="2"/>
        </w:numPr>
        <w:tabs>
          <w:tab w:val="left" w:pos="900"/>
          <w:tab w:val="left" w:pos="1440"/>
          <w:tab w:val="clear" w:pos="1800"/>
        </w:tabs>
        <w:spacing w:after="60"/>
        <w:ind w:left="1440" w:hanging="630"/>
        <w:jc w:val="both"/>
        <w:rPr>
          <w:rFonts w:ascii="Arial" w:hAnsi="Arial" w:cs="Arial"/>
          <w:sz w:val="22"/>
          <w:szCs w:val="22"/>
          <w:lang/>
        </w:rPr>
      </w:pPr>
      <w:r>
        <w:rPr>
          <w:rFonts w:ascii="Arial" w:hAnsi="Arial" w:cs="Arial"/>
          <w:sz w:val="22"/>
        </w:rPr>
        <w:t>Adanya rencana cadangan dari debitur untuk mengantisipasi terjadinya kegagalan bisnis maupun kondisi lain yang merugikan, terutama dengan adanya tingkat persaingan yang semakin tinggi.</w:t>
      </w:r>
    </w:p>
    <w:p>
      <w:pPr>
        <w:numPr>
          <w:ilvl w:val="2"/>
          <w:numId w:val="2"/>
        </w:numPr>
        <w:tabs>
          <w:tab w:val="left" w:pos="900"/>
          <w:tab w:val="left" w:pos="1080"/>
          <w:tab w:val="left" w:pos="1440"/>
          <w:tab w:val="clear" w:pos="1800"/>
        </w:tabs>
        <w:spacing w:after="60"/>
        <w:ind w:left="1440" w:hanging="630"/>
        <w:jc w:val="both"/>
        <w:rPr>
          <w:rFonts w:ascii="Arial" w:hAnsi="Arial" w:cs="Arial"/>
          <w:sz w:val="22"/>
          <w:szCs w:val="22"/>
          <w:lang/>
        </w:rPr>
      </w:pPr>
      <w:r>
        <w:rPr>
          <w:rFonts w:ascii="Arial" w:hAnsi="Arial" w:cs="Arial"/>
          <w:sz w:val="22"/>
          <w:lang/>
        </w:rPr>
        <w:t xml:space="preserve">Dipastikan bahwa kebutuhan modal kerja yang dibiayai belum pernah maupun sedang dibiayai oleh kreditur lain, terutama untuk menghindari </w:t>
      </w:r>
      <w:r>
        <w:rPr>
          <w:rFonts w:ascii="Arial" w:hAnsi="Arial" w:cs="Arial"/>
          <w:i/>
          <w:sz w:val="22"/>
          <w:lang/>
        </w:rPr>
        <w:t>double financing</w:t>
      </w:r>
      <w:r>
        <w:rPr>
          <w:rFonts w:ascii="Arial" w:hAnsi="Arial" w:cs="Arial"/>
          <w:sz w:val="22"/>
          <w:lang/>
        </w:rPr>
        <w:t>.</w:t>
      </w:r>
    </w:p>
    <w:p>
      <w:pPr>
        <w:numPr>
          <w:ilvl w:val="2"/>
          <w:numId w:val="2"/>
        </w:numPr>
        <w:tabs>
          <w:tab w:val="left" w:pos="900"/>
          <w:tab w:val="left" w:pos="1080"/>
          <w:tab w:val="left" w:pos="1440"/>
          <w:tab w:val="clear" w:pos="1800"/>
        </w:tabs>
        <w:spacing w:after="60"/>
        <w:ind w:left="1440" w:hanging="630"/>
        <w:jc w:val="both"/>
        <w:rPr>
          <w:rFonts w:ascii="Arial" w:hAnsi="Arial" w:cs="Arial"/>
          <w:sz w:val="22"/>
          <w:szCs w:val="22"/>
          <w:lang/>
        </w:rPr>
      </w:pPr>
      <w:r>
        <w:rPr>
          <w:rFonts w:ascii="Arial" w:hAnsi="Arial" w:cs="Arial"/>
          <w:sz w:val="22"/>
        </w:rPr>
        <w:t>Agar dipastikan adanya kontrak yang mengikat dengan dealer, agen, distributor maupun pihak lain terkait bisnis yang dijalankan oleh debitur.</w:t>
      </w:r>
    </w:p>
    <w:p>
      <w:pPr>
        <w:numPr>
          <w:ilvl w:val="2"/>
          <w:numId w:val="2"/>
        </w:numPr>
        <w:tabs>
          <w:tab w:val="left" w:pos="900"/>
          <w:tab w:val="left" w:pos="1080"/>
          <w:tab w:val="left" w:pos="1440"/>
          <w:tab w:val="clear" w:pos="1800"/>
        </w:tabs>
        <w:spacing w:after="60"/>
        <w:ind w:left="1440" w:hanging="630"/>
        <w:jc w:val="both"/>
        <w:rPr>
          <w:rFonts w:ascii="Arial" w:hAnsi="Arial" w:cs="Arial"/>
          <w:bCs/>
          <w:sz w:val="22"/>
          <w:szCs w:val="22"/>
          <w:lang w:val="en-UK"/>
        </w:rPr>
      </w:pPr>
      <w:r>
        <w:rPr>
          <w:rFonts w:ascii="Arial" w:hAnsi="Arial" w:cs="Arial"/>
          <w:sz w:val="22"/>
          <w:lang/>
        </w:rPr>
        <w:t>Dipastikan bahwa Bank Bukopin memiliki hak preferen atas pendapatan debitur terkait KMK yang dibiayai dibandingkan dengan kreditur lain.</w:t>
      </w:r>
      <w:r>
        <w:rPr>
          <w:rFonts w:ascii="Arial" w:hAnsi="Arial" w:cs="Arial"/>
          <w:bCs/>
          <w:sz w:val="22"/>
          <w:szCs w:val="22"/>
          <w:lang w:val="en-UK"/>
        </w:rPr>
        <w:t xml:space="preserve"> </w:t>
      </w:r>
    </w:p>
    <w:p>
      <w:pPr>
        <w:numPr>
          <w:ilvl w:val="2"/>
          <w:numId w:val="2"/>
        </w:numPr>
        <w:tabs>
          <w:tab w:val="left" w:pos="900"/>
          <w:tab w:val="left" w:pos="1080"/>
          <w:tab w:val="left" w:pos="1440"/>
          <w:tab w:val="clear" w:pos="1800"/>
        </w:tabs>
        <w:spacing w:after="60"/>
        <w:ind w:left="1440" w:hanging="630"/>
        <w:jc w:val="both"/>
        <w:rPr>
          <w:rFonts w:ascii="Arial" w:hAnsi="Arial" w:cs="Arial"/>
          <w:bCs/>
          <w:sz w:val="22"/>
          <w:szCs w:val="22"/>
          <w:lang w:val="en-UK"/>
        </w:rPr>
      </w:pPr>
      <w:r>
        <w:rPr>
          <w:rFonts w:ascii="Arial" w:hAnsi="Arial" w:cs="Arial"/>
          <w:bCs/>
          <w:sz w:val="22"/>
          <w:szCs w:val="22"/>
          <w:lang w:val="en-UK"/>
        </w:rPr>
        <w:t>Mitigasi atas arus kas sebagaimana butir 3.2.5 dan 3.2.6.</w:t>
      </w:r>
    </w:p>
    <w:p>
      <w:pPr>
        <w:numPr>
          <w:ilvl w:val="0"/>
          <w:numId w:val="2"/>
        </w:numPr>
        <w:tabs>
          <w:tab w:val="left" w:pos="8046"/>
        </w:tabs>
        <w:spacing w:after="120"/>
        <w:rPr>
          <w:rFonts w:ascii="Arial" w:hAnsi="Arial" w:cs="Arial"/>
          <w:b/>
          <w:bCs/>
          <w:sz w:val="22"/>
          <w:lang/>
        </w:rPr>
      </w:pPr>
      <w:r>
        <w:rPr>
          <w:rFonts w:ascii="Arial" w:hAnsi="Arial" w:cs="Arial"/>
          <w:b/>
          <w:bCs/>
          <w:sz w:val="22"/>
          <w:lang/>
        </w:rPr>
        <w:t>Analis</w:t>
      </w:r>
      <w:r>
        <w:rPr>
          <w:rFonts w:ascii="Arial" w:hAnsi="Arial" w:cs="Arial"/>
          <w:b/>
          <w:bCs/>
          <w:sz w:val="22"/>
        </w:rPr>
        <w:t>is</w:t>
      </w:r>
      <w:r>
        <w:rPr>
          <w:rFonts w:ascii="Arial" w:hAnsi="Arial" w:cs="Arial"/>
          <w:b/>
          <w:bCs/>
          <w:sz w:val="22"/>
          <w:lang/>
        </w:rPr>
        <w:t xml:space="preserve"> </w:t>
      </w:r>
      <w:r>
        <w:rPr>
          <w:rFonts w:ascii="Arial" w:hAnsi="Arial" w:cs="Arial"/>
          <w:b/>
          <w:bCs/>
          <w:sz w:val="22"/>
        </w:rPr>
        <w:t>Kemampuan Pembayaran dan Arus Kas</w:t>
      </w:r>
    </w:p>
    <w:p>
      <w:pPr>
        <w:numPr>
          <w:ilvl w:val="1"/>
          <w:numId w:val="2"/>
        </w:numPr>
        <w:tabs>
          <w:tab w:val="left" w:pos="810"/>
          <w:tab w:val="left" w:pos="900"/>
          <w:tab w:val="clear" w:pos="1004"/>
        </w:tabs>
        <w:spacing w:after="60"/>
        <w:ind w:hanging="356"/>
        <w:rPr>
          <w:rFonts w:ascii="Arial" w:hAnsi="Arial" w:cs="Arial"/>
          <w:sz w:val="22"/>
          <w:szCs w:val="22"/>
        </w:rPr>
      </w:pPr>
      <w:r>
        <w:rPr>
          <w:rFonts w:ascii="Arial" w:hAnsi="Arial" w:cs="Arial"/>
          <w:sz w:val="22"/>
          <w:szCs w:val="22"/>
        </w:rPr>
        <w:t>Poin Risiko :</w:t>
      </w:r>
    </w:p>
    <w:p>
      <w:pPr>
        <w:numPr>
          <w:ilvl w:val="2"/>
          <w:numId w:val="2"/>
        </w:numPr>
        <w:tabs>
          <w:tab w:val="left" w:pos="900"/>
          <w:tab w:val="left" w:pos="1080"/>
          <w:tab w:val="left" w:pos="1440"/>
          <w:tab w:val="clear" w:pos="1800"/>
        </w:tabs>
        <w:spacing w:after="60"/>
        <w:ind w:left="1440" w:hanging="630"/>
        <w:jc w:val="both"/>
        <w:rPr>
          <w:rFonts w:ascii="Arial" w:hAnsi="Arial" w:cs="Arial"/>
          <w:sz w:val="22"/>
        </w:rPr>
      </w:pPr>
      <w:r>
        <w:rPr>
          <w:rFonts w:ascii="Arial" w:hAnsi="Arial" w:cs="Arial"/>
          <w:sz w:val="22"/>
        </w:rPr>
        <w:t>Sumber pengembalian berasal dari pendapatan usaha pembiayaan sehingga harus dipastikan dapat memenuhi seluruh kewajiban sepanjang jangka waktu kredit.</w:t>
      </w:r>
    </w:p>
    <w:p>
      <w:pPr>
        <w:numPr>
          <w:ilvl w:val="2"/>
          <w:numId w:val="2"/>
        </w:numPr>
        <w:tabs>
          <w:tab w:val="left" w:pos="900"/>
          <w:tab w:val="left" w:pos="1080"/>
          <w:tab w:val="left" w:pos="1440"/>
          <w:tab w:val="clear" w:pos="1800"/>
        </w:tabs>
        <w:spacing w:after="60"/>
        <w:ind w:left="1440" w:hanging="630"/>
        <w:jc w:val="both"/>
        <w:rPr>
          <w:rFonts w:ascii="Arial" w:hAnsi="Arial" w:cs="Arial"/>
          <w:sz w:val="22"/>
        </w:rPr>
      </w:pPr>
      <w:r>
        <w:rPr>
          <w:rFonts w:ascii="Arial" w:hAnsi="Arial" w:cs="Arial"/>
          <w:sz w:val="22"/>
        </w:rPr>
        <w:t>Proyeksi cash flow yang menjadi dasar kemampuan/</w:t>
      </w:r>
      <w:r>
        <w:rPr>
          <w:rFonts w:ascii="Arial" w:hAnsi="Arial" w:cs="Arial"/>
          <w:i/>
          <w:sz w:val="22"/>
        </w:rPr>
        <w:t>repayment capacity</w:t>
      </w:r>
      <w:r>
        <w:rPr>
          <w:rFonts w:ascii="Arial" w:hAnsi="Arial" w:cs="Arial"/>
          <w:sz w:val="22"/>
        </w:rPr>
        <w:t xml:space="preserve"> debitur belum dicantumkan dalam proposal sehingga belum terdapat kepastian maupun analisis yang lebih mendalam atas kelayakan usaha debitur. </w:t>
      </w:r>
    </w:p>
    <w:p>
      <w:pPr>
        <w:numPr>
          <w:ilvl w:val="1"/>
          <w:numId w:val="2"/>
        </w:numPr>
        <w:tabs>
          <w:tab w:val="left" w:pos="810"/>
          <w:tab w:val="left" w:pos="900"/>
          <w:tab w:val="clear" w:pos="1004"/>
        </w:tabs>
        <w:spacing w:after="60"/>
        <w:ind w:hanging="356"/>
        <w:rPr>
          <w:rFonts w:ascii="Arial" w:hAnsi="Arial" w:cs="Arial"/>
          <w:sz w:val="22"/>
        </w:rPr>
      </w:pPr>
      <w:r>
        <w:rPr>
          <w:rFonts w:ascii="Arial" w:hAnsi="Arial" w:cs="Arial"/>
          <w:sz w:val="22"/>
        </w:rPr>
        <w:t>Mitigasi Risiko :</w:t>
      </w:r>
    </w:p>
    <w:p>
      <w:pPr>
        <w:numPr>
          <w:ilvl w:val="2"/>
          <w:numId w:val="2"/>
        </w:numPr>
        <w:tabs>
          <w:tab w:val="left" w:pos="900"/>
          <w:tab w:val="left" w:pos="1080"/>
          <w:tab w:val="left" w:pos="1440"/>
          <w:tab w:val="clear" w:pos="1800"/>
        </w:tabs>
        <w:spacing w:after="60"/>
        <w:ind w:left="1440" w:hanging="630"/>
        <w:jc w:val="both"/>
        <w:rPr>
          <w:rFonts w:ascii="Arial" w:hAnsi="Arial" w:cs="Arial"/>
          <w:sz w:val="22"/>
        </w:rPr>
      </w:pPr>
      <w:r>
        <w:rPr>
          <w:rFonts w:ascii="Arial" w:hAnsi="Arial" w:cs="Arial"/>
          <w:sz w:val="22"/>
          <w:lang/>
        </w:rPr>
        <w:t xml:space="preserve">Dilakukan pengikatan dan monitoring yang ketat dan mendalam atas arus kas perusahaan diantaranya dapat dilakukan melalui mekanisme </w:t>
      </w:r>
      <w:r>
        <w:rPr>
          <w:rFonts w:ascii="Arial" w:hAnsi="Arial" w:cs="Arial"/>
          <w:i/>
          <w:sz w:val="22"/>
          <w:lang/>
        </w:rPr>
        <w:t xml:space="preserve">escrow account </w:t>
      </w:r>
      <w:r>
        <w:rPr>
          <w:rFonts w:ascii="Arial" w:hAnsi="Arial" w:cs="Arial"/>
          <w:sz w:val="22"/>
          <w:lang/>
        </w:rPr>
        <w:t xml:space="preserve">dan </w:t>
      </w:r>
      <w:r>
        <w:rPr>
          <w:rFonts w:ascii="Arial" w:hAnsi="Arial" w:cs="Arial"/>
          <w:i/>
          <w:sz w:val="22"/>
          <w:lang/>
        </w:rPr>
        <w:t>standing instruction</w:t>
      </w:r>
      <w:r>
        <w:rPr>
          <w:rFonts w:ascii="Arial" w:hAnsi="Arial" w:cs="Arial"/>
          <w:sz w:val="22"/>
          <w:lang/>
        </w:rPr>
        <w:t>.</w:t>
      </w:r>
    </w:p>
    <w:p>
      <w:pPr>
        <w:numPr>
          <w:ilvl w:val="2"/>
          <w:numId w:val="2"/>
        </w:numPr>
        <w:tabs>
          <w:tab w:val="left" w:pos="900"/>
          <w:tab w:val="left" w:pos="1080"/>
          <w:tab w:val="left" w:pos="1440"/>
          <w:tab w:val="clear" w:pos="1800"/>
        </w:tabs>
        <w:spacing w:after="60"/>
        <w:ind w:left="1440" w:hanging="630"/>
        <w:jc w:val="both"/>
        <w:rPr>
          <w:rFonts w:ascii="Arial" w:hAnsi="Arial" w:cs="Arial"/>
          <w:sz w:val="22"/>
        </w:rPr>
      </w:pPr>
      <w:r>
        <w:rPr>
          <w:rFonts w:ascii="Arial" w:hAnsi="Arial" w:cs="Arial"/>
          <w:sz w:val="22"/>
          <w:lang/>
        </w:rPr>
        <w:t>Mitigasi sebagaimana butir 3.2.5.</w:t>
      </w:r>
    </w:p>
    <w:p>
      <w:pPr>
        <w:numPr>
          <w:ilvl w:val="2"/>
          <w:numId w:val="2"/>
        </w:numPr>
        <w:tabs>
          <w:tab w:val="left" w:pos="900"/>
          <w:tab w:val="left" w:pos="1080"/>
          <w:tab w:val="left" w:pos="1440"/>
          <w:tab w:val="clear" w:pos="1800"/>
        </w:tabs>
        <w:spacing w:after="60"/>
        <w:ind w:left="1440" w:hanging="630"/>
        <w:jc w:val="both"/>
        <w:rPr>
          <w:rFonts w:ascii="Arial" w:hAnsi="Arial" w:cs="Arial"/>
          <w:sz w:val="22"/>
        </w:rPr>
      </w:pPr>
      <w:r>
        <w:rPr>
          <w:rFonts w:ascii="Arial" w:hAnsi="Arial" w:cs="Arial"/>
          <w:sz w:val="22"/>
        </w:rPr>
        <w:t>Agar diperjelas juga mekanisme pembentukan penyisihan oleh perusahaan berikut mekanisme penghapusan tagihan bermasalah, untuk menghindari terganggunya kemampuan pengembalian fasilitas kredit.</w:t>
      </w:r>
    </w:p>
    <w:p>
      <w:pPr>
        <w:numPr>
          <w:ilvl w:val="2"/>
          <w:numId w:val="2"/>
        </w:numPr>
        <w:tabs>
          <w:tab w:val="left" w:pos="900"/>
          <w:tab w:val="left" w:pos="1080"/>
          <w:tab w:val="left" w:pos="1440"/>
          <w:tab w:val="clear" w:pos="1800"/>
        </w:tabs>
        <w:spacing w:after="60"/>
        <w:ind w:left="1440" w:hanging="630"/>
        <w:jc w:val="both"/>
        <w:rPr>
          <w:rFonts w:ascii="Arial" w:hAnsi="Arial" w:cs="Arial"/>
          <w:sz w:val="22"/>
          <w:szCs w:val="22"/>
          <w:lang/>
        </w:rPr>
      </w:pPr>
      <w:r>
        <w:rPr>
          <w:rFonts w:ascii="Arial" w:hAnsi="Arial" w:cs="Arial"/>
          <w:sz w:val="22"/>
          <w:lang/>
        </w:rPr>
        <w:t xml:space="preserve">Dipastikan terdapat mekanisme monitoring yang ketat atas realisasi penurunan outstanding setiap adanya pembayaran sebagaimana butir 3.2.6. </w:t>
      </w:r>
    </w:p>
    <w:p>
      <w:pPr>
        <w:numPr>
          <w:ilvl w:val="2"/>
          <w:numId w:val="2"/>
        </w:numPr>
        <w:tabs>
          <w:tab w:val="left" w:pos="900"/>
          <w:tab w:val="left" w:pos="1080"/>
          <w:tab w:val="left" w:pos="1440"/>
          <w:tab w:val="clear" w:pos="1800"/>
        </w:tabs>
        <w:spacing w:after="60"/>
        <w:ind w:left="1440" w:hanging="630"/>
        <w:jc w:val="both"/>
        <w:rPr>
          <w:rFonts w:ascii="Arial" w:hAnsi="Arial" w:cs="Arial"/>
          <w:sz w:val="22"/>
          <w:szCs w:val="22"/>
          <w:lang/>
        </w:rPr>
      </w:pPr>
      <w:r>
        <w:rPr>
          <w:rFonts w:ascii="Arial" w:hAnsi="Arial" w:cs="Arial"/>
          <w:sz w:val="22"/>
          <w:lang/>
        </w:rPr>
        <w:t xml:space="preserve">Segera dilakukan penyusunan </w:t>
      </w:r>
      <w:r>
        <w:rPr>
          <w:rFonts w:ascii="Arial" w:hAnsi="Arial" w:cs="Arial"/>
          <w:i/>
          <w:sz w:val="22"/>
          <w:lang/>
        </w:rPr>
        <w:t>dedicated projection</w:t>
      </w:r>
      <w:r>
        <w:rPr>
          <w:rFonts w:ascii="Arial" w:hAnsi="Arial" w:cs="Arial"/>
          <w:sz w:val="22"/>
          <w:lang/>
        </w:rPr>
        <w:t xml:space="preserve"> </w:t>
      </w:r>
      <w:r>
        <w:rPr>
          <w:rFonts w:ascii="Arial" w:hAnsi="Arial" w:cs="Arial"/>
          <w:i/>
          <w:sz w:val="22"/>
          <w:lang/>
        </w:rPr>
        <w:t>cash flow</w:t>
      </w:r>
      <w:r>
        <w:rPr>
          <w:rFonts w:ascii="Arial" w:hAnsi="Arial" w:cs="Arial"/>
          <w:sz w:val="22"/>
          <w:lang/>
        </w:rPr>
        <w:t>, yang mencakup seluruh beban finansial debitur (termasuk beban kredit pada bank lain maupun biaya lainnya).</w:t>
      </w:r>
    </w:p>
    <w:p>
      <w:pPr>
        <w:numPr>
          <w:ilvl w:val="2"/>
          <w:numId w:val="2"/>
        </w:numPr>
        <w:tabs>
          <w:tab w:val="left" w:pos="900"/>
          <w:tab w:val="left" w:pos="1080"/>
          <w:tab w:val="left" w:pos="1440"/>
          <w:tab w:val="clear" w:pos="1800"/>
        </w:tabs>
        <w:spacing w:after="60"/>
        <w:ind w:left="1440" w:hanging="630"/>
        <w:jc w:val="both"/>
        <w:rPr>
          <w:rFonts w:ascii="Arial" w:hAnsi="Arial" w:cs="Arial"/>
          <w:sz w:val="22"/>
          <w:szCs w:val="22"/>
          <w:lang/>
        </w:rPr>
      </w:pPr>
      <w:r>
        <w:rPr>
          <w:sz w:val="24"/>
          <w:szCs w:val="24"/>
          <w:lang w:bidi="ar-SA"/>
        </w:rPr>
        <w:pict>
          <v:shape id="Text Box 4" o:spid="_x0000_s1030" type="#_x0000_t202" style="position:absolute;left:0;margin-left:372.35pt;margin-top:-30.05pt;height:29pt;width:68.2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b/>
                      <w:sz w:val="30"/>
                    </w:rPr>
                  </w:pPr>
                  <w:r>
                    <w:rPr>
                      <w:b/>
                      <w:sz w:val="30"/>
                    </w:rPr>
                    <w:t>DRAFT</w:t>
                  </w:r>
                </w:p>
              </w:txbxContent>
            </v:textbox>
          </v:shape>
        </w:pict>
      </w:r>
      <w:r>
        <w:rPr>
          <w:rFonts w:ascii="Arial" w:hAnsi="Arial" w:cs="Arial"/>
          <w:sz w:val="22"/>
          <w:lang/>
        </w:rPr>
        <w:t xml:space="preserve">Dipastikan </w:t>
      </w:r>
      <w:r>
        <w:rPr>
          <w:rFonts w:ascii="Arial" w:hAnsi="Arial" w:cs="Arial"/>
          <w:i/>
          <w:sz w:val="22"/>
          <w:lang/>
        </w:rPr>
        <w:t>dedicated projection</w:t>
      </w:r>
      <w:r>
        <w:rPr>
          <w:rFonts w:ascii="Arial" w:hAnsi="Arial" w:cs="Arial"/>
          <w:sz w:val="22"/>
          <w:lang/>
        </w:rPr>
        <w:t xml:space="preserve"> </w:t>
      </w:r>
      <w:r>
        <w:rPr>
          <w:rFonts w:ascii="Arial" w:hAnsi="Arial" w:cs="Arial"/>
          <w:i/>
          <w:sz w:val="22"/>
          <w:lang/>
        </w:rPr>
        <w:t xml:space="preserve">cash flow </w:t>
      </w:r>
      <w:r>
        <w:rPr>
          <w:rFonts w:ascii="Arial" w:hAnsi="Arial" w:cs="Arial"/>
          <w:sz w:val="22"/>
          <w:lang/>
        </w:rPr>
        <w:t>tersebut</w:t>
      </w:r>
      <w:r>
        <w:rPr>
          <w:rFonts w:ascii="Arial" w:hAnsi="Arial" w:cs="Arial"/>
          <w:i/>
          <w:sz w:val="22"/>
          <w:lang/>
        </w:rPr>
        <w:t xml:space="preserve"> </w:t>
      </w:r>
      <w:r>
        <w:rPr>
          <w:rFonts w:ascii="Arial" w:hAnsi="Arial" w:cs="Arial"/>
          <w:sz w:val="22"/>
          <w:szCs w:val="22"/>
          <w:lang/>
        </w:rPr>
        <w:t xml:space="preserve">mengikat debitur maupun </w:t>
      </w:r>
      <w:r>
        <w:rPr>
          <w:rFonts w:ascii="Arial" w:hAnsi="Arial" w:cs="Arial"/>
          <w:i/>
          <w:sz w:val="22"/>
          <w:szCs w:val="22"/>
          <w:lang/>
        </w:rPr>
        <w:t>key person</w:t>
      </w:r>
      <w:r>
        <w:rPr>
          <w:rFonts w:ascii="Arial" w:hAnsi="Arial" w:cs="Arial"/>
          <w:sz w:val="22"/>
          <w:szCs w:val="22"/>
          <w:lang/>
        </w:rPr>
        <w:t>.</w:t>
      </w:r>
    </w:p>
    <w:p>
      <w:pPr>
        <w:numPr>
          <w:ilvl w:val="2"/>
          <w:numId w:val="2"/>
        </w:numPr>
        <w:tabs>
          <w:tab w:val="left" w:pos="900"/>
          <w:tab w:val="left" w:pos="1080"/>
          <w:tab w:val="left" w:pos="1288"/>
          <w:tab w:val="left" w:pos="1440"/>
          <w:tab w:val="clear" w:pos="1800"/>
        </w:tabs>
        <w:spacing w:after="60"/>
        <w:ind w:left="1440" w:hanging="630"/>
        <w:jc w:val="both"/>
        <w:rPr>
          <w:rFonts w:ascii="Arial" w:hAnsi="Arial" w:cs="Arial"/>
          <w:sz w:val="22"/>
          <w:szCs w:val="22"/>
          <w:lang/>
        </w:rPr>
      </w:pPr>
      <w:r>
        <w:rPr>
          <w:rFonts w:ascii="Arial" w:hAnsi="Arial" w:cs="Arial"/>
          <w:sz w:val="22"/>
          <w:lang/>
        </w:rPr>
        <w:t xml:space="preserve">Dipastikan </w:t>
      </w:r>
      <w:r>
        <w:rPr>
          <w:rFonts w:ascii="Arial" w:hAnsi="Arial" w:cs="Arial"/>
          <w:i/>
          <w:sz w:val="22"/>
          <w:lang/>
        </w:rPr>
        <w:t>income</w:t>
      </w:r>
      <w:r>
        <w:rPr>
          <w:rFonts w:ascii="Arial" w:hAnsi="Arial" w:cs="Arial"/>
          <w:sz w:val="22"/>
          <w:lang/>
        </w:rPr>
        <w:t xml:space="preserve"> perusahaan masih layak dalam memenuhi kewajiban fasilitas kredit beserta beban finansial lainnya, kebutuhan tambahan biaya maupun hambatan operasional. </w:t>
      </w:r>
    </w:p>
    <w:p>
      <w:pPr>
        <w:numPr>
          <w:ilvl w:val="2"/>
          <w:numId w:val="2"/>
        </w:numPr>
        <w:tabs>
          <w:tab w:val="left" w:pos="900"/>
          <w:tab w:val="left" w:pos="1080"/>
          <w:tab w:val="left" w:pos="1288"/>
          <w:tab w:val="left" w:pos="1440"/>
          <w:tab w:val="clear" w:pos="1800"/>
        </w:tabs>
        <w:spacing w:after="60"/>
        <w:ind w:left="1440" w:hanging="630"/>
        <w:jc w:val="both"/>
        <w:rPr>
          <w:rFonts w:ascii="Arial" w:hAnsi="Arial" w:cs="Arial"/>
          <w:sz w:val="22"/>
        </w:rPr>
      </w:pPr>
      <w:r>
        <w:rPr>
          <w:rFonts w:ascii="Arial" w:hAnsi="Arial" w:cs="Arial"/>
          <w:sz w:val="22"/>
        </w:rPr>
        <w:t xml:space="preserve">Adanya analisis </w:t>
      </w:r>
      <w:r>
        <w:rPr>
          <w:rFonts w:ascii="Arial" w:hAnsi="Arial" w:cs="Arial"/>
          <w:i/>
          <w:sz w:val="22"/>
        </w:rPr>
        <w:t>stress model</w:t>
      </w:r>
      <w:r>
        <w:rPr>
          <w:rFonts w:ascii="Arial" w:hAnsi="Arial" w:cs="Arial"/>
          <w:sz w:val="22"/>
        </w:rPr>
        <w:t>/sensitivitas pada berbagai tingkat pendapatan debitur dengan asumsi yang konservatif (termasuk kejadian ekstrim).</w:t>
      </w:r>
    </w:p>
    <w:p>
      <w:pPr>
        <w:numPr>
          <w:ilvl w:val="2"/>
          <w:numId w:val="2"/>
        </w:numPr>
        <w:tabs>
          <w:tab w:val="left" w:pos="900"/>
          <w:tab w:val="left" w:pos="1080"/>
          <w:tab w:val="left" w:pos="1440"/>
          <w:tab w:val="clear" w:pos="1800"/>
        </w:tabs>
        <w:spacing w:after="60"/>
        <w:ind w:left="1440" w:hanging="630"/>
        <w:jc w:val="both"/>
        <w:rPr>
          <w:rFonts w:ascii="Arial" w:hAnsi="Arial" w:cs="Arial"/>
          <w:sz w:val="22"/>
        </w:rPr>
      </w:pPr>
      <w:r>
        <w:rPr>
          <w:rFonts w:ascii="Arial" w:hAnsi="Arial" w:cs="Arial"/>
          <w:sz w:val="22"/>
        </w:rPr>
        <w:t>Dipastikan adanya monitoring yang ketat atas realisasi pelunasan outstanding pada saat jatuh tempo terutama mengigat setting kredit diberikan secara reguler terutama untuk menghindari perpanjangan kredit tanpa adanya potensi pengembalian (</w:t>
      </w:r>
      <w:r>
        <w:rPr>
          <w:rFonts w:ascii="Arial" w:hAnsi="Arial" w:cs="Arial"/>
          <w:i/>
          <w:sz w:val="22"/>
        </w:rPr>
        <w:t>evergreen</w:t>
      </w:r>
      <w:r>
        <w:rPr>
          <w:rFonts w:ascii="Arial" w:hAnsi="Arial" w:cs="Arial"/>
          <w:sz w:val="22"/>
        </w:rPr>
        <w:t>).</w:t>
      </w:r>
    </w:p>
    <w:p>
      <w:pPr>
        <w:numPr>
          <w:ilvl w:val="0"/>
          <w:numId w:val="2"/>
        </w:numPr>
        <w:tabs>
          <w:tab w:val="left" w:pos="8046"/>
        </w:tabs>
        <w:spacing w:after="120"/>
        <w:rPr>
          <w:rFonts w:ascii="Arial" w:hAnsi="Arial" w:cs="Arial"/>
          <w:b/>
          <w:bCs/>
          <w:sz w:val="22"/>
          <w:lang/>
        </w:rPr>
      </w:pPr>
      <w:r>
        <w:rPr>
          <w:rFonts w:ascii="Arial" w:hAnsi="Arial" w:cs="Arial"/>
          <w:b/>
          <w:bCs/>
          <w:sz w:val="22"/>
          <w:lang/>
        </w:rPr>
        <w:t>Analis</w:t>
      </w:r>
      <w:r>
        <w:rPr>
          <w:rFonts w:ascii="Arial" w:hAnsi="Arial" w:cs="Arial"/>
          <w:b/>
          <w:bCs/>
          <w:sz w:val="22"/>
        </w:rPr>
        <w:t>is Terkait Legalitas Calon Debitur dan Agunan</w:t>
      </w:r>
    </w:p>
    <w:p>
      <w:pPr>
        <w:numPr>
          <w:ilvl w:val="1"/>
          <w:numId w:val="2"/>
        </w:numPr>
        <w:tabs>
          <w:tab w:val="left" w:pos="810"/>
          <w:tab w:val="left" w:pos="900"/>
          <w:tab w:val="clear" w:pos="1004"/>
        </w:tabs>
        <w:spacing w:after="60"/>
        <w:ind w:hanging="356"/>
        <w:rPr>
          <w:rFonts w:ascii="Arial" w:hAnsi="Arial" w:cs="Arial"/>
          <w:sz w:val="22"/>
          <w:szCs w:val="22"/>
          <w:lang/>
        </w:rPr>
      </w:pPr>
      <w:r>
        <w:rPr>
          <w:rFonts w:ascii="Arial" w:hAnsi="Arial" w:cs="Arial"/>
          <w:sz w:val="22"/>
          <w:szCs w:val="22"/>
          <w:lang/>
        </w:rPr>
        <w:t>Poin Risiko :</w:t>
      </w:r>
    </w:p>
    <w:p>
      <w:pPr>
        <w:numPr>
          <w:ilvl w:val="2"/>
          <w:numId w:val="2"/>
        </w:numPr>
        <w:tabs>
          <w:tab w:val="left" w:pos="900"/>
          <w:tab w:val="left" w:pos="1080"/>
          <w:tab w:val="left" w:pos="1288"/>
          <w:tab w:val="left" w:pos="1440"/>
          <w:tab w:val="clear" w:pos="1800"/>
        </w:tabs>
        <w:spacing w:after="60"/>
        <w:ind w:left="1440" w:hanging="630"/>
        <w:jc w:val="both"/>
        <w:rPr>
          <w:rFonts w:ascii="Arial" w:hAnsi="Arial" w:cs="Arial"/>
          <w:sz w:val="22"/>
        </w:rPr>
      </w:pPr>
      <w:r>
        <w:rPr>
          <w:rFonts w:ascii="Arial" w:hAnsi="Arial" w:cs="Arial"/>
          <w:sz w:val="22"/>
        </w:rPr>
        <w:t xml:space="preserve">Agunan berupa </w:t>
      </w:r>
      <w:r>
        <w:rPr>
          <w:rFonts w:ascii="Arial" w:hAnsi="Arial" w:cs="Arial"/>
          <w:i/>
          <w:sz w:val="22"/>
        </w:rPr>
        <w:t xml:space="preserve">fixed asset </w:t>
      </w:r>
      <w:r>
        <w:rPr>
          <w:rFonts w:ascii="Arial" w:hAnsi="Arial" w:cs="Arial"/>
          <w:sz w:val="22"/>
        </w:rPr>
        <w:t>sehingga perlu dipastikan mekanisme penanganan dan monitoring atas agunan tersebut.</w:t>
      </w:r>
    </w:p>
    <w:p>
      <w:pPr>
        <w:numPr>
          <w:ilvl w:val="1"/>
          <w:numId w:val="2"/>
        </w:numPr>
        <w:tabs>
          <w:tab w:val="left" w:pos="810"/>
          <w:tab w:val="left" w:pos="900"/>
          <w:tab w:val="clear" w:pos="1004"/>
        </w:tabs>
        <w:spacing w:after="60"/>
        <w:ind w:hanging="356"/>
        <w:rPr>
          <w:rFonts w:ascii="Arial" w:hAnsi="Arial" w:cs="Arial"/>
          <w:sz w:val="22"/>
        </w:rPr>
      </w:pPr>
      <w:r>
        <w:rPr>
          <w:rFonts w:ascii="Arial" w:hAnsi="Arial" w:cs="Arial"/>
          <w:sz w:val="22"/>
        </w:rPr>
        <w:t>MitigasiRisiko :</w:t>
      </w:r>
    </w:p>
    <w:p>
      <w:pPr>
        <w:numPr>
          <w:ilvl w:val="2"/>
          <w:numId w:val="2"/>
        </w:numPr>
        <w:tabs>
          <w:tab w:val="left" w:pos="900"/>
          <w:tab w:val="left" w:pos="1080"/>
          <w:tab w:val="left" w:pos="1288"/>
          <w:tab w:val="left" w:pos="1440"/>
          <w:tab w:val="clear" w:pos="1800"/>
        </w:tabs>
        <w:spacing w:after="60"/>
        <w:ind w:left="1440" w:hanging="630"/>
        <w:jc w:val="both"/>
        <w:rPr>
          <w:rFonts w:ascii="Arial" w:hAnsi="Arial" w:cs="Arial"/>
          <w:sz w:val="22"/>
        </w:rPr>
      </w:pPr>
      <w:r>
        <w:rPr>
          <w:rFonts w:ascii="Arial" w:hAnsi="Arial" w:cs="Arial"/>
          <w:sz w:val="22"/>
          <w:szCs w:val="22"/>
          <w:lang/>
        </w:rPr>
        <w:t xml:space="preserve">Dipastikan adanya </w:t>
      </w:r>
      <w:r>
        <w:rPr>
          <w:rFonts w:ascii="Arial" w:hAnsi="Arial" w:cs="Arial"/>
          <w:sz w:val="22"/>
          <w:szCs w:val="22"/>
        </w:rPr>
        <w:t>kelengkapan legalitas dan perijinan dari seluruh bisnis debitur.</w:t>
      </w:r>
    </w:p>
    <w:p>
      <w:pPr>
        <w:numPr>
          <w:ilvl w:val="2"/>
          <w:numId w:val="2"/>
        </w:numPr>
        <w:tabs>
          <w:tab w:val="left" w:pos="900"/>
          <w:tab w:val="left" w:pos="1080"/>
          <w:tab w:val="left" w:pos="1288"/>
          <w:tab w:val="left" w:pos="1440"/>
          <w:tab w:val="clear" w:pos="1800"/>
        </w:tabs>
        <w:spacing w:after="60"/>
        <w:ind w:left="1440" w:hanging="630"/>
        <w:jc w:val="both"/>
        <w:rPr>
          <w:rFonts w:ascii="Arial" w:hAnsi="Arial" w:cs="Arial"/>
          <w:sz w:val="22"/>
        </w:rPr>
      </w:pPr>
      <w:r>
        <w:rPr>
          <w:rFonts w:ascii="Arial" w:hAnsi="Arial" w:cs="Arial"/>
          <w:sz w:val="22"/>
          <w:szCs w:val="22"/>
        </w:rPr>
        <w:t xml:space="preserve">Adanya kepastian dari aspek legalitas, </w:t>
      </w:r>
      <w:r>
        <w:rPr>
          <w:rFonts w:ascii="Arial" w:hAnsi="Arial" w:cs="Arial"/>
          <w:i/>
          <w:sz w:val="22"/>
          <w:szCs w:val="22"/>
        </w:rPr>
        <w:t xml:space="preserve">coverage </w:t>
      </w:r>
      <w:r>
        <w:rPr>
          <w:rFonts w:ascii="Arial" w:hAnsi="Arial" w:cs="Arial"/>
          <w:sz w:val="22"/>
          <w:szCs w:val="22"/>
        </w:rPr>
        <w:t>asuransi, kekuatan pengikatan dan nilai terkini atas agunan yang diajukan.</w:t>
      </w:r>
    </w:p>
    <w:p>
      <w:pPr>
        <w:tabs>
          <w:tab w:val="left" w:pos="900"/>
          <w:tab w:val="left" w:pos="1288"/>
          <w:tab w:val="left" w:pos="1440"/>
        </w:tabs>
        <w:spacing w:after="60"/>
        <w:jc w:val="both"/>
        <w:rPr>
          <w:rFonts w:ascii="Arial" w:hAnsi="Arial" w:cs="Arial"/>
          <w:sz w:val="22"/>
          <w:szCs w:val="22"/>
        </w:rPr>
      </w:pPr>
    </w:p>
    <w:p/>
    <w:p/>
    <w:p/>
    <w:p/>
    <w:p/>
    <w:p/>
    <w:p/>
    <w:p/>
    <w:p/>
    <w:p/>
    <w:p/>
    <w:p/>
    <w:p/>
    <w:p/>
    <w:p/>
    <w:p/>
    <w:p/>
    <w:p/>
    <w:p/>
    <w:p/>
    <w:p/>
    <w:p/>
    <w:p/>
    <w:p/>
    <w:p/>
    <w:sectPr>
      <w:headerReference r:id="rId4" w:type="default"/>
      <w:pgSz w:w="11907" w:h="16839"/>
      <w:pgMar w:top="1531" w:right="1559" w:bottom="284" w:left="179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287" w:usb1="00000003"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7196684">
    <w:nsid w:val="2C89510C"/>
    <w:multiLevelType w:val="multilevel"/>
    <w:tmpl w:val="2C89510C"/>
    <w:lvl w:ilvl="0" w:tentative="1">
      <w:start w:val="1"/>
      <w:numFmt w:val="bullet"/>
      <w:lvlText w:val=""/>
      <w:lvlJc w:val="left"/>
      <w:pPr>
        <w:tabs>
          <w:tab w:val="left" w:pos="360"/>
        </w:tabs>
        <w:ind w:left="360" w:hanging="360"/>
      </w:pPr>
      <w:rPr>
        <w:rFonts w:hint="default" w:ascii="Wingdings" w:hAnsi="Wingdings"/>
      </w:rPr>
    </w:lvl>
    <w:lvl w:ilvl="1" w:tentative="1">
      <w:start w:val="1"/>
      <w:numFmt w:val="bullet"/>
      <w:lvlText w:val=""/>
      <w:lvlJc w:val="left"/>
      <w:pPr>
        <w:tabs>
          <w:tab w:val="left" w:pos="1004"/>
        </w:tabs>
        <w:ind w:left="716" w:hanging="432"/>
      </w:pPr>
      <w:rPr>
        <w:rFonts w:hint="default" w:ascii="Wingdings" w:hAnsi="Wingdings"/>
        <w:b w:val="0"/>
        <w:sz w:val="22"/>
        <w:szCs w:val="22"/>
      </w:rPr>
    </w:lvl>
    <w:lvl w:ilvl="2" w:tentative="1">
      <w:start w:val="1"/>
      <w:numFmt w:val="bullet"/>
      <w:lvlText w:val=""/>
      <w:lvlJc w:val="left"/>
      <w:pPr>
        <w:tabs>
          <w:tab w:val="left" w:pos="1800"/>
        </w:tabs>
        <w:ind w:left="1224" w:hanging="504"/>
      </w:pPr>
      <w:rPr>
        <w:rFonts w:hint="default" w:ascii="Wingdings" w:hAnsi="Wingdings"/>
      </w:rPr>
    </w:lvl>
    <w:lvl w:ilvl="3" w:tentative="1">
      <w:start w:val="1"/>
      <w:numFmt w:val="decimal"/>
      <w:lvlText w:val="%1.%2.%3.%4."/>
      <w:lvlJc w:val="left"/>
      <w:pPr>
        <w:tabs>
          <w:tab w:val="left" w:pos="2160"/>
        </w:tabs>
        <w:ind w:left="1728" w:hanging="648"/>
      </w:pPr>
    </w:lvl>
    <w:lvl w:ilvl="4" w:tentative="1">
      <w:start w:val="1"/>
      <w:numFmt w:val="decimal"/>
      <w:lvlText w:val="%1.%2.%3.%4.%5."/>
      <w:lvlJc w:val="left"/>
      <w:pPr>
        <w:tabs>
          <w:tab w:val="left" w:pos="2880"/>
        </w:tabs>
        <w:ind w:left="2232" w:hanging="792"/>
      </w:pPr>
    </w:lvl>
    <w:lvl w:ilvl="5" w:tentative="1">
      <w:start w:val="1"/>
      <w:numFmt w:val="decimal"/>
      <w:lvlText w:val="%1.%2.%3.%4.%5.%6."/>
      <w:lvlJc w:val="left"/>
      <w:pPr>
        <w:tabs>
          <w:tab w:val="left" w:pos="3600"/>
        </w:tabs>
        <w:ind w:left="2736" w:hanging="936"/>
      </w:pPr>
    </w:lvl>
    <w:lvl w:ilvl="6" w:tentative="1">
      <w:start w:val="1"/>
      <w:numFmt w:val="decimal"/>
      <w:lvlText w:val="%1.%2.%3.%4.%5.%6.%7."/>
      <w:lvlJc w:val="left"/>
      <w:pPr>
        <w:tabs>
          <w:tab w:val="left" w:pos="3960"/>
        </w:tabs>
        <w:ind w:left="3240" w:hanging="1080"/>
      </w:pPr>
    </w:lvl>
    <w:lvl w:ilvl="7" w:tentative="1">
      <w:start w:val="1"/>
      <w:numFmt w:val="decimal"/>
      <w:lvlText w:val="%1.%2.%3.%4.%5.%6.%7.%8."/>
      <w:lvlJc w:val="left"/>
      <w:pPr>
        <w:tabs>
          <w:tab w:val="left" w:pos="4680"/>
        </w:tabs>
        <w:ind w:left="3744" w:hanging="1224"/>
      </w:pPr>
    </w:lvl>
    <w:lvl w:ilvl="8" w:tentative="1">
      <w:start w:val="1"/>
      <w:numFmt w:val="decimal"/>
      <w:lvlText w:val="%1.%2.%3.%4.%5.%6.%7.%8.%9."/>
      <w:lvlJc w:val="left"/>
      <w:pPr>
        <w:tabs>
          <w:tab w:val="left" w:pos="5400"/>
        </w:tabs>
        <w:ind w:left="4320" w:hanging="1440"/>
      </w:pPr>
    </w:lvl>
  </w:abstractNum>
  <w:abstractNum w:abstractNumId="923343808">
    <w:nsid w:val="37091BC0"/>
    <w:multiLevelType w:val="multilevel"/>
    <w:tmpl w:val="37091BC0"/>
    <w:lvl w:ilvl="0" w:tentative="1">
      <w:start w:val="1"/>
      <w:numFmt w:val="lowerLetter"/>
      <w:lvlText w:val="%1."/>
      <w:lvlJc w:val="left"/>
      <w:pPr>
        <w:tabs>
          <w:tab w:val="left" w:pos="420"/>
        </w:tabs>
        <w:ind w:left="420" w:hanging="360"/>
      </w:pPr>
      <w:rPr>
        <w:rFonts w:hint="default"/>
        <w:sz w:val="22"/>
        <w:szCs w:val="22"/>
      </w:rPr>
    </w:lvl>
    <w:lvl w:ilvl="1" w:tentative="1">
      <w:start w:val="1"/>
      <w:numFmt w:val="lowerLetter"/>
      <w:lvlText w:val="%2."/>
      <w:lvlJc w:val="left"/>
      <w:pPr>
        <w:tabs>
          <w:tab w:val="left" w:pos="1140"/>
        </w:tabs>
        <w:ind w:left="1140" w:hanging="360"/>
      </w:pPr>
    </w:lvl>
    <w:lvl w:ilvl="2" w:tentative="1">
      <w:start w:val="1"/>
      <w:numFmt w:val="decimal"/>
      <w:lvlText w:val="%3."/>
      <w:lvlJc w:val="left"/>
      <w:pPr>
        <w:tabs>
          <w:tab w:val="left" w:pos="2040"/>
        </w:tabs>
        <w:ind w:left="2040" w:hanging="360"/>
      </w:pPr>
      <w:rPr>
        <w:rFonts w:hint="default"/>
      </w:rPr>
    </w:lvl>
    <w:lvl w:ilvl="3" w:tentative="1">
      <w:start w:val="1"/>
      <w:numFmt w:val="decimal"/>
      <w:lvlText w:val="%4."/>
      <w:lvlJc w:val="left"/>
      <w:pPr>
        <w:tabs>
          <w:tab w:val="left" w:pos="2580"/>
        </w:tabs>
        <w:ind w:left="2580" w:hanging="360"/>
      </w:pPr>
    </w:lvl>
    <w:lvl w:ilvl="4" w:tentative="1">
      <w:start w:val="1"/>
      <w:numFmt w:val="lowerLetter"/>
      <w:lvlText w:val="%5."/>
      <w:lvlJc w:val="left"/>
      <w:pPr>
        <w:tabs>
          <w:tab w:val="left" w:pos="3300"/>
        </w:tabs>
        <w:ind w:left="3300" w:hanging="360"/>
      </w:pPr>
    </w:lvl>
    <w:lvl w:ilvl="5" w:tentative="1">
      <w:start w:val="1"/>
      <w:numFmt w:val="lowerRoman"/>
      <w:lvlText w:val="%6."/>
      <w:lvlJc w:val="right"/>
      <w:pPr>
        <w:tabs>
          <w:tab w:val="left" w:pos="4020"/>
        </w:tabs>
        <w:ind w:left="4020" w:hanging="180"/>
      </w:pPr>
    </w:lvl>
    <w:lvl w:ilvl="6" w:tentative="1">
      <w:start w:val="1"/>
      <w:numFmt w:val="decimal"/>
      <w:lvlText w:val="%7."/>
      <w:lvlJc w:val="left"/>
      <w:pPr>
        <w:tabs>
          <w:tab w:val="left" w:pos="4740"/>
        </w:tabs>
        <w:ind w:left="4740" w:hanging="360"/>
      </w:pPr>
    </w:lvl>
    <w:lvl w:ilvl="7" w:tentative="1">
      <w:start w:val="1"/>
      <w:numFmt w:val="lowerLetter"/>
      <w:lvlText w:val="%8."/>
      <w:lvlJc w:val="left"/>
      <w:pPr>
        <w:tabs>
          <w:tab w:val="left" w:pos="5460"/>
        </w:tabs>
        <w:ind w:left="5460" w:hanging="360"/>
      </w:pPr>
    </w:lvl>
    <w:lvl w:ilvl="8" w:tentative="1">
      <w:start w:val="1"/>
      <w:numFmt w:val="lowerRoman"/>
      <w:lvlText w:val="%9."/>
      <w:lvlJc w:val="right"/>
      <w:pPr>
        <w:tabs>
          <w:tab w:val="left" w:pos="6180"/>
        </w:tabs>
        <w:ind w:left="6180" w:hanging="180"/>
      </w:pPr>
    </w:lvl>
  </w:abstractNum>
  <w:num w:numId="1">
    <w:abstractNumId w:val="923343808"/>
  </w:num>
  <w:num w:numId="2">
    <w:abstractNumId w:val="7471966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0"/>
  <w:displayHorizontalDrawingGridEvery w:val="2"/>
  <w:displayVerticalDrawingGridEvery w:val="1"/>
  <w:noPunctuationKerning w:val="1"/>
  <w:characterSpacingControl w:val="doNotCompress"/>
  <w:compat>
    <w:spaceForUL/>
    <w:doNotLeaveBackslashAlone/>
    <w:splitPgBreakAndParaMark/>
    <w:doNotBreakWrappedTables/>
    <w:doNotWrapTextWithPunct/>
    <w:doNotUseEastAsianBreakRules/>
    <w:growAutofi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rPr>
      <w:sz w:val="24"/>
      <w:szCs w:val="24"/>
      <w:lang w:val="en-US" w:eastAsia="en-US" w:bidi="ar-SA"/>
    </w:rPr>
  </w:style>
  <w:style w:type="paragraph" w:styleId="2">
    <w:name w:val="heading 1"/>
    <w:basedOn w:val="1"/>
    <w:next w:val="1"/>
    <w:qFormat/>
    <w:uiPriority w:val="0"/>
    <w:pPr>
      <w:keepNext/>
      <w:jc w:val="center"/>
      <w:outlineLvl w:val="0"/>
    </w:pPr>
    <w:rPr>
      <w:rFonts w:ascii="Arial" w:hAnsi="Arial" w:cs="Arial"/>
      <w:b/>
      <w:bCs/>
      <w:sz w:val="22"/>
    </w:rPr>
  </w:style>
  <w:style w:type="paragraph" w:styleId="3">
    <w:name w:val="heading 2"/>
    <w:basedOn w:val="1"/>
    <w:next w:val="1"/>
    <w:qFormat/>
    <w:uiPriority w:val="0"/>
    <w:pPr>
      <w:keepNext/>
      <w:tabs>
        <w:tab w:val="left" w:pos="6120"/>
      </w:tabs>
      <w:outlineLvl w:val="1"/>
    </w:pPr>
    <w:rPr>
      <w:rFonts w:ascii="Arial" w:hAnsi="Arial" w:cs="Arial"/>
      <w:b/>
      <w:bCs/>
      <w:sz w:val="22"/>
    </w:rPr>
  </w:style>
  <w:style w:type="paragraph" w:styleId="4">
    <w:name w:val="heading 3"/>
    <w:basedOn w:val="1"/>
    <w:next w:val="1"/>
    <w:link w:val="27"/>
    <w:qFormat/>
    <w:uiPriority w:val="0"/>
    <w:pPr>
      <w:keepNext/>
      <w:outlineLvl w:val="2"/>
    </w:pPr>
    <w:rPr>
      <w:rFonts w:ascii="Arial" w:hAnsi="Arial"/>
      <w:b/>
      <w:bCs/>
      <w:i/>
      <w:iCs/>
      <w:sz w:val="22"/>
      <w:szCs w:val="22"/>
    </w:rPr>
  </w:style>
  <w:style w:type="paragraph" w:styleId="5">
    <w:name w:val="heading 4"/>
    <w:basedOn w:val="1"/>
    <w:next w:val="1"/>
    <w:link w:val="25"/>
    <w:qFormat/>
    <w:uiPriority w:val="0"/>
    <w:pPr>
      <w:keepNext/>
      <w:tabs>
        <w:tab w:val="left" w:pos="6480"/>
      </w:tabs>
      <w:outlineLvl w:val="3"/>
    </w:pPr>
    <w:rPr>
      <w:rFonts w:ascii="Arial" w:hAnsi="Arial"/>
      <w:b/>
      <w:bCs/>
      <w:i/>
      <w:iCs/>
      <w:sz w:val="32"/>
    </w:rPr>
  </w:style>
  <w:style w:type="paragraph" w:styleId="6">
    <w:name w:val="heading 5"/>
    <w:basedOn w:val="1"/>
    <w:next w:val="1"/>
    <w:qFormat/>
    <w:uiPriority w:val="0"/>
    <w:pPr>
      <w:keepNext/>
      <w:tabs>
        <w:tab w:val="left" w:pos="6480"/>
      </w:tabs>
      <w:outlineLvl w:val="4"/>
    </w:pPr>
    <w:rPr>
      <w:i/>
      <w:iCs/>
      <w:sz w:val="12"/>
    </w:rPr>
  </w:style>
  <w:style w:type="paragraph" w:styleId="7">
    <w:name w:val="heading 6"/>
    <w:basedOn w:val="1"/>
    <w:next w:val="1"/>
    <w:qFormat/>
    <w:uiPriority w:val="0"/>
    <w:pPr>
      <w:keepNext/>
      <w:tabs>
        <w:tab w:val="left" w:pos="3078"/>
        <w:tab w:val="left" w:pos="4104"/>
      </w:tabs>
      <w:jc w:val="both"/>
      <w:outlineLvl w:val="5"/>
    </w:pPr>
    <w:rPr>
      <w:rFonts w:ascii="Trebuchet MS" w:hAnsi="Trebuchet MS"/>
      <w:b/>
      <w:sz w:val="22"/>
    </w:rPr>
  </w:style>
  <w:style w:type="paragraph" w:styleId="8">
    <w:name w:val="heading 7"/>
    <w:basedOn w:val="1"/>
    <w:next w:val="1"/>
    <w:qFormat/>
    <w:uiPriority w:val="0"/>
    <w:pPr>
      <w:keepNext/>
      <w:outlineLvl w:val="6"/>
    </w:pPr>
    <w:rPr>
      <w:rFonts w:ascii="Arial" w:hAnsi="Arial" w:cs="Arial"/>
      <w:b/>
      <w:bCs/>
      <w:sz w:val="20"/>
      <w:szCs w:val="22"/>
    </w:rPr>
  </w:style>
  <w:style w:type="paragraph" w:styleId="9">
    <w:name w:val="heading 8"/>
    <w:basedOn w:val="1"/>
    <w:next w:val="1"/>
    <w:qFormat/>
    <w:uiPriority w:val="0"/>
    <w:pPr>
      <w:keepNext/>
      <w:tabs>
        <w:tab w:val="left" w:pos="6480"/>
      </w:tabs>
      <w:outlineLvl w:val="7"/>
    </w:pPr>
    <w:rPr>
      <w:rFonts w:ascii="Arial" w:hAnsi="Arial" w:cs="Arial"/>
      <w:i/>
      <w:iCs/>
      <w:sz w:val="16"/>
    </w:rPr>
  </w:style>
  <w:style w:type="paragraph" w:styleId="10">
    <w:name w:val="heading 9"/>
    <w:basedOn w:val="1"/>
    <w:next w:val="1"/>
    <w:qFormat/>
    <w:uiPriority w:val="0"/>
    <w:pPr>
      <w:keepNext/>
      <w:outlineLvl w:val="8"/>
    </w:pPr>
    <w:rPr>
      <w:rFonts w:ascii="Arial" w:hAnsi="Arial" w:cs="Arial"/>
      <w:b/>
      <w:bCs/>
      <w:i/>
      <w:iCs/>
      <w:sz w:val="18"/>
    </w:rPr>
  </w:style>
  <w:style w:type="character" w:default="1" w:styleId="22">
    <w:name w:val="Default Paragraph Font"/>
    <w:unhideWhenUsed/>
    <w:uiPriority w:val="1"/>
  </w:style>
  <w:style w:type="paragraph" w:styleId="11">
    <w:name w:val="Balloon Text"/>
    <w:basedOn w:val="1"/>
    <w:semiHidden/>
    <w:uiPriority w:val="0"/>
    <w:rPr>
      <w:rFonts w:ascii="Tahoma" w:hAnsi="Tahoma" w:cs="Tahoma"/>
      <w:sz w:val="16"/>
      <w:szCs w:val="16"/>
    </w:rPr>
  </w:style>
  <w:style w:type="paragraph" w:styleId="12">
    <w:name w:val="Body Text"/>
    <w:basedOn w:val="1"/>
    <w:link w:val="26"/>
    <w:uiPriority w:val="0"/>
    <w:pPr>
      <w:tabs>
        <w:tab w:val="left" w:pos="6300"/>
      </w:tabs>
    </w:pPr>
    <w:rPr>
      <w:rFonts w:ascii="Arial" w:hAnsi="Arial"/>
      <w:sz w:val="22"/>
    </w:rPr>
  </w:style>
  <w:style w:type="paragraph" w:styleId="13">
    <w:name w:val="Body Text 2"/>
    <w:basedOn w:val="1"/>
    <w:uiPriority w:val="0"/>
    <w:pPr>
      <w:jc w:val="both"/>
    </w:pPr>
    <w:rPr>
      <w:rFonts w:ascii="Arial" w:hAnsi="Arial" w:cs="Arial"/>
      <w:sz w:val="22"/>
    </w:rPr>
  </w:style>
  <w:style w:type="paragraph" w:styleId="14">
    <w:name w:val="Body Text Indent"/>
    <w:basedOn w:val="1"/>
    <w:link w:val="28"/>
    <w:uiPriority w:val="0"/>
    <w:pPr>
      <w:ind w:left="1800"/>
      <w:jc w:val="both"/>
    </w:pPr>
    <w:rPr>
      <w:rFonts w:ascii="Arial" w:hAnsi="Arial"/>
      <w:sz w:val="22"/>
    </w:rPr>
  </w:style>
  <w:style w:type="paragraph" w:styleId="15">
    <w:name w:val="Body Text Indent 2"/>
    <w:basedOn w:val="1"/>
    <w:uiPriority w:val="0"/>
    <w:pPr>
      <w:ind w:left="1800"/>
    </w:pPr>
    <w:rPr>
      <w:rFonts w:ascii="Arial" w:hAnsi="Arial" w:cs="Arial"/>
      <w:sz w:val="22"/>
    </w:rPr>
  </w:style>
  <w:style w:type="paragraph" w:styleId="16">
    <w:name w:val="Body Text Indent 3"/>
    <w:basedOn w:val="1"/>
    <w:uiPriority w:val="0"/>
    <w:pPr>
      <w:ind w:left="2880"/>
      <w:jc w:val="both"/>
    </w:pPr>
    <w:rPr>
      <w:rFonts w:ascii="Arial" w:hAnsi="Arial" w:cs="Arial"/>
      <w:sz w:val="22"/>
    </w:rPr>
  </w:style>
  <w:style w:type="paragraph" w:styleId="17">
    <w:name w:val="footer"/>
    <w:basedOn w:val="1"/>
    <w:uiPriority w:val="0"/>
    <w:pPr>
      <w:tabs>
        <w:tab w:val="center" w:pos="4320"/>
        <w:tab w:val="right" w:pos="8640"/>
      </w:tabs>
    </w:pPr>
  </w:style>
  <w:style w:type="paragraph" w:styleId="18">
    <w:name w:val="footnote text"/>
    <w:basedOn w:val="1"/>
    <w:semiHidden/>
    <w:uiPriority w:val="0"/>
    <w:rPr>
      <w:sz w:val="20"/>
      <w:szCs w:val="20"/>
    </w:rPr>
  </w:style>
  <w:style w:type="paragraph" w:styleId="19">
    <w:name w:val="header"/>
    <w:basedOn w:val="1"/>
    <w:link w:val="29"/>
    <w:uiPriority w:val="0"/>
    <w:pPr>
      <w:tabs>
        <w:tab w:val="center" w:pos="4320"/>
        <w:tab w:val="right" w:pos="8640"/>
      </w:tabs>
    </w:pPr>
    <w:rPr>
      <w:rFonts w:ascii="Trebuchet MS" w:hAnsi="Trebuchet MS"/>
      <w:sz w:val="22"/>
    </w:rPr>
  </w:style>
  <w:style w:type="paragraph" w:styleId="20">
    <w:name w:val="Subtitle"/>
    <w:basedOn w:val="1"/>
    <w:qFormat/>
    <w:uiPriority w:val="0"/>
    <w:pPr>
      <w:jc w:val="center"/>
    </w:pPr>
    <w:rPr>
      <w:rFonts w:ascii="Arial" w:hAnsi="Arial" w:cs="Arial"/>
      <w:b/>
      <w:bCs/>
      <w:sz w:val="22"/>
    </w:rPr>
  </w:style>
  <w:style w:type="paragraph" w:styleId="21">
    <w:name w:val="Title"/>
    <w:basedOn w:val="1"/>
    <w:qFormat/>
    <w:uiPriority w:val="0"/>
    <w:pPr>
      <w:jc w:val="center"/>
    </w:pPr>
    <w:rPr>
      <w:rFonts w:ascii="Arial" w:hAnsi="Arial" w:cs="Arial"/>
      <w:b/>
      <w:bCs/>
      <w:sz w:val="22"/>
    </w:rPr>
  </w:style>
  <w:style w:type="character" w:styleId="23">
    <w:name w:val="footnote reference"/>
    <w:semiHidden/>
    <w:uiPriority w:val="0"/>
    <w:rPr>
      <w:vertAlign w:val="superscript"/>
    </w:rPr>
  </w:style>
  <w:style w:type="paragraph" w:styleId="24">
    <w:name w:val="List Paragraph"/>
    <w:basedOn w:val="1"/>
    <w:qFormat/>
    <w:uiPriority w:val="34"/>
    <w:pPr>
      <w:ind w:left="720"/>
    </w:pPr>
  </w:style>
  <w:style w:type="character" w:customStyle="1" w:styleId="25">
    <w:name w:val="Heading 4 Char"/>
    <w:link w:val="5"/>
    <w:uiPriority w:val="0"/>
    <w:rPr>
      <w:rFonts w:ascii="Arial" w:hAnsi="Arial" w:cs="Arial"/>
      <w:b/>
      <w:bCs/>
      <w:i/>
      <w:iCs/>
      <w:sz w:val="32"/>
      <w:szCs w:val="24"/>
    </w:rPr>
  </w:style>
  <w:style w:type="character" w:customStyle="1" w:styleId="26">
    <w:name w:val="Body Text Char"/>
    <w:link w:val="12"/>
    <w:uiPriority w:val="0"/>
    <w:rPr>
      <w:rFonts w:ascii="Arial" w:hAnsi="Arial" w:cs="Arial"/>
      <w:sz w:val="22"/>
      <w:szCs w:val="24"/>
    </w:rPr>
  </w:style>
  <w:style w:type="character" w:customStyle="1" w:styleId="27">
    <w:name w:val="Heading 3 Char"/>
    <w:link w:val="4"/>
    <w:uiPriority w:val="0"/>
    <w:rPr>
      <w:rFonts w:ascii="Arial" w:hAnsi="Arial" w:cs="Arial"/>
      <w:b/>
      <w:bCs/>
      <w:i/>
      <w:iCs/>
      <w:sz w:val="22"/>
      <w:szCs w:val="22"/>
      <w:lang w:val="en-US" w:eastAsia="en-US"/>
    </w:rPr>
  </w:style>
  <w:style w:type="character" w:customStyle="1" w:styleId="28">
    <w:name w:val="Body Text Indent Char"/>
    <w:link w:val="14"/>
    <w:uiPriority w:val="0"/>
    <w:rPr>
      <w:rFonts w:ascii="Arial" w:hAnsi="Arial" w:cs="Arial"/>
      <w:sz w:val="22"/>
      <w:szCs w:val="24"/>
      <w:lang w:val="en-US" w:eastAsia="en-US"/>
    </w:rPr>
  </w:style>
  <w:style w:type="character" w:customStyle="1" w:styleId="29">
    <w:name w:val="Header Char"/>
    <w:link w:val="19"/>
    <w:uiPriority w:val="0"/>
    <w:rPr>
      <w:rFonts w:ascii="Trebuchet MS" w:hAnsi="Trebuchet MS"/>
      <w:sz w:val="22"/>
      <w:szCs w:val="24"/>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Bukopin</Company>
  <Pages>4</Pages>
  <Words>1354</Words>
  <Characters>7720</Characters>
  <Lines>64</Lines>
  <Paragraphs>18</Paragraphs>
  <ScaleCrop>false</ScaleCrop>
  <LinksUpToDate>false</LinksUpToDate>
  <CharactersWithSpaces>9056</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2013-06-24T07:10:00Z</dcterms:created>
  <dc:creator>Aryo</dc:creator>
  <cp:lastModifiedBy>irfan</cp:lastModifiedBy>
  <cp:lastPrinted>2013-06-24T07:14:00Z</cp:lastPrinted>
  <dcterms:modified xsi:type="dcterms:W3CDTF">2014-12-12T02:09:33Z</dcterms:modified>
  <dc:title>MEMORANDUM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