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Rectangle 0">
      <v:fill on="f" color2="#FFFFFF" focus="0%"/>
    </v:background>
  </w:background>
  <w:body>
    <w:p>
      <w:pPr>
        <w:pStyle w:val="21"/>
        <w:rPr>
          <w:sz w:val="24"/>
          <w:u w:val="single"/>
        </w:rPr>
      </w:pPr>
      <w:bookmarkStart w:id="2" w:name="_GoBack"/>
      <w:bookmarkEnd w:id="2"/>
    </w:p>
    <w:p>
      <w:pPr>
        <w:pStyle w:val="21"/>
        <w:rPr>
          <w:sz w:val="24"/>
          <w:u w:val="single"/>
          <w:lang/>
        </w:rPr>
      </w:pPr>
      <w:r>
        <w:rPr>
          <w:sz w:val="24"/>
          <w:u w:val="single"/>
          <w:lang/>
        </w:rPr>
        <w:t>M   E   M   O   R   A   N   D   U   M</w:t>
      </w:r>
    </w:p>
    <w:p>
      <w:pPr>
        <w:pStyle w:val="7"/>
        <w:tabs>
          <w:tab w:val="left" w:pos="2700"/>
          <w:tab w:val="left" w:pos="3762"/>
          <w:tab w:val="clear" w:pos="3078"/>
          <w:tab w:val="clear" w:pos="4104"/>
        </w:tabs>
        <w:jc w:val="center"/>
        <w:rPr>
          <w:rFonts w:ascii="Arial" w:hAnsi="Arial" w:cs="Arial"/>
        </w:rPr>
      </w:pPr>
      <w:r>
        <w:rPr>
          <w:rFonts w:ascii="Arial" w:hAnsi="Arial" w:cs="Arial"/>
          <w:lang/>
        </w:rPr>
        <w:t>NO.</w:t>
      </w:r>
      <w:r>
        <w:rPr>
          <w:rFonts w:ascii="Arial" w:hAnsi="Arial" w:cs="Arial"/>
        </w:rPr>
        <w:t xml:space="preserve">  </w:t>
      </w:r>
      <w:r>
        <w:rPr>
          <w:rFonts w:ascii="Arial" w:hAnsi="Arial" w:cs="Arial"/>
          <w:lang/>
        </w:rPr>
        <w:t xml:space="preserve">             /MEMO–DRK/</w:t>
      </w:r>
      <w:r>
        <w:rPr>
          <w:rFonts w:ascii="Arial" w:hAnsi="Arial" w:cs="Arial"/>
        </w:rPr>
        <w:t>IX</w:t>
      </w:r>
      <w:r>
        <w:rPr>
          <w:rFonts w:ascii="Arial" w:hAnsi="Arial" w:cs="Arial"/>
          <w:lang/>
        </w:rPr>
        <w:t>/</w:t>
      </w:r>
      <w:r>
        <w:rPr>
          <w:rFonts w:ascii="Arial" w:hAnsi="Arial" w:cs="Arial"/>
        </w:rPr>
        <w:t>2013</w:t>
      </w:r>
    </w:p>
    <w:p>
      <w:pPr>
        <w:tabs>
          <w:tab w:val="left" w:pos="1080"/>
          <w:tab w:val="left" w:pos="2520"/>
          <w:tab w:val="left" w:pos="2880"/>
        </w:tabs>
        <w:rPr>
          <w:rFonts w:ascii="Arial" w:hAnsi="Arial" w:cs="Arial"/>
          <w:sz w:val="22"/>
        </w:rPr>
      </w:pPr>
      <w:r>
        <w:rPr>
          <w:rFonts w:ascii="Arial" w:hAnsi="Arial" w:cs="Arial"/>
          <w:sz w:val="22"/>
          <w:lang/>
        </w:rPr>
        <w:tab/>
      </w:r>
    </w:p>
    <w:p>
      <w:pPr>
        <w:tabs>
          <w:tab w:val="left" w:pos="1080"/>
          <w:tab w:val="left" w:pos="2520"/>
          <w:tab w:val="left" w:pos="2880"/>
        </w:tabs>
        <w:rPr>
          <w:rFonts w:ascii="Arial" w:hAnsi="Arial" w:cs="Arial"/>
          <w:sz w:val="22"/>
        </w:rPr>
      </w:pPr>
      <w:r>
        <w:rPr>
          <w:rFonts w:ascii="Arial" w:hAnsi="Arial" w:cs="Arial"/>
          <w:sz w:val="22"/>
        </w:rPr>
        <w:tab/>
      </w:r>
      <w:r>
        <w:rPr>
          <w:rFonts w:ascii="Arial" w:hAnsi="Arial" w:cs="Arial"/>
          <w:sz w:val="22"/>
          <w:lang/>
        </w:rPr>
        <w:t>Kepada Yth.</w:t>
      </w:r>
      <w:r>
        <w:rPr>
          <w:rFonts w:ascii="Arial" w:hAnsi="Arial" w:cs="Arial"/>
          <w:sz w:val="22"/>
          <w:lang/>
        </w:rPr>
        <w:tab/>
      </w:r>
      <w:r>
        <w:rPr>
          <w:rFonts w:ascii="Arial" w:hAnsi="Arial" w:cs="Arial"/>
          <w:sz w:val="22"/>
          <w:lang/>
        </w:rPr>
        <w:t>:</w:t>
      </w:r>
      <w:r>
        <w:rPr>
          <w:rFonts w:ascii="Arial" w:hAnsi="Arial" w:cs="Arial"/>
          <w:sz w:val="22"/>
          <w:lang/>
        </w:rPr>
        <w:tab/>
      </w:r>
      <w:r>
        <w:rPr>
          <w:rFonts w:ascii="Arial" w:hAnsi="Arial" w:cs="Arial"/>
          <w:sz w:val="22"/>
          <w:lang/>
        </w:rPr>
        <w:t>B</w:t>
      </w:r>
      <w:r>
        <w:rPr>
          <w:rFonts w:ascii="Arial" w:hAnsi="Arial" w:cs="Arial"/>
          <w:sz w:val="22"/>
        </w:rPr>
        <w:t>apak</w:t>
      </w:r>
      <w:r>
        <w:rPr>
          <w:rFonts w:ascii="Arial" w:hAnsi="Arial" w:cs="Arial"/>
          <w:sz w:val="22"/>
          <w:lang/>
        </w:rPr>
        <w:t xml:space="preserve"> Direktur </w:t>
      </w:r>
      <w:r>
        <w:rPr>
          <w:rFonts w:ascii="Arial" w:hAnsi="Arial" w:cs="Arial"/>
          <w:sz w:val="22"/>
        </w:rPr>
        <w:t>UKMK</w:t>
      </w:r>
    </w:p>
    <w:p>
      <w:pPr>
        <w:tabs>
          <w:tab w:val="left" w:pos="1080"/>
          <w:tab w:val="left" w:pos="2520"/>
          <w:tab w:val="left" w:pos="2880"/>
        </w:tabs>
        <w:rPr>
          <w:rFonts w:ascii="Arial" w:hAnsi="Arial" w:cs="Arial"/>
          <w:sz w:val="22"/>
          <w:lang/>
        </w:rPr>
      </w:pPr>
      <w:r>
        <w:rPr>
          <w:rFonts w:ascii="Arial" w:hAnsi="Arial" w:cs="Arial"/>
          <w:sz w:val="22"/>
          <w:lang/>
        </w:rPr>
        <w:tab/>
      </w:r>
      <w:r>
        <w:rPr>
          <w:rFonts w:ascii="Arial" w:hAnsi="Arial" w:cs="Arial"/>
          <w:sz w:val="22"/>
          <w:lang/>
        </w:rPr>
        <w:t>Dari</w:t>
      </w:r>
      <w:r>
        <w:rPr>
          <w:rFonts w:ascii="Arial" w:hAnsi="Arial" w:cs="Arial"/>
          <w:sz w:val="22"/>
          <w:lang/>
        </w:rPr>
        <w:tab/>
      </w:r>
      <w:r>
        <w:rPr>
          <w:rFonts w:ascii="Arial" w:hAnsi="Arial" w:cs="Arial"/>
          <w:sz w:val="22"/>
          <w:lang/>
        </w:rPr>
        <w:t>:</w:t>
      </w:r>
      <w:r>
        <w:rPr>
          <w:rFonts w:ascii="Arial" w:hAnsi="Arial" w:cs="Arial"/>
          <w:sz w:val="22"/>
          <w:lang/>
        </w:rPr>
        <w:tab/>
      </w:r>
      <w:r>
        <w:rPr>
          <w:rFonts w:ascii="Arial" w:hAnsi="Arial" w:cs="Arial"/>
          <w:sz w:val="22"/>
          <w:szCs w:val="22"/>
        </w:rPr>
        <w:t>Direktorat Manajemen Risiko, Kepatuhan &amp; Peng. SDM</w:t>
      </w:r>
    </w:p>
    <w:p>
      <w:pPr>
        <w:tabs>
          <w:tab w:val="left" w:pos="1080"/>
          <w:tab w:val="left" w:pos="2520"/>
          <w:tab w:val="left" w:pos="2880"/>
        </w:tabs>
        <w:rPr>
          <w:rFonts w:ascii="Arial" w:hAnsi="Arial" w:cs="Arial"/>
          <w:sz w:val="22"/>
        </w:rPr>
      </w:pPr>
      <w:r>
        <w:rPr>
          <w:rFonts w:ascii="Arial" w:hAnsi="Arial" w:cs="Arial"/>
          <w:sz w:val="22"/>
          <w:lang/>
        </w:rPr>
        <w:tab/>
      </w:r>
      <w:r>
        <w:rPr>
          <w:rFonts w:ascii="Arial" w:hAnsi="Arial" w:cs="Arial"/>
          <w:sz w:val="22"/>
          <w:lang/>
        </w:rPr>
        <w:t>Perihal</w:t>
      </w:r>
      <w:r>
        <w:rPr>
          <w:rFonts w:ascii="Arial" w:hAnsi="Arial" w:cs="Arial"/>
          <w:sz w:val="22"/>
          <w:lang/>
        </w:rPr>
        <w:tab/>
      </w:r>
      <w:r>
        <w:rPr>
          <w:rFonts w:ascii="Arial" w:hAnsi="Arial" w:cs="Arial"/>
          <w:sz w:val="22"/>
          <w:lang/>
        </w:rPr>
        <w:t>:</w:t>
      </w:r>
      <w:r>
        <w:rPr>
          <w:rFonts w:ascii="Arial" w:hAnsi="Arial" w:cs="Arial"/>
          <w:sz w:val="22"/>
          <w:lang/>
        </w:rPr>
        <w:tab/>
      </w:r>
      <w:r>
        <w:rPr>
          <w:rFonts w:ascii="Arial" w:hAnsi="Arial" w:cs="Arial"/>
          <w:sz w:val="22"/>
          <w:lang/>
        </w:rPr>
        <w:t xml:space="preserve">Opini </w:t>
      </w:r>
      <w:r>
        <w:rPr>
          <w:rFonts w:ascii="Arial" w:hAnsi="Arial" w:cs="Arial"/>
          <w:sz w:val="22"/>
        </w:rPr>
        <w:t>R</w:t>
      </w:r>
      <w:r>
        <w:rPr>
          <w:rFonts w:ascii="Arial" w:hAnsi="Arial" w:cs="Arial"/>
          <w:sz w:val="22"/>
          <w:lang/>
        </w:rPr>
        <w:t xml:space="preserve">isiko </w:t>
      </w:r>
      <w:r>
        <w:rPr>
          <w:rFonts w:ascii="Arial" w:hAnsi="Arial" w:cs="Arial"/>
          <w:b/>
          <w:bCs/>
          <w:i/>
          <w:iCs/>
          <w:sz w:val="22"/>
          <w:lang/>
        </w:rPr>
        <w:t xml:space="preserve">a.n. PT. </w:t>
      </w:r>
      <w:r>
        <w:rPr>
          <w:rFonts w:ascii="Arial" w:hAnsi="Arial" w:cs="Arial"/>
          <w:b/>
          <w:bCs/>
          <w:i/>
          <w:iCs/>
          <w:sz w:val="22"/>
        </w:rPr>
        <w:t>Agung Lisna Sakti</w:t>
      </w:r>
    </w:p>
    <w:p>
      <w:pPr>
        <w:pStyle w:val="19"/>
        <w:pBdr>
          <w:bottom w:val="single" w:color="auto" w:sz="12" w:space="1"/>
        </w:pBdr>
        <w:tabs>
          <w:tab w:val="left" w:pos="1080"/>
          <w:tab w:val="left" w:pos="2520"/>
          <w:tab w:val="left" w:pos="2880"/>
          <w:tab w:val="clear" w:pos="4320"/>
          <w:tab w:val="clear" w:pos="8640"/>
        </w:tabs>
        <w:rPr>
          <w:rFonts w:ascii="Arial" w:hAnsi="Arial" w:cs="Arial"/>
        </w:rPr>
      </w:pPr>
      <w:r>
        <w:rPr>
          <w:rFonts w:ascii="Arial" w:hAnsi="Arial" w:cs="Arial"/>
          <w:lang/>
        </w:rPr>
        <w:tab/>
      </w:r>
      <w:r>
        <w:rPr>
          <w:rFonts w:ascii="Arial" w:hAnsi="Arial" w:cs="Arial"/>
          <w:lang/>
        </w:rPr>
        <w:t>Tanggal</w:t>
      </w:r>
      <w:r>
        <w:rPr>
          <w:rFonts w:ascii="Arial" w:hAnsi="Arial" w:cs="Arial"/>
          <w:lang/>
        </w:rPr>
        <w:tab/>
      </w:r>
      <w:r>
        <w:rPr>
          <w:rFonts w:ascii="Arial" w:hAnsi="Arial" w:cs="Arial"/>
          <w:lang/>
        </w:rPr>
        <w:t>:</w:t>
      </w:r>
      <w:r>
        <w:rPr>
          <w:rFonts w:ascii="Arial" w:hAnsi="Arial" w:cs="Arial"/>
          <w:lang/>
        </w:rPr>
        <w:tab/>
      </w:r>
      <w:r>
        <w:rPr>
          <w:rFonts w:ascii="Arial" w:hAnsi="Arial" w:cs="Arial"/>
        </w:rPr>
        <w:t>19 September 2013</w:t>
      </w:r>
    </w:p>
    <w:p>
      <w:pPr>
        <w:pStyle w:val="19"/>
        <w:pBdr>
          <w:bottom w:val="single" w:color="auto" w:sz="12" w:space="1"/>
        </w:pBdr>
        <w:tabs>
          <w:tab w:val="left" w:pos="1080"/>
          <w:tab w:val="left" w:pos="2520"/>
          <w:tab w:val="left" w:pos="2880"/>
          <w:tab w:val="clear" w:pos="4320"/>
          <w:tab w:val="clear" w:pos="8640"/>
        </w:tabs>
        <w:rPr>
          <w:rFonts w:ascii="Arial" w:hAnsi="Arial" w:cs="Arial"/>
        </w:rPr>
      </w:pPr>
      <w:r>
        <w:rPr>
          <w:rFonts w:ascii="Arial" w:hAnsi="Arial" w:cs="Arial"/>
          <w:lang/>
        </w:rPr>
        <w:tab/>
      </w:r>
    </w:p>
    <w:p>
      <w:pPr>
        <w:pStyle w:val="13"/>
        <w:spacing w:before="120"/>
        <w:rPr>
          <w:lang/>
        </w:rPr>
      </w:pPr>
      <w:r>
        <w:rPr>
          <w:lang/>
        </w:rPr>
        <w:t xml:space="preserve">Sehubungan dengan adanya permohonan opini risiko atas pengajuan fasilitas kredit investasi dari </w:t>
      </w:r>
      <w:r>
        <w:rPr>
          <w:bCs/>
          <w:iCs/>
          <w:lang/>
        </w:rPr>
        <w:t>Divisi Bisnis Area VII Jakarta</w:t>
      </w:r>
      <w:r>
        <w:rPr>
          <w:lang/>
        </w:rPr>
        <w:t>, maka dapat kami sampaikan opini risiko sebagai berikut :</w:t>
      </w:r>
      <w:r>
        <w:rPr>
          <w:lang/>
        </w:rPr>
        <w:t xml:space="preserve"> </w:t>
      </w:r>
    </w:p>
    <w:p>
      <w:pPr>
        <w:pStyle w:val="2"/>
        <w:shd w:val="clear" w:color="auto" w:fill="CCCCCC"/>
        <w:spacing w:before="120"/>
      </w:pPr>
      <w:r>
        <w:rPr>
          <w:lang/>
        </w:rPr>
        <w:t>DATA PERUSAHAAN/DEBITUR</w:t>
      </w:r>
      <w:r>
        <w:t xml:space="preserve"> DIBA VII</w:t>
      </w:r>
    </w:p>
    <w:p>
      <w:pPr>
        <w:tabs>
          <w:tab w:val="left" w:pos="1440"/>
          <w:tab w:val="left" w:pos="2340"/>
          <w:tab w:val="left" w:pos="2700"/>
        </w:tabs>
        <w:spacing w:before="60"/>
        <w:rPr>
          <w:rFonts w:ascii="Arial" w:hAnsi="Arial" w:cs="Arial"/>
          <w:sz w:val="22"/>
        </w:rPr>
      </w:pPr>
      <w:r>
        <w:rPr>
          <w:rFonts w:ascii="Arial" w:hAnsi="Arial" w:cs="Arial"/>
          <w:sz w:val="22"/>
          <w:lang/>
        </w:rPr>
        <w:t xml:space="preserve">Nama </w:t>
      </w:r>
      <w:r>
        <w:rPr>
          <w:rFonts w:ascii="Arial" w:hAnsi="Arial" w:cs="Arial"/>
          <w:sz w:val="22"/>
          <w:lang/>
        </w:rPr>
        <w:tab/>
      </w:r>
      <w:r>
        <w:rPr>
          <w:rFonts w:ascii="Arial" w:hAnsi="Arial" w:cs="Arial"/>
          <w:sz w:val="22"/>
          <w:lang/>
        </w:rPr>
        <w:tab/>
      </w:r>
      <w:r>
        <w:rPr>
          <w:rFonts w:ascii="Arial" w:hAnsi="Arial" w:cs="Arial"/>
          <w:sz w:val="22"/>
          <w:lang/>
        </w:rPr>
        <w:t>:</w:t>
      </w:r>
      <w:r>
        <w:rPr>
          <w:rFonts w:ascii="Arial" w:hAnsi="Arial" w:cs="Arial"/>
          <w:sz w:val="22"/>
          <w:lang/>
        </w:rPr>
        <w:tab/>
      </w:r>
      <w:r>
        <w:rPr>
          <w:rFonts w:ascii="Arial" w:hAnsi="Arial" w:cs="Arial"/>
          <w:sz w:val="22"/>
          <w:lang/>
        </w:rPr>
        <w:t>PT. Agung Lisna Sakti</w:t>
      </w:r>
    </w:p>
    <w:p>
      <w:pPr>
        <w:tabs>
          <w:tab w:val="left" w:pos="1440"/>
          <w:tab w:val="left" w:pos="2340"/>
          <w:tab w:val="left" w:pos="2700"/>
        </w:tabs>
        <w:rPr>
          <w:rFonts w:ascii="Arial" w:hAnsi="Arial" w:cs="Arial"/>
          <w:sz w:val="22"/>
        </w:rPr>
      </w:pPr>
      <w:r>
        <w:rPr>
          <w:rFonts w:ascii="Arial" w:hAnsi="Arial" w:cs="Arial"/>
          <w:sz w:val="22"/>
          <w:lang/>
        </w:rPr>
        <w:t>Bidang Usaha</w:t>
      </w:r>
      <w:r>
        <w:rPr>
          <w:rFonts w:ascii="Arial" w:hAnsi="Arial" w:cs="Arial"/>
          <w:sz w:val="22"/>
          <w:lang/>
        </w:rPr>
        <w:tab/>
      </w:r>
      <w:r>
        <w:rPr>
          <w:rFonts w:ascii="Arial" w:hAnsi="Arial" w:cs="Arial"/>
          <w:sz w:val="22"/>
          <w:lang/>
        </w:rPr>
        <w:tab/>
      </w:r>
      <w:r>
        <w:rPr>
          <w:rFonts w:ascii="Arial" w:hAnsi="Arial" w:cs="Arial"/>
          <w:sz w:val="22"/>
          <w:lang/>
        </w:rPr>
        <w:t>:</w:t>
      </w:r>
      <w:r>
        <w:rPr>
          <w:rFonts w:ascii="Arial" w:hAnsi="Arial" w:cs="Arial"/>
          <w:sz w:val="22"/>
          <w:lang/>
        </w:rPr>
        <w:tab/>
      </w:r>
      <w:r>
        <w:rPr>
          <w:rFonts w:ascii="Arial" w:hAnsi="Arial" w:cs="Arial"/>
          <w:sz w:val="22"/>
        </w:rPr>
        <w:t>Jasa Transportasi Laut – BBM</w:t>
      </w:r>
    </w:p>
    <w:p>
      <w:pPr>
        <w:pStyle w:val="12"/>
        <w:tabs>
          <w:tab w:val="left" w:pos="1440"/>
          <w:tab w:val="left" w:pos="2340"/>
          <w:tab w:val="left" w:pos="2700"/>
          <w:tab w:val="left" w:pos="4860"/>
          <w:tab w:val="clear" w:pos="6300"/>
        </w:tabs>
        <w:rPr>
          <w:rFonts w:cs="Arial"/>
          <w:szCs w:val="22"/>
          <w:lang/>
        </w:rPr>
      </w:pPr>
      <w:r>
        <w:rPr>
          <w:rFonts w:cs="Arial"/>
          <w:lang/>
        </w:rPr>
        <w:t>Pihak Manajemen</w:t>
      </w:r>
      <w:r>
        <w:rPr>
          <w:rFonts w:cs="Arial"/>
          <w:lang/>
        </w:rPr>
        <w:tab/>
      </w:r>
      <w:r>
        <w:rPr>
          <w:rFonts w:cs="Arial"/>
          <w:lang/>
        </w:rPr>
        <w:t>:</w:t>
      </w:r>
      <w:r>
        <w:rPr>
          <w:rFonts w:cs="Arial"/>
          <w:lang/>
        </w:rPr>
        <w:tab/>
      </w:r>
      <w:r>
        <w:rPr>
          <w:rFonts w:cs="Arial"/>
          <w:lang w:val="en-US"/>
        </w:rPr>
        <w:t>Saidah</w:t>
      </w:r>
      <w:r>
        <w:rPr>
          <w:rFonts w:cs="Arial"/>
          <w:szCs w:val="22"/>
          <w:lang/>
        </w:rPr>
        <w:tab/>
      </w:r>
      <w:r>
        <w:rPr>
          <w:rFonts w:cs="Arial"/>
          <w:szCs w:val="22"/>
          <w:lang/>
        </w:rPr>
        <w:tab/>
      </w:r>
      <w:r>
        <w:rPr>
          <w:rFonts w:cs="Arial"/>
          <w:szCs w:val="22"/>
          <w:lang/>
        </w:rPr>
        <w:tab/>
      </w:r>
      <w:r>
        <w:rPr>
          <w:rFonts w:cs="Arial"/>
          <w:szCs w:val="22"/>
          <w:lang/>
        </w:rPr>
        <w:t>(Komisaris)</w:t>
      </w:r>
    </w:p>
    <w:p>
      <w:pPr>
        <w:pStyle w:val="12"/>
        <w:tabs>
          <w:tab w:val="left" w:pos="1440"/>
          <w:tab w:val="left" w:pos="2340"/>
          <w:tab w:val="left" w:pos="2700"/>
          <w:tab w:val="left" w:pos="4860"/>
          <w:tab w:val="clear" w:pos="6300"/>
        </w:tabs>
        <w:rPr>
          <w:rFonts w:cs="Arial"/>
          <w:szCs w:val="22"/>
          <w:lang/>
        </w:rPr>
      </w:pPr>
      <w:r>
        <w:rPr>
          <w:rFonts w:cs="Arial"/>
          <w:szCs w:val="22"/>
          <w:lang/>
        </w:rPr>
        <w:tab/>
      </w:r>
      <w:r>
        <w:rPr>
          <w:rFonts w:cs="Arial"/>
          <w:szCs w:val="22"/>
          <w:lang/>
        </w:rPr>
        <w:tab/>
      </w:r>
      <w:r>
        <w:rPr>
          <w:rFonts w:cs="Arial"/>
          <w:szCs w:val="22"/>
          <w:lang/>
        </w:rPr>
        <w:tab/>
      </w:r>
      <w:r>
        <w:rPr>
          <w:rFonts w:cs="Arial"/>
          <w:szCs w:val="22"/>
          <w:lang/>
        </w:rPr>
        <w:t>Salim Hermawan</w:t>
      </w:r>
      <w:r>
        <w:rPr>
          <w:rFonts w:cs="Arial"/>
          <w:szCs w:val="22"/>
          <w:lang/>
        </w:rPr>
        <w:tab/>
      </w:r>
      <w:r>
        <w:rPr>
          <w:rFonts w:cs="Arial"/>
          <w:szCs w:val="22"/>
          <w:lang/>
        </w:rPr>
        <w:tab/>
      </w:r>
      <w:r>
        <w:rPr>
          <w:rFonts w:cs="Arial"/>
          <w:szCs w:val="22"/>
          <w:lang/>
        </w:rPr>
        <w:tab/>
      </w:r>
      <w:r>
        <w:rPr>
          <w:rFonts w:cs="Arial"/>
          <w:szCs w:val="22"/>
          <w:lang/>
        </w:rPr>
        <w:t>(Direktur Utama)</w:t>
      </w:r>
    </w:p>
    <w:p>
      <w:pPr>
        <w:pStyle w:val="12"/>
        <w:tabs>
          <w:tab w:val="left" w:pos="1440"/>
          <w:tab w:val="left" w:pos="2340"/>
          <w:tab w:val="left" w:pos="2700"/>
          <w:tab w:val="left" w:pos="4860"/>
          <w:tab w:val="clear" w:pos="6300"/>
        </w:tabs>
        <w:rPr>
          <w:rFonts w:cs="Arial"/>
          <w:szCs w:val="22"/>
          <w:lang/>
        </w:rPr>
      </w:pPr>
      <w:r>
        <w:rPr>
          <w:rFonts w:cs="Arial"/>
          <w:szCs w:val="22"/>
          <w:lang/>
        </w:rPr>
        <w:tab/>
      </w:r>
      <w:r>
        <w:rPr>
          <w:rFonts w:cs="Arial"/>
          <w:szCs w:val="22"/>
          <w:lang/>
        </w:rPr>
        <w:tab/>
      </w:r>
      <w:r>
        <w:rPr>
          <w:rFonts w:cs="Arial"/>
          <w:szCs w:val="22"/>
          <w:lang/>
        </w:rPr>
        <w:tab/>
      </w:r>
      <w:r>
        <w:rPr>
          <w:rFonts w:cs="Arial"/>
          <w:szCs w:val="22"/>
          <w:lang/>
        </w:rPr>
        <w:t>Edwin Bakti</w:t>
      </w:r>
      <w:r>
        <w:rPr>
          <w:rFonts w:cs="Arial"/>
          <w:szCs w:val="22"/>
          <w:lang/>
        </w:rPr>
        <w:tab/>
      </w:r>
      <w:r>
        <w:rPr>
          <w:rFonts w:cs="Arial"/>
          <w:szCs w:val="22"/>
          <w:lang/>
        </w:rPr>
        <w:tab/>
      </w:r>
      <w:r>
        <w:rPr>
          <w:rFonts w:cs="Arial"/>
          <w:szCs w:val="22"/>
          <w:lang/>
        </w:rPr>
        <w:tab/>
      </w:r>
      <w:r>
        <w:rPr>
          <w:rFonts w:cs="Arial"/>
          <w:szCs w:val="22"/>
          <w:lang/>
        </w:rPr>
        <w:t>(Wakil Direktur Utama)</w:t>
      </w:r>
    </w:p>
    <w:p>
      <w:pPr>
        <w:pStyle w:val="12"/>
        <w:tabs>
          <w:tab w:val="left" w:pos="1440"/>
          <w:tab w:val="left" w:pos="2340"/>
          <w:tab w:val="left" w:pos="2700"/>
          <w:tab w:val="left" w:pos="4860"/>
          <w:tab w:val="clear" w:pos="6300"/>
        </w:tabs>
        <w:rPr>
          <w:rFonts w:cs="Arial"/>
          <w:szCs w:val="22"/>
          <w:lang/>
        </w:rPr>
      </w:pPr>
      <w:r>
        <w:rPr>
          <w:rFonts w:cs="Arial"/>
          <w:szCs w:val="22"/>
          <w:lang/>
        </w:rPr>
        <w:tab/>
      </w:r>
      <w:r>
        <w:rPr>
          <w:rFonts w:cs="Arial"/>
          <w:szCs w:val="22"/>
          <w:lang/>
        </w:rPr>
        <w:tab/>
      </w:r>
      <w:r>
        <w:rPr>
          <w:rFonts w:cs="Arial"/>
          <w:szCs w:val="22"/>
          <w:lang/>
        </w:rPr>
        <w:tab/>
      </w:r>
      <w:r>
        <w:rPr>
          <w:rFonts w:cs="Arial"/>
          <w:szCs w:val="22"/>
          <w:lang/>
        </w:rPr>
        <w:t>H. Abdul Wahid</w:t>
      </w:r>
      <w:r>
        <w:rPr>
          <w:rFonts w:cs="Arial"/>
          <w:szCs w:val="22"/>
          <w:lang/>
        </w:rPr>
        <w:tab/>
      </w:r>
      <w:r>
        <w:rPr>
          <w:rFonts w:cs="Arial"/>
          <w:szCs w:val="22"/>
          <w:lang/>
        </w:rPr>
        <w:tab/>
      </w:r>
      <w:r>
        <w:rPr>
          <w:rFonts w:cs="Arial"/>
          <w:szCs w:val="22"/>
          <w:lang/>
        </w:rPr>
        <w:tab/>
      </w:r>
      <w:r>
        <w:rPr>
          <w:rFonts w:cs="Arial"/>
          <w:szCs w:val="22"/>
          <w:lang/>
        </w:rPr>
        <w:t>(Direktur I)</w:t>
      </w:r>
    </w:p>
    <w:p>
      <w:pPr>
        <w:pStyle w:val="12"/>
        <w:tabs>
          <w:tab w:val="left" w:pos="1440"/>
          <w:tab w:val="left" w:pos="2340"/>
          <w:tab w:val="left" w:pos="2700"/>
          <w:tab w:val="left" w:pos="4860"/>
          <w:tab w:val="clear" w:pos="6300"/>
        </w:tabs>
      </w:pPr>
      <w:r>
        <w:rPr>
          <w:rFonts w:cs="Arial"/>
          <w:lang w:val="en-US"/>
        </w:rPr>
        <w:tab/>
      </w:r>
      <w:r>
        <w:rPr>
          <w:rFonts w:cs="Arial"/>
          <w:lang w:val="en-US"/>
        </w:rPr>
        <w:tab/>
      </w:r>
      <w:r>
        <w:rPr>
          <w:rFonts w:cs="Arial"/>
          <w:lang w:val="en-US"/>
        </w:rPr>
        <w:tab/>
      </w:r>
      <w:r>
        <w:rPr>
          <w:rFonts w:cs="Arial"/>
          <w:lang w:val="en-US"/>
        </w:rPr>
        <w:t>Agung Budi</w:t>
      </w:r>
      <w:r>
        <w:rPr>
          <w:rFonts w:cs="Arial"/>
          <w:szCs w:val="22"/>
          <w:lang/>
        </w:rPr>
        <w:tab/>
      </w:r>
      <w:r>
        <w:rPr>
          <w:rFonts w:cs="Arial"/>
          <w:szCs w:val="22"/>
          <w:lang/>
        </w:rPr>
        <w:tab/>
      </w:r>
      <w:r>
        <w:rPr>
          <w:rFonts w:cs="Arial"/>
          <w:szCs w:val="22"/>
          <w:lang/>
        </w:rPr>
        <w:tab/>
      </w:r>
      <w:r>
        <w:rPr>
          <w:rFonts w:cs="Arial"/>
          <w:szCs w:val="22"/>
          <w:lang/>
        </w:rPr>
        <w:t>(Direktur II)</w:t>
      </w:r>
      <w:r>
        <w:rPr>
          <w:lang/>
        </w:rPr>
        <w:tab/>
      </w:r>
      <w:r>
        <w:tab/>
      </w:r>
    </w:p>
    <w:p>
      <w:pPr>
        <w:pStyle w:val="2"/>
        <w:shd w:val="clear" w:color="auto" w:fill="CCCCCC"/>
        <w:spacing w:before="120"/>
        <w:rPr>
          <w:lang/>
        </w:rPr>
      </w:pPr>
      <w:r>
        <w:rPr>
          <w:lang/>
        </w:rPr>
        <w:t>PERMOHONAN YANG DIAJUKAN</w:t>
      </w:r>
    </w:p>
    <w:p>
      <w:pPr>
        <w:tabs>
          <w:tab w:val="left" w:pos="567"/>
          <w:tab w:val="left" w:pos="2340"/>
          <w:tab w:val="left" w:pos="2694"/>
        </w:tabs>
        <w:spacing w:before="60"/>
        <w:rPr>
          <w:rFonts w:ascii="Arial" w:hAnsi="Arial" w:cs="Arial"/>
          <w:sz w:val="22"/>
          <w:szCs w:val="22"/>
        </w:rPr>
      </w:pPr>
      <w:r>
        <w:rPr>
          <w:rFonts w:ascii="Arial" w:hAnsi="Arial" w:cs="Arial"/>
          <w:sz w:val="22"/>
          <w:szCs w:val="22"/>
          <w:lang/>
        </w:rPr>
        <w:t>Plafond</w:t>
      </w:r>
      <w:r>
        <w:rPr>
          <w:rFonts w:ascii="Arial" w:hAnsi="Arial" w:cs="Arial"/>
          <w:sz w:val="22"/>
          <w:szCs w:val="22"/>
        </w:rPr>
        <w:tab/>
      </w:r>
      <w:r>
        <w:rPr>
          <w:rFonts w:ascii="Arial" w:hAnsi="Arial" w:cs="Arial"/>
          <w:sz w:val="22"/>
          <w:szCs w:val="22"/>
          <w:lang/>
        </w:rPr>
        <w:t xml:space="preserve">:    </w:t>
      </w:r>
      <w:r>
        <w:rPr>
          <w:rFonts w:ascii="Arial" w:hAnsi="Arial" w:cs="Arial"/>
          <w:sz w:val="22"/>
          <w:szCs w:val="22"/>
        </w:rPr>
        <w:tab/>
      </w:r>
      <w:r>
        <w:rPr>
          <w:rFonts w:ascii="Arial" w:hAnsi="Arial" w:cs="Arial"/>
          <w:sz w:val="22"/>
          <w:szCs w:val="22"/>
          <w:lang/>
        </w:rPr>
        <w:t>Rp</w:t>
      </w:r>
      <w:r>
        <w:rPr>
          <w:rFonts w:ascii="Arial" w:hAnsi="Arial" w:cs="Arial"/>
          <w:sz w:val="22"/>
          <w:szCs w:val="22"/>
        </w:rPr>
        <w:t>. 13.000.000.000</w:t>
      </w:r>
      <w:r>
        <w:rPr>
          <w:rFonts w:ascii="Arial" w:hAnsi="Arial" w:cs="Arial"/>
          <w:sz w:val="22"/>
          <w:szCs w:val="22"/>
          <w:lang/>
        </w:rPr>
        <w:t xml:space="preserve">,- </w:t>
      </w:r>
    </w:p>
    <w:p>
      <w:pPr>
        <w:tabs>
          <w:tab w:val="left" w:pos="567"/>
          <w:tab w:val="left" w:pos="2340"/>
          <w:tab w:val="left" w:pos="2694"/>
        </w:tabs>
        <w:rPr>
          <w:rFonts w:ascii="Arial" w:hAnsi="Arial" w:cs="Arial"/>
          <w:sz w:val="22"/>
          <w:szCs w:val="22"/>
        </w:rPr>
      </w:pPr>
      <w:r>
        <w:rPr>
          <w:rFonts w:ascii="Arial" w:hAnsi="Arial" w:cs="Arial"/>
          <w:i/>
          <w:sz w:val="22"/>
          <w:szCs w:val="22"/>
          <w:lang/>
        </w:rPr>
        <w:t>Setting</w:t>
      </w:r>
      <w:r>
        <w:rPr>
          <w:rFonts w:ascii="Arial" w:hAnsi="Arial" w:cs="Arial"/>
          <w:sz w:val="22"/>
          <w:szCs w:val="22"/>
          <w:lang/>
        </w:rPr>
        <w:tab/>
      </w:r>
      <w:r>
        <w:rPr>
          <w:rFonts w:ascii="Arial" w:hAnsi="Arial" w:cs="Arial"/>
          <w:sz w:val="22"/>
          <w:szCs w:val="22"/>
          <w:lang/>
        </w:rPr>
        <w:t>:</w:t>
      </w:r>
      <w:r>
        <w:rPr>
          <w:rFonts w:ascii="Arial" w:hAnsi="Arial" w:cs="Arial"/>
          <w:sz w:val="22"/>
          <w:szCs w:val="22"/>
          <w:lang/>
        </w:rPr>
        <w:tab/>
      </w:r>
      <w:r>
        <w:rPr>
          <w:rFonts w:ascii="Arial" w:hAnsi="Arial" w:cs="Arial"/>
          <w:sz w:val="22"/>
          <w:szCs w:val="22"/>
          <w:lang/>
        </w:rPr>
        <w:t>K</w:t>
      </w:r>
      <w:r>
        <w:rPr>
          <w:rFonts w:ascii="Arial" w:hAnsi="Arial" w:cs="Arial"/>
          <w:sz w:val="22"/>
          <w:szCs w:val="22"/>
        </w:rPr>
        <w:t xml:space="preserve">I </w:t>
      </w:r>
      <w:r>
        <w:rPr>
          <w:rFonts w:ascii="Arial" w:hAnsi="Arial" w:cs="Arial"/>
          <w:sz w:val="22"/>
          <w:szCs w:val="22"/>
          <w:lang/>
        </w:rPr>
        <w:t>–</w:t>
      </w:r>
      <w:r>
        <w:rPr>
          <w:rFonts w:ascii="Arial" w:hAnsi="Arial" w:cs="Arial"/>
          <w:sz w:val="22"/>
          <w:szCs w:val="22"/>
        </w:rPr>
        <w:t xml:space="preserve"> </w:t>
      </w:r>
      <w:r>
        <w:rPr>
          <w:rFonts w:ascii="Arial" w:hAnsi="Arial" w:cs="Arial"/>
          <w:i/>
          <w:sz w:val="22"/>
          <w:szCs w:val="22"/>
        </w:rPr>
        <w:t>Installment</w:t>
      </w:r>
    </w:p>
    <w:p>
      <w:pPr>
        <w:tabs>
          <w:tab w:val="left" w:pos="567"/>
          <w:tab w:val="left" w:pos="2340"/>
          <w:tab w:val="left" w:pos="2694"/>
        </w:tabs>
        <w:rPr>
          <w:rFonts w:ascii="Arial" w:hAnsi="Arial" w:cs="Arial"/>
          <w:sz w:val="22"/>
          <w:szCs w:val="22"/>
        </w:rPr>
      </w:pPr>
      <w:r>
        <w:rPr>
          <w:rFonts w:ascii="Arial" w:hAnsi="Arial" w:cs="Arial"/>
          <w:sz w:val="22"/>
          <w:szCs w:val="22"/>
          <w:lang/>
        </w:rPr>
        <w:t>Jangka Waktu</w:t>
      </w:r>
      <w:r>
        <w:rPr>
          <w:rFonts w:ascii="Arial" w:hAnsi="Arial" w:cs="Arial"/>
          <w:sz w:val="22"/>
          <w:szCs w:val="22"/>
          <w:lang/>
        </w:rPr>
        <w:tab/>
      </w:r>
      <w:r>
        <w:rPr>
          <w:rFonts w:ascii="Arial" w:hAnsi="Arial" w:cs="Arial"/>
          <w:sz w:val="22"/>
          <w:szCs w:val="22"/>
          <w:lang/>
        </w:rPr>
        <w:t xml:space="preserve">:    </w:t>
      </w:r>
      <w:r>
        <w:rPr>
          <w:rFonts w:ascii="Arial" w:hAnsi="Arial" w:cs="Arial"/>
          <w:sz w:val="22"/>
          <w:szCs w:val="22"/>
        </w:rPr>
        <w:tab/>
      </w:r>
      <w:r>
        <w:rPr>
          <w:rFonts w:ascii="Arial" w:hAnsi="Arial" w:cs="Arial"/>
          <w:sz w:val="22"/>
          <w:szCs w:val="22"/>
        </w:rPr>
        <w:t>72</w:t>
      </w:r>
      <w:r>
        <w:rPr>
          <w:rFonts w:ascii="Arial" w:hAnsi="Arial" w:cs="Arial"/>
          <w:sz w:val="22"/>
          <w:szCs w:val="22"/>
          <w:lang/>
        </w:rPr>
        <w:t xml:space="preserve"> bulan</w:t>
      </w:r>
      <w:r>
        <w:rPr>
          <w:rFonts w:ascii="Arial" w:hAnsi="Arial" w:cs="Arial"/>
          <w:sz w:val="22"/>
          <w:szCs w:val="22"/>
        </w:rPr>
        <w:t xml:space="preserve"> (</w:t>
      </w:r>
      <w:r>
        <w:rPr>
          <w:rFonts w:ascii="Arial" w:hAnsi="Arial" w:cs="Arial"/>
          <w:i/>
          <w:sz w:val="22"/>
          <w:szCs w:val="22"/>
        </w:rPr>
        <w:t xml:space="preserve">grace period </w:t>
      </w:r>
      <w:r>
        <w:rPr>
          <w:rFonts w:ascii="Arial" w:hAnsi="Arial" w:cs="Arial"/>
          <w:sz w:val="22"/>
          <w:szCs w:val="22"/>
        </w:rPr>
        <w:t>12 bulan)</w:t>
      </w:r>
    </w:p>
    <w:p>
      <w:pPr>
        <w:tabs>
          <w:tab w:val="left" w:pos="567"/>
          <w:tab w:val="left" w:pos="2340"/>
          <w:tab w:val="left" w:pos="2694"/>
        </w:tabs>
        <w:rPr>
          <w:rFonts w:ascii="Arial" w:hAnsi="Arial" w:cs="Arial"/>
          <w:sz w:val="22"/>
          <w:szCs w:val="22"/>
        </w:rPr>
      </w:pPr>
      <w:r>
        <w:rPr>
          <w:rFonts w:ascii="Arial" w:hAnsi="Arial" w:cs="Arial"/>
          <w:sz w:val="22"/>
          <w:szCs w:val="22"/>
        </w:rPr>
        <w:t>Suku Bunga</w:t>
      </w:r>
      <w:r>
        <w:rPr>
          <w:rFonts w:ascii="Arial" w:hAnsi="Arial" w:cs="Arial"/>
          <w:sz w:val="22"/>
          <w:szCs w:val="22"/>
        </w:rPr>
        <w:tab/>
      </w:r>
      <w:r>
        <w:rPr>
          <w:rFonts w:ascii="Arial" w:hAnsi="Arial" w:cs="Arial"/>
          <w:sz w:val="22"/>
          <w:szCs w:val="22"/>
        </w:rPr>
        <w:t>:</w:t>
      </w:r>
      <w:r>
        <w:rPr>
          <w:rFonts w:ascii="Arial" w:hAnsi="Arial" w:cs="Arial"/>
          <w:sz w:val="22"/>
          <w:szCs w:val="22"/>
        </w:rPr>
        <w:tab/>
      </w:r>
      <w:r>
        <w:rPr>
          <w:rFonts w:ascii="Arial" w:hAnsi="Arial" w:cs="Arial"/>
          <w:sz w:val="22"/>
          <w:szCs w:val="22"/>
        </w:rPr>
        <w:t>12,5%</w:t>
      </w:r>
    </w:p>
    <w:p>
      <w:pPr>
        <w:tabs>
          <w:tab w:val="left" w:pos="567"/>
          <w:tab w:val="left" w:pos="2340"/>
          <w:tab w:val="left" w:pos="2694"/>
        </w:tabs>
        <w:rPr>
          <w:rFonts w:ascii="Arial" w:hAnsi="Arial" w:cs="Arial"/>
          <w:sz w:val="22"/>
          <w:szCs w:val="22"/>
        </w:rPr>
      </w:pPr>
      <w:r>
        <w:rPr>
          <w:rFonts w:ascii="Arial" w:hAnsi="Arial" w:cs="Arial"/>
          <w:sz w:val="22"/>
          <w:szCs w:val="22"/>
          <w:lang/>
        </w:rPr>
        <w:t xml:space="preserve">Kegunaan </w:t>
      </w:r>
      <w:r>
        <w:rPr>
          <w:rFonts w:ascii="Arial" w:hAnsi="Arial" w:cs="Arial"/>
          <w:sz w:val="22"/>
          <w:szCs w:val="22"/>
          <w:lang/>
        </w:rPr>
        <w:tab/>
      </w:r>
      <w:r>
        <w:rPr>
          <w:rFonts w:ascii="Arial" w:hAnsi="Arial" w:cs="Arial"/>
          <w:sz w:val="22"/>
          <w:szCs w:val="22"/>
          <w:lang/>
        </w:rPr>
        <w:t>:</w:t>
      </w:r>
      <w:r>
        <w:rPr>
          <w:rFonts w:ascii="Arial" w:hAnsi="Arial" w:cs="Arial"/>
          <w:sz w:val="22"/>
          <w:szCs w:val="22"/>
          <w:lang/>
        </w:rPr>
        <w:tab/>
      </w:r>
      <w:r>
        <w:rPr>
          <w:rFonts w:ascii="Arial" w:hAnsi="Arial" w:cs="Arial"/>
          <w:sz w:val="22"/>
          <w:szCs w:val="22"/>
        </w:rPr>
        <w:t>Investasi Pembelian Kapal SPOB 600KL</w:t>
      </w:r>
    </w:p>
    <w:p>
      <w:pPr>
        <w:pStyle w:val="13"/>
        <w:spacing w:before="120"/>
        <w:rPr>
          <w:i/>
          <w:szCs w:val="22"/>
        </w:rPr>
      </w:pPr>
      <w:r>
        <w:rPr>
          <w:lang/>
        </w:rPr>
        <w:t>Agunan yang diberikan berupa kapal yang dibiayai.</w:t>
      </w:r>
    </w:p>
    <w:p>
      <w:pPr>
        <w:pStyle w:val="2"/>
        <w:shd w:val="clear" w:color="auto" w:fill="CCCCCC"/>
        <w:spacing w:before="120"/>
        <w:rPr>
          <w:lang/>
        </w:rPr>
      </w:pPr>
      <w:r>
        <w:rPr>
          <w:lang/>
        </w:rPr>
        <w:t>OPINI</w:t>
      </w:r>
    </w:p>
    <w:p>
      <w:pPr>
        <w:pStyle w:val="14"/>
        <w:tabs>
          <w:tab w:val="left" w:pos="360"/>
        </w:tabs>
        <w:spacing w:before="60"/>
        <w:ind w:left="0"/>
        <w:rPr>
          <w:lang/>
        </w:rPr>
      </w:pPr>
      <w:r>
        <w:rPr>
          <w:lang/>
        </w:rPr>
        <w:t>Data yang disampaikan kepada kami adalah :</w:t>
      </w:r>
    </w:p>
    <w:p>
      <w:pPr>
        <w:pStyle w:val="14"/>
        <w:numPr>
          <w:ilvl w:val="0"/>
          <w:numId w:val="1"/>
        </w:numPr>
        <w:tabs>
          <w:tab w:val="left" w:pos="360"/>
        </w:tabs>
        <w:ind w:left="426"/>
      </w:pPr>
      <w:r>
        <w:t>Proposal Kredit</w:t>
      </w:r>
    </w:p>
    <w:p>
      <w:pPr>
        <w:pStyle w:val="14"/>
        <w:numPr>
          <w:ilvl w:val="0"/>
          <w:numId w:val="1"/>
        </w:numPr>
        <w:tabs>
          <w:tab w:val="left" w:pos="360"/>
        </w:tabs>
        <w:ind w:left="426"/>
      </w:pPr>
      <w:r>
        <w:t>Analisa Proyeksi Arus Kas</w:t>
      </w:r>
    </w:p>
    <w:p>
      <w:pPr>
        <w:pStyle w:val="14"/>
        <w:numPr>
          <w:ilvl w:val="0"/>
          <w:numId w:val="1"/>
        </w:numPr>
        <w:tabs>
          <w:tab w:val="left" w:pos="360"/>
        </w:tabs>
        <w:ind w:left="426"/>
      </w:pPr>
      <w:r>
        <w:t>Laporan Keuangan Periode 2011 – 2012 (</w:t>
      </w:r>
      <w:r>
        <w:rPr>
          <w:i/>
        </w:rPr>
        <w:t xml:space="preserve">audited, </w:t>
      </w:r>
      <w:r>
        <w:t>berdasarkan informasi dalam proposal).</w:t>
      </w:r>
    </w:p>
    <w:p>
      <w:pPr>
        <w:pStyle w:val="14"/>
        <w:tabs>
          <w:tab w:val="left" w:pos="426"/>
        </w:tabs>
        <w:spacing w:before="120"/>
        <w:ind w:left="0"/>
      </w:pPr>
      <w:r>
        <w:t>Data diterima tanggal: 17 September 2013</w:t>
      </w:r>
    </w:p>
    <w:p>
      <w:pPr>
        <w:pStyle w:val="14"/>
        <w:tabs>
          <w:tab w:val="left" w:pos="426"/>
        </w:tabs>
        <w:ind w:left="0"/>
      </w:pPr>
    </w:p>
    <w:p>
      <w:pPr>
        <w:numPr>
          <w:ilvl w:val="0"/>
          <w:numId w:val="2"/>
        </w:numPr>
        <w:spacing w:after="60"/>
        <w:ind w:left="357" w:hanging="357"/>
        <w:rPr>
          <w:rFonts w:ascii="Arial" w:hAnsi="Arial" w:cs="Arial"/>
          <w:b/>
          <w:bCs/>
          <w:sz w:val="22"/>
        </w:rPr>
      </w:pPr>
      <w:bookmarkStart w:id="0" w:name="OLE_LINK1"/>
      <w:bookmarkStart w:id="1" w:name="OLE_LINK2"/>
      <w:r>
        <w:rPr>
          <w:rFonts w:ascii="Arial" w:hAnsi="Arial" w:cs="Arial"/>
          <w:b/>
          <w:bCs/>
          <w:sz w:val="22"/>
        </w:rPr>
        <w:t>Pengisian ICRR</w:t>
      </w:r>
    </w:p>
    <w:p>
      <w:pPr>
        <w:spacing w:after="60"/>
        <w:ind w:left="357"/>
        <w:rPr>
          <w:rFonts w:ascii="Arial" w:hAnsi="Arial" w:cs="Arial"/>
          <w:bCs/>
          <w:sz w:val="22"/>
        </w:rPr>
      </w:pPr>
      <w:r>
        <w:rPr>
          <w:rFonts w:ascii="Arial" w:hAnsi="Arial" w:cs="Arial"/>
          <w:bCs/>
          <w:i/>
          <w:sz w:val="22"/>
        </w:rPr>
        <w:t>Benchmark</w:t>
      </w:r>
      <w:r>
        <w:rPr>
          <w:rFonts w:ascii="Arial" w:hAnsi="Arial" w:cs="Arial"/>
          <w:bCs/>
          <w:sz w:val="22"/>
        </w:rPr>
        <w:t xml:space="preserve"> sektor : </w:t>
      </w:r>
      <w:r>
        <w:rPr>
          <w:rFonts w:ascii="Arial" w:hAnsi="Arial" w:cs="Arial"/>
          <w:sz w:val="22"/>
        </w:rPr>
        <w:t xml:space="preserve">Jasa </w:t>
      </w:r>
      <w:r>
        <w:rPr>
          <w:rFonts w:ascii="Arial" w:hAnsi="Arial" w:cs="Arial"/>
          <w:sz w:val="22"/>
          <w:lang/>
        </w:rPr>
        <w:t>–</w:t>
      </w:r>
      <w:r>
        <w:rPr>
          <w:rFonts w:ascii="Arial" w:hAnsi="Arial" w:cs="Arial"/>
          <w:sz w:val="22"/>
        </w:rPr>
        <w:t xml:space="preserve"> Transportasi – Laut – EMKL</w:t>
      </w:r>
    </w:p>
    <w:p>
      <w:pPr>
        <w:pStyle w:val="14"/>
        <w:spacing w:after="120"/>
        <w:ind w:left="360"/>
        <w:rPr>
          <w:lang/>
        </w:rPr>
      </w:pPr>
      <w:r>
        <w:rPr>
          <w:lang/>
        </w:rPr>
        <w:t xml:space="preserve">Berdasarkan perhitungan rasio keuangan dan data lain dalam ICRR, maka posisi </w:t>
      </w:r>
      <w:r>
        <w:rPr>
          <w:i/>
          <w:lang/>
        </w:rPr>
        <w:t>rating</w:t>
      </w:r>
      <w:r>
        <w:rPr>
          <w:lang/>
        </w:rPr>
        <w:t xml:space="preserve"> </w:t>
      </w:r>
      <w:r>
        <w:t xml:space="preserve">calon debitur </w:t>
      </w:r>
      <w:r>
        <w:rPr>
          <w:lang/>
        </w:rPr>
        <w:t>dan tingkat risikonya adalah :</w:t>
      </w:r>
    </w:p>
    <w:tbl>
      <w:tblPr>
        <w:tblW w:w="81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2520"/>
        <w:gridCol w:w="180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Borders>
              <w:top w:val="single" w:color="auto" w:sz="4" w:space="0"/>
              <w:left w:val="single" w:color="auto" w:sz="4" w:space="0"/>
              <w:bottom w:val="single" w:color="auto" w:sz="4" w:space="0"/>
              <w:right w:val="single" w:color="auto" w:sz="4" w:space="0"/>
            </w:tcBorders>
            <w:vAlign w:val="center"/>
          </w:tcPr>
          <w:p>
            <w:pPr>
              <w:pStyle w:val="14"/>
              <w:ind w:left="0"/>
              <w:jc w:val="center"/>
              <w:rPr>
                <w:rFonts w:cs="Arial"/>
                <w:b/>
                <w:bCs/>
                <w:szCs w:val="22"/>
                <w:lang/>
              </w:rPr>
            </w:pPr>
            <w:r>
              <w:rPr>
                <w:rFonts w:cs="Arial"/>
                <w:b/>
                <w:bCs/>
                <w:szCs w:val="22"/>
                <w:lang/>
              </w:rPr>
              <w:t>No</w:t>
            </w:r>
          </w:p>
        </w:tc>
        <w:tc>
          <w:tcPr>
            <w:tcW w:w="2520" w:type="dxa"/>
            <w:tcBorders>
              <w:top w:val="single" w:color="auto" w:sz="4" w:space="0"/>
              <w:left w:val="single" w:color="auto" w:sz="4" w:space="0"/>
              <w:bottom w:val="single" w:color="auto" w:sz="4" w:space="0"/>
              <w:right w:val="single" w:color="auto" w:sz="4" w:space="0"/>
            </w:tcBorders>
            <w:vAlign w:val="center"/>
          </w:tcPr>
          <w:p>
            <w:pPr>
              <w:pStyle w:val="14"/>
              <w:ind w:left="0"/>
              <w:jc w:val="center"/>
              <w:rPr>
                <w:rFonts w:cs="Arial"/>
                <w:b/>
                <w:bCs/>
                <w:szCs w:val="22"/>
                <w:lang/>
              </w:rPr>
            </w:pPr>
          </w:p>
        </w:tc>
        <w:tc>
          <w:tcPr>
            <w:tcW w:w="1800" w:type="dxa"/>
            <w:tcBorders>
              <w:top w:val="single" w:color="auto" w:sz="4" w:space="0"/>
              <w:left w:val="single" w:color="auto" w:sz="4" w:space="0"/>
              <w:bottom w:val="single" w:color="auto" w:sz="4" w:space="0"/>
              <w:right w:val="single" w:color="auto" w:sz="4" w:space="0"/>
            </w:tcBorders>
            <w:vAlign w:val="center"/>
          </w:tcPr>
          <w:p>
            <w:pPr>
              <w:pStyle w:val="14"/>
              <w:ind w:left="0"/>
              <w:jc w:val="center"/>
              <w:rPr>
                <w:rFonts w:cs="Arial"/>
                <w:b/>
                <w:bCs/>
                <w:szCs w:val="22"/>
                <w:lang/>
              </w:rPr>
            </w:pPr>
            <w:r>
              <w:rPr>
                <w:rFonts w:cs="Arial"/>
                <w:b/>
                <w:bCs/>
                <w:szCs w:val="22"/>
                <w:lang/>
              </w:rPr>
              <w:t>Rating</w:t>
            </w:r>
          </w:p>
        </w:tc>
        <w:tc>
          <w:tcPr>
            <w:tcW w:w="3240" w:type="dxa"/>
            <w:tcBorders>
              <w:top w:val="single" w:color="auto" w:sz="4" w:space="0"/>
              <w:left w:val="single" w:color="auto" w:sz="4" w:space="0"/>
              <w:bottom w:val="single" w:color="auto" w:sz="4" w:space="0"/>
              <w:right w:val="single" w:color="auto" w:sz="4" w:space="0"/>
            </w:tcBorders>
            <w:vAlign w:val="center"/>
          </w:tcPr>
          <w:p>
            <w:pPr>
              <w:pStyle w:val="14"/>
              <w:ind w:left="0"/>
              <w:jc w:val="center"/>
              <w:rPr>
                <w:rFonts w:cs="Arial"/>
                <w:b/>
                <w:bCs/>
                <w:szCs w:val="22"/>
                <w:lang/>
              </w:rPr>
            </w:pPr>
            <w:r>
              <w:rPr>
                <w:rFonts w:cs="Arial"/>
                <w:b/>
                <w:bCs/>
                <w:szCs w:val="22"/>
                <w:lang/>
              </w:rPr>
              <w:t>Tingkat Risiko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tcBorders>
              <w:top w:val="single" w:color="auto" w:sz="4" w:space="0"/>
            </w:tcBorders>
            <w:vAlign w:val="center"/>
          </w:tcPr>
          <w:p>
            <w:pPr>
              <w:pStyle w:val="14"/>
              <w:ind w:left="0"/>
              <w:jc w:val="center"/>
              <w:rPr>
                <w:rFonts w:cs="Arial"/>
                <w:szCs w:val="22"/>
                <w:lang/>
              </w:rPr>
            </w:pPr>
            <w:r>
              <w:rPr>
                <w:rFonts w:cs="Arial"/>
                <w:szCs w:val="22"/>
                <w:lang/>
              </w:rPr>
              <w:t>1</w:t>
            </w:r>
          </w:p>
        </w:tc>
        <w:tc>
          <w:tcPr>
            <w:tcW w:w="2520" w:type="dxa"/>
            <w:tcBorders>
              <w:top w:val="single" w:color="auto" w:sz="4" w:space="0"/>
            </w:tcBorders>
            <w:vAlign w:val="center"/>
          </w:tcPr>
          <w:p>
            <w:pPr>
              <w:pStyle w:val="4"/>
              <w:rPr>
                <w:rFonts w:cs="Arial"/>
                <w:i w:val="0"/>
                <w:iCs w:val="0"/>
                <w:lang/>
              </w:rPr>
            </w:pPr>
            <w:r>
              <w:rPr>
                <w:rFonts w:cs="Arial"/>
                <w:i w:val="0"/>
                <w:iCs w:val="0"/>
                <w:lang/>
              </w:rPr>
              <w:t>Kapasitas Keuangan</w:t>
            </w:r>
          </w:p>
        </w:tc>
        <w:tc>
          <w:tcPr>
            <w:tcW w:w="1800" w:type="dxa"/>
            <w:tcBorders>
              <w:top w:val="single" w:color="auto" w:sz="4" w:space="0"/>
            </w:tcBorders>
            <w:vAlign w:val="center"/>
          </w:tcPr>
          <w:p>
            <w:pPr>
              <w:jc w:val="center"/>
              <w:outlineLvl w:val="0"/>
              <w:rPr>
                <w:rFonts w:ascii="Arial" w:hAnsi="Arial" w:cs="Arial"/>
                <w:b/>
                <w:sz w:val="22"/>
                <w:szCs w:val="22"/>
              </w:rPr>
            </w:pPr>
            <w:r>
              <w:rPr>
                <w:rFonts w:ascii="Arial" w:hAnsi="Arial" w:cs="Arial"/>
                <w:b/>
                <w:sz w:val="22"/>
                <w:szCs w:val="22"/>
              </w:rPr>
              <w:t>BB+</w:t>
            </w:r>
          </w:p>
        </w:tc>
        <w:tc>
          <w:tcPr>
            <w:tcW w:w="3240" w:type="dxa"/>
            <w:tcBorders>
              <w:top w:val="single" w:color="auto" w:sz="4" w:space="0"/>
            </w:tcBorders>
            <w:vAlign w:val="center"/>
          </w:tcPr>
          <w:p>
            <w:pPr>
              <w:jc w:val="center"/>
              <w:outlineLvl w:val="0"/>
              <w:rPr>
                <w:rFonts w:ascii="Arial" w:hAnsi="Arial" w:cs="Arial"/>
                <w:b/>
                <w:sz w:val="22"/>
                <w:szCs w:val="22"/>
              </w:rPr>
            </w:pPr>
            <w:r>
              <w:rPr>
                <w:rFonts w:ascii="Arial" w:hAnsi="Arial" w:cs="Arial"/>
                <w:b/>
                <w:sz w:val="22"/>
                <w:szCs w:val="22"/>
              </w:rPr>
              <w:t>Sedang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tcBorders>
              <w:top w:val="single" w:color="auto" w:sz="4" w:space="0"/>
            </w:tcBorders>
            <w:vAlign w:val="center"/>
          </w:tcPr>
          <w:p>
            <w:pPr>
              <w:pStyle w:val="14"/>
              <w:ind w:left="0"/>
              <w:jc w:val="center"/>
              <w:rPr>
                <w:rFonts w:cs="Arial"/>
                <w:szCs w:val="22"/>
                <w:lang/>
              </w:rPr>
            </w:pPr>
            <w:r>
              <w:rPr>
                <w:rFonts w:cs="Arial"/>
                <w:szCs w:val="22"/>
                <w:lang/>
              </w:rPr>
              <w:t>2</w:t>
            </w:r>
          </w:p>
        </w:tc>
        <w:tc>
          <w:tcPr>
            <w:tcW w:w="2520" w:type="dxa"/>
            <w:tcBorders>
              <w:top w:val="single" w:color="auto" w:sz="4" w:space="0"/>
            </w:tcBorders>
            <w:vAlign w:val="center"/>
          </w:tcPr>
          <w:p>
            <w:pPr>
              <w:pStyle w:val="4"/>
              <w:rPr>
                <w:rFonts w:cs="Arial"/>
                <w:i w:val="0"/>
                <w:iCs w:val="0"/>
                <w:lang/>
              </w:rPr>
            </w:pPr>
            <w:r>
              <w:rPr>
                <w:rFonts w:cs="Arial"/>
                <w:i w:val="0"/>
                <w:iCs w:val="0"/>
                <w:lang/>
              </w:rPr>
              <w:t>Borrower Grade</w:t>
            </w:r>
          </w:p>
        </w:tc>
        <w:tc>
          <w:tcPr>
            <w:tcW w:w="1800" w:type="dxa"/>
            <w:tcBorders>
              <w:top w:val="single" w:color="auto" w:sz="4" w:space="0"/>
            </w:tcBorders>
            <w:vAlign w:val="center"/>
          </w:tcPr>
          <w:p>
            <w:pPr>
              <w:jc w:val="center"/>
              <w:outlineLvl w:val="0"/>
              <w:rPr>
                <w:rFonts w:ascii="Arial" w:hAnsi="Arial" w:cs="Arial"/>
                <w:b/>
                <w:sz w:val="22"/>
                <w:szCs w:val="22"/>
              </w:rPr>
            </w:pPr>
            <w:r>
              <w:rPr>
                <w:rFonts w:ascii="Arial" w:hAnsi="Arial" w:cs="Arial"/>
                <w:b/>
                <w:sz w:val="22"/>
                <w:szCs w:val="22"/>
              </w:rPr>
              <w:t>BBB</w:t>
            </w:r>
          </w:p>
        </w:tc>
        <w:tc>
          <w:tcPr>
            <w:tcW w:w="3240" w:type="dxa"/>
            <w:tcBorders>
              <w:top w:val="single" w:color="auto" w:sz="4" w:space="0"/>
            </w:tcBorders>
            <w:vAlign w:val="center"/>
          </w:tcPr>
          <w:p>
            <w:pPr>
              <w:jc w:val="center"/>
              <w:outlineLvl w:val="0"/>
              <w:rPr>
                <w:rFonts w:ascii="Arial" w:hAnsi="Arial" w:cs="Arial"/>
                <w:b/>
                <w:sz w:val="22"/>
                <w:szCs w:val="22"/>
              </w:rPr>
            </w:pPr>
            <w:r>
              <w:rPr>
                <w:rFonts w:ascii="Arial" w:hAnsi="Arial" w:cs="Arial"/>
                <w:b/>
                <w:sz w:val="22"/>
                <w:szCs w:val="22"/>
              </w:rPr>
              <w:t>Rendah ke Sedang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tcBorders>
              <w:top w:val="single" w:color="auto" w:sz="4" w:space="0"/>
            </w:tcBorders>
            <w:vAlign w:val="center"/>
          </w:tcPr>
          <w:p>
            <w:pPr>
              <w:pStyle w:val="14"/>
              <w:ind w:left="0"/>
              <w:jc w:val="center"/>
              <w:rPr>
                <w:rFonts w:cs="Arial"/>
                <w:szCs w:val="22"/>
                <w:lang/>
              </w:rPr>
            </w:pPr>
            <w:r>
              <w:rPr>
                <w:rFonts w:cs="Arial"/>
                <w:szCs w:val="22"/>
                <w:lang/>
              </w:rPr>
              <w:t>3</w:t>
            </w:r>
          </w:p>
        </w:tc>
        <w:tc>
          <w:tcPr>
            <w:tcW w:w="2520" w:type="dxa"/>
            <w:tcBorders>
              <w:top w:val="single" w:color="auto" w:sz="4" w:space="0"/>
            </w:tcBorders>
            <w:vAlign w:val="center"/>
          </w:tcPr>
          <w:p>
            <w:pPr>
              <w:pStyle w:val="4"/>
              <w:rPr>
                <w:rFonts w:cs="Arial"/>
                <w:i w:val="0"/>
                <w:lang/>
              </w:rPr>
            </w:pPr>
            <w:r>
              <w:rPr>
                <w:rFonts w:cs="Arial"/>
                <w:i w:val="0"/>
                <w:lang/>
              </w:rPr>
              <w:t>Facility Grade</w:t>
            </w:r>
          </w:p>
        </w:tc>
        <w:tc>
          <w:tcPr>
            <w:tcW w:w="1800" w:type="dxa"/>
            <w:tcBorders>
              <w:top w:val="single" w:color="auto" w:sz="4" w:space="0"/>
            </w:tcBorders>
            <w:vAlign w:val="center"/>
          </w:tcPr>
          <w:p>
            <w:pPr>
              <w:jc w:val="center"/>
              <w:outlineLvl w:val="0"/>
              <w:rPr>
                <w:rFonts w:ascii="Arial" w:hAnsi="Arial" w:cs="Arial"/>
                <w:b/>
                <w:sz w:val="22"/>
                <w:szCs w:val="22"/>
              </w:rPr>
            </w:pPr>
            <w:r>
              <w:rPr>
                <w:rFonts w:ascii="Arial" w:hAnsi="Arial" w:cs="Arial"/>
                <w:b/>
                <w:sz w:val="22"/>
                <w:szCs w:val="22"/>
              </w:rPr>
              <w:t>AA-</w:t>
            </w:r>
          </w:p>
        </w:tc>
        <w:tc>
          <w:tcPr>
            <w:tcW w:w="3240" w:type="dxa"/>
            <w:tcBorders>
              <w:top w:val="single" w:color="auto" w:sz="4" w:space="0"/>
            </w:tcBorders>
            <w:vAlign w:val="center"/>
          </w:tcPr>
          <w:p>
            <w:pPr>
              <w:jc w:val="center"/>
              <w:outlineLvl w:val="0"/>
              <w:rPr>
                <w:rFonts w:ascii="Arial" w:hAnsi="Arial" w:cs="Arial"/>
                <w:b/>
                <w:sz w:val="22"/>
                <w:szCs w:val="22"/>
              </w:rPr>
            </w:pPr>
            <w:r>
              <w:rPr>
                <w:rFonts w:ascii="Arial" w:hAnsi="Arial" w:cs="Arial"/>
                <w:b/>
                <w:sz w:val="22"/>
                <w:szCs w:val="22"/>
              </w:rPr>
              <w:t xml:space="preserve">Rendah </w:t>
            </w:r>
          </w:p>
        </w:tc>
      </w:tr>
    </w:tbl>
    <w:p>
      <w:pPr>
        <w:numPr>
          <w:ilvl w:val="1"/>
          <w:numId w:val="2"/>
        </w:numPr>
        <w:tabs>
          <w:tab w:val="left" w:pos="810"/>
          <w:tab w:val="left" w:pos="900"/>
          <w:tab w:val="clear" w:pos="1004"/>
        </w:tabs>
        <w:spacing w:before="120" w:after="60"/>
        <w:ind w:left="714" w:hanging="357"/>
        <w:rPr>
          <w:rFonts w:ascii="Arial" w:hAnsi="Arial" w:cs="Arial"/>
          <w:sz w:val="22"/>
        </w:rPr>
      </w:pPr>
      <w:r>
        <w:rPr>
          <w:rFonts w:ascii="Arial" w:hAnsi="Arial" w:cs="Arial"/>
          <w:bCs/>
          <w:sz w:val="22"/>
        </w:rPr>
        <w:t>Pengisian</w:t>
      </w:r>
      <w:r>
        <w:rPr>
          <w:rFonts w:ascii="Arial" w:hAnsi="Arial" w:cs="Arial"/>
          <w:sz w:val="22"/>
        </w:rPr>
        <w:t xml:space="preserve"> ICRR : Lengkap</w:t>
      </w:r>
    </w:p>
    <w:p>
      <w:pPr>
        <w:numPr>
          <w:ilvl w:val="1"/>
          <w:numId w:val="2"/>
        </w:numPr>
        <w:tabs>
          <w:tab w:val="left" w:pos="810"/>
          <w:tab w:val="left" w:pos="900"/>
          <w:tab w:val="clear" w:pos="1004"/>
        </w:tabs>
        <w:spacing w:after="60"/>
        <w:ind w:left="714" w:hanging="357"/>
        <w:rPr>
          <w:rFonts w:ascii="Arial" w:hAnsi="Arial" w:cs="Arial"/>
          <w:sz w:val="22"/>
        </w:rPr>
      </w:pPr>
      <w:r>
        <w:rPr>
          <w:rFonts w:ascii="Arial" w:hAnsi="Arial" w:cs="Arial"/>
          <w:bCs/>
          <w:sz w:val="22"/>
        </w:rPr>
        <w:t>Periode</w:t>
      </w:r>
      <w:r>
        <w:rPr>
          <w:rFonts w:ascii="Arial" w:hAnsi="Arial" w:cs="Arial"/>
          <w:sz w:val="22"/>
          <w:lang/>
        </w:rPr>
        <w:t xml:space="preserve"> </w:t>
      </w:r>
      <w:r>
        <w:rPr>
          <w:rFonts w:ascii="Arial" w:hAnsi="Arial" w:cs="Arial"/>
          <w:sz w:val="22"/>
        </w:rPr>
        <w:t>D</w:t>
      </w:r>
      <w:r>
        <w:rPr>
          <w:rFonts w:ascii="Arial" w:hAnsi="Arial" w:cs="Arial"/>
          <w:sz w:val="22"/>
          <w:lang/>
        </w:rPr>
        <w:t xml:space="preserve">ata </w:t>
      </w:r>
      <w:r>
        <w:tab/>
      </w:r>
      <w:r>
        <w:rPr>
          <w:rFonts w:ascii="Arial" w:hAnsi="Arial" w:cs="Arial"/>
          <w:sz w:val="22"/>
          <w:lang/>
        </w:rPr>
        <w:t xml:space="preserve">: </w:t>
      </w:r>
      <w:r>
        <w:rPr>
          <w:rFonts w:ascii="Arial" w:hAnsi="Arial" w:cs="Arial"/>
          <w:sz w:val="22"/>
        </w:rPr>
        <w:t xml:space="preserve">2011 – </w:t>
      </w:r>
      <w:r>
        <w:rPr>
          <w:rFonts w:ascii="Arial" w:hAnsi="Arial" w:cs="Arial"/>
          <w:sz w:val="22"/>
          <w:lang/>
        </w:rPr>
        <w:t>201</w:t>
      </w:r>
      <w:r>
        <w:rPr>
          <w:rFonts w:ascii="Arial" w:hAnsi="Arial" w:cs="Arial"/>
          <w:sz w:val="22"/>
        </w:rPr>
        <w:t xml:space="preserve">2 </w:t>
      </w:r>
    </w:p>
    <w:p>
      <w:pPr>
        <w:numPr>
          <w:ilvl w:val="1"/>
          <w:numId w:val="2"/>
        </w:numPr>
        <w:tabs>
          <w:tab w:val="left" w:pos="810"/>
          <w:tab w:val="left" w:pos="900"/>
          <w:tab w:val="clear" w:pos="1004"/>
        </w:tabs>
        <w:spacing w:after="120"/>
        <w:ind w:hanging="356"/>
        <w:rPr>
          <w:rFonts w:ascii="Arial" w:hAnsi="Arial" w:cs="Arial"/>
          <w:sz w:val="22"/>
        </w:rPr>
      </w:pPr>
      <w:r>
        <w:rPr>
          <w:rFonts w:ascii="Arial" w:hAnsi="Arial" w:cs="Arial"/>
          <w:bCs/>
          <w:sz w:val="22"/>
        </w:rPr>
        <w:t>Mitigasi</w:t>
      </w:r>
      <w:r>
        <w:rPr>
          <w:rFonts w:ascii="Arial" w:hAnsi="Arial" w:cs="Arial"/>
          <w:sz w:val="22"/>
        </w:rPr>
        <w:t xml:space="preserve"> Risiko :</w:t>
      </w:r>
    </w:p>
    <w:p>
      <w:pPr>
        <w:numPr>
          <w:ilvl w:val="2"/>
          <w:numId w:val="2"/>
        </w:numPr>
        <w:tabs>
          <w:tab w:val="left" w:pos="1560"/>
          <w:tab w:val="clear" w:pos="1800"/>
        </w:tabs>
        <w:spacing w:after="60"/>
        <w:ind w:left="1560" w:hanging="709"/>
        <w:jc w:val="both"/>
        <w:rPr>
          <w:rFonts w:ascii="Arial" w:hAnsi="Arial" w:cs="Arial"/>
          <w:sz w:val="22"/>
          <w:szCs w:val="22"/>
          <w:lang/>
        </w:rPr>
      </w:pPr>
      <w:r>
        <w:rPr>
          <w:rFonts w:ascii="Arial" w:hAnsi="Arial" w:cs="Arial"/>
          <w:sz w:val="22"/>
          <w:szCs w:val="22"/>
          <w:lang/>
        </w:rPr>
        <w:t>Dipastikan dan dilakukan</w:t>
      </w:r>
      <w:r>
        <w:rPr>
          <w:rFonts w:ascii="Arial" w:hAnsi="Arial" w:cs="Arial"/>
          <w:sz w:val="22"/>
        </w:rPr>
        <w:t xml:space="preserve"> evaluasi atas kelayakan dari debitur maupun </w:t>
      </w:r>
      <w:r>
        <w:rPr>
          <w:rFonts w:ascii="Arial" w:hAnsi="Arial" w:cs="Arial"/>
          <w:i/>
          <w:sz w:val="22"/>
        </w:rPr>
        <w:t>key person</w:t>
      </w:r>
      <w:r>
        <w:rPr>
          <w:rFonts w:ascii="Arial" w:hAnsi="Arial" w:cs="Arial"/>
          <w:sz w:val="22"/>
        </w:rPr>
        <w:t xml:space="preserve"> secara mendalam dan komprehensif.</w:t>
      </w:r>
    </w:p>
    <w:p>
      <w:pPr>
        <w:spacing w:after="60"/>
        <w:jc w:val="right"/>
        <w:rPr>
          <w:rFonts w:ascii="Arial" w:hAnsi="Arial" w:cs="Arial"/>
          <w:sz w:val="22"/>
        </w:rPr>
      </w:pPr>
      <w:r>
        <w:rPr>
          <w:rFonts w:ascii="Arial" w:hAnsi="Arial" w:cs="Arial"/>
          <w:sz w:val="22"/>
        </w:rPr>
        <w:t>2. Aspek…/2</w:t>
      </w:r>
    </w:p>
    <w:p>
      <w:pPr>
        <w:spacing w:after="60"/>
        <w:jc w:val="right"/>
        <w:rPr>
          <w:rFonts w:ascii="Arial" w:hAnsi="Arial" w:cs="Arial"/>
          <w:sz w:val="22"/>
        </w:rPr>
      </w:pPr>
    </w:p>
    <w:p>
      <w:pPr>
        <w:spacing w:after="60"/>
        <w:jc w:val="right"/>
        <w:rPr>
          <w:rFonts w:ascii="Arial" w:hAnsi="Arial" w:cs="Arial"/>
          <w:sz w:val="22"/>
        </w:rPr>
      </w:pPr>
    </w:p>
    <w:p>
      <w:pPr>
        <w:spacing w:after="60"/>
        <w:jc w:val="center"/>
        <w:rPr>
          <w:rFonts w:ascii="Arial" w:hAnsi="Arial" w:cs="Arial"/>
          <w:sz w:val="22"/>
          <w:szCs w:val="22"/>
          <w:lang/>
        </w:rPr>
      </w:pPr>
      <w:r>
        <w:rPr>
          <w:rFonts w:ascii="Arial" w:hAnsi="Arial" w:cs="Arial"/>
          <w:sz w:val="22"/>
        </w:rPr>
        <w:t>-2-</w:t>
      </w:r>
    </w:p>
    <w:p>
      <w:pPr>
        <w:spacing w:after="60"/>
        <w:jc w:val="both"/>
        <w:rPr>
          <w:rFonts w:ascii="Arial" w:hAnsi="Arial" w:cs="Arial"/>
          <w:sz w:val="22"/>
        </w:rPr>
      </w:pPr>
    </w:p>
    <w:p>
      <w:pPr>
        <w:numPr>
          <w:ilvl w:val="0"/>
          <w:numId w:val="2"/>
        </w:numPr>
        <w:spacing w:after="60"/>
        <w:ind w:left="357" w:hanging="357"/>
        <w:rPr>
          <w:rFonts w:ascii="Arial" w:hAnsi="Arial" w:cs="Arial"/>
          <w:b/>
          <w:bCs/>
          <w:sz w:val="22"/>
        </w:rPr>
      </w:pPr>
      <w:r>
        <w:rPr>
          <w:rFonts w:ascii="Arial" w:hAnsi="Arial" w:cs="Arial"/>
          <w:b/>
          <w:bCs/>
          <w:sz w:val="22"/>
        </w:rPr>
        <w:t>Aspek Keuangan</w:t>
      </w:r>
    </w:p>
    <w:p>
      <w:pPr>
        <w:numPr>
          <w:ilvl w:val="1"/>
          <w:numId w:val="2"/>
        </w:numPr>
        <w:tabs>
          <w:tab w:val="left" w:pos="810"/>
          <w:tab w:val="left" w:pos="900"/>
          <w:tab w:val="clear" w:pos="1004"/>
        </w:tabs>
        <w:spacing w:after="120"/>
        <w:ind w:hanging="356"/>
        <w:rPr>
          <w:rFonts w:ascii="Arial" w:hAnsi="Arial" w:cs="Arial"/>
          <w:bCs/>
          <w:sz w:val="22"/>
        </w:rPr>
      </w:pPr>
      <w:r>
        <w:rPr>
          <w:rFonts w:ascii="Arial" w:hAnsi="Arial" w:cs="Arial"/>
          <w:bCs/>
          <w:sz w:val="22"/>
        </w:rPr>
        <w:t>Rasio Keuangan dalam ICRR</w:t>
      </w:r>
    </w:p>
    <w:tbl>
      <w:tblPr>
        <w:tblW w:w="91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2700"/>
        <w:gridCol w:w="871"/>
        <w:gridCol w:w="822"/>
        <w:gridCol w:w="1021"/>
        <w:gridCol w:w="144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Borders>
              <w:top w:val="single" w:color="auto" w:sz="4" w:space="0"/>
              <w:left w:val="single" w:color="auto" w:sz="4" w:space="0"/>
              <w:bottom w:val="single" w:color="auto" w:sz="4" w:space="0"/>
              <w:right w:val="single" w:color="auto" w:sz="4" w:space="0"/>
            </w:tcBorders>
            <w:vAlign w:val="center"/>
          </w:tcPr>
          <w:p>
            <w:pPr>
              <w:pStyle w:val="14"/>
              <w:ind w:left="0"/>
              <w:jc w:val="center"/>
              <w:rPr>
                <w:b/>
                <w:bCs/>
                <w:sz w:val="18"/>
                <w:szCs w:val="18"/>
              </w:rPr>
            </w:pPr>
            <w:r>
              <w:rPr>
                <w:rFonts w:cs="Arial"/>
                <w:bCs/>
              </w:rPr>
              <w:tab/>
            </w:r>
            <w:r>
              <w:rPr>
                <w:b/>
                <w:bCs/>
                <w:sz w:val="18"/>
                <w:szCs w:val="18"/>
              </w:rPr>
              <w:t>No</w:t>
            </w:r>
          </w:p>
        </w:tc>
        <w:tc>
          <w:tcPr>
            <w:tcW w:w="2700" w:type="dxa"/>
            <w:tcBorders>
              <w:top w:val="single" w:color="auto" w:sz="4" w:space="0"/>
              <w:left w:val="single" w:color="auto" w:sz="4" w:space="0"/>
              <w:bottom w:val="single" w:color="auto" w:sz="4" w:space="0"/>
              <w:right w:val="single" w:color="auto" w:sz="4" w:space="0"/>
            </w:tcBorders>
            <w:vAlign w:val="center"/>
          </w:tcPr>
          <w:p>
            <w:pPr>
              <w:pStyle w:val="14"/>
              <w:ind w:left="0"/>
              <w:jc w:val="center"/>
              <w:rPr>
                <w:b/>
                <w:bCs/>
                <w:sz w:val="18"/>
                <w:szCs w:val="18"/>
              </w:rPr>
            </w:pPr>
            <w:r>
              <w:rPr>
                <w:b/>
                <w:bCs/>
                <w:sz w:val="18"/>
                <w:szCs w:val="18"/>
              </w:rPr>
              <w:t>Rasio</w:t>
            </w:r>
          </w:p>
        </w:tc>
        <w:tc>
          <w:tcPr>
            <w:tcW w:w="871" w:type="dxa"/>
            <w:tcBorders>
              <w:top w:val="single" w:color="auto" w:sz="4" w:space="0"/>
              <w:left w:val="single" w:color="auto" w:sz="4" w:space="0"/>
              <w:bottom w:val="single" w:color="auto" w:sz="4" w:space="0"/>
              <w:right w:val="single" w:color="auto" w:sz="4" w:space="0"/>
            </w:tcBorders>
            <w:vAlign w:val="center"/>
          </w:tcPr>
          <w:p>
            <w:pPr>
              <w:pStyle w:val="14"/>
              <w:ind w:left="0"/>
              <w:jc w:val="center"/>
              <w:rPr>
                <w:b/>
                <w:bCs/>
                <w:sz w:val="18"/>
                <w:szCs w:val="18"/>
              </w:rPr>
            </w:pPr>
            <w:r>
              <w:rPr>
                <w:b/>
                <w:bCs/>
                <w:sz w:val="18"/>
                <w:szCs w:val="18"/>
              </w:rPr>
              <w:t xml:space="preserve">Posisi 2012 </w:t>
            </w:r>
          </w:p>
        </w:tc>
        <w:tc>
          <w:tcPr>
            <w:tcW w:w="822" w:type="dxa"/>
            <w:tcBorders>
              <w:top w:val="single" w:color="auto" w:sz="4" w:space="0"/>
              <w:left w:val="single" w:color="auto" w:sz="4" w:space="0"/>
              <w:bottom w:val="single" w:color="auto" w:sz="4" w:space="0"/>
              <w:right w:val="single" w:color="auto" w:sz="4" w:space="0"/>
            </w:tcBorders>
            <w:vAlign w:val="top"/>
          </w:tcPr>
          <w:p>
            <w:pPr>
              <w:pStyle w:val="14"/>
              <w:ind w:left="0"/>
              <w:jc w:val="center"/>
              <w:rPr>
                <w:b/>
                <w:bCs/>
                <w:sz w:val="18"/>
                <w:szCs w:val="18"/>
              </w:rPr>
            </w:pPr>
            <w:r>
              <w:rPr>
                <w:b/>
                <w:bCs/>
                <w:sz w:val="18"/>
                <w:szCs w:val="18"/>
              </w:rPr>
              <w:t>Rata-rata</w:t>
            </w:r>
          </w:p>
        </w:tc>
        <w:tc>
          <w:tcPr>
            <w:tcW w:w="1021" w:type="dxa"/>
            <w:tcBorders>
              <w:top w:val="single" w:color="auto" w:sz="4" w:space="0"/>
              <w:left w:val="single" w:color="auto" w:sz="4" w:space="0"/>
              <w:bottom w:val="single" w:color="auto" w:sz="4" w:space="0"/>
              <w:right w:val="single" w:color="auto" w:sz="4" w:space="0"/>
            </w:tcBorders>
            <w:vAlign w:val="top"/>
          </w:tcPr>
          <w:p>
            <w:pPr>
              <w:pStyle w:val="14"/>
              <w:ind w:left="0"/>
              <w:jc w:val="center"/>
              <w:rPr>
                <w:b/>
                <w:bCs/>
                <w:sz w:val="18"/>
                <w:szCs w:val="18"/>
              </w:rPr>
            </w:pPr>
            <w:r>
              <w:rPr>
                <w:b/>
                <w:bCs/>
                <w:sz w:val="18"/>
                <w:szCs w:val="18"/>
              </w:rPr>
              <w:t>Trend</w:t>
            </w:r>
          </w:p>
        </w:tc>
        <w:tc>
          <w:tcPr>
            <w:tcW w:w="1440" w:type="dxa"/>
            <w:tcBorders>
              <w:top w:val="single" w:color="auto" w:sz="4" w:space="0"/>
              <w:left w:val="single" w:color="auto" w:sz="4" w:space="0"/>
              <w:bottom w:val="single" w:color="auto" w:sz="4" w:space="0"/>
              <w:right w:val="single" w:color="auto" w:sz="4" w:space="0"/>
            </w:tcBorders>
            <w:vAlign w:val="center"/>
          </w:tcPr>
          <w:p>
            <w:pPr>
              <w:pStyle w:val="14"/>
              <w:ind w:left="0"/>
              <w:jc w:val="center"/>
              <w:rPr>
                <w:b/>
                <w:bCs/>
                <w:sz w:val="18"/>
                <w:szCs w:val="18"/>
              </w:rPr>
            </w:pPr>
            <w:r>
              <w:rPr>
                <w:b/>
                <w:bCs/>
                <w:sz w:val="18"/>
                <w:szCs w:val="18"/>
              </w:rPr>
              <w:t>Kisaran Benchmark</w:t>
            </w:r>
          </w:p>
        </w:tc>
        <w:tc>
          <w:tcPr>
            <w:tcW w:w="1800" w:type="dxa"/>
            <w:tcBorders>
              <w:top w:val="single" w:color="auto" w:sz="4" w:space="0"/>
              <w:left w:val="single" w:color="auto" w:sz="4" w:space="0"/>
              <w:bottom w:val="single" w:color="auto" w:sz="4" w:space="0"/>
              <w:right w:val="single" w:color="auto" w:sz="4" w:space="0"/>
            </w:tcBorders>
            <w:vAlign w:val="center"/>
          </w:tcPr>
          <w:p>
            <w:pPr>
              <w:pStyle w:val="14"/>
              <w:ind w:left="0"/>
              <w:jc w:val="center"/>
              <w:rPr>
                <w:b/>
                <w:bCs/>
                <w:sz w:val="18"/>
                <w:szCs w:val="18"/>
              </w:rPr>
            </w:pPr>
            <w:r>
              <w:rPr>
                <w:b/>
                <w:bCs/>
                <w:sz w:val="18"/>
                <w:szCs w:val="18"/>
              </w:rPr>
              <w:t>Perbandingan Thd Benchmark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tcBorders>
              <w:top w:val="single" w:color="auto" w:sz="4" w:space="0"/>
            </w:tcBorders>
            <w:vAlign w:val="center"/>
          </w:tcPr>
          <w:p>
            <w:pPr>
              <w:pStyle w:val="14"/>
              <w:ind w:left="0"/>
              <w:jc w:val="center"/>
              <w:rPr>
                <w:sz w:val="18"/>
                <w:szCs w:val="18"/>
              </w:rPr>
            </w:pPr>
            <w:r>
              <w:rPr>
                <w:sz w:val="18"/>
                <w:szCs w:val="18"/>
              </w:rPr>
              <w:t>1</w:t>
            </w:r>
          </w:p>
        </w:tc>
        <w:tc>
          <w:tcPr>
            <w:tcW w:w="2700" w:type="dxa"/>
            <w:tcBorders>
              <w:top w:val="single" w:color="auto" w:sz="4" w:space="0"/>
            </w:tcBorders>
            <w:vAlign w:val="center"/>
          </w:tcPr>
          <w:p>
            <w:pPr>
              <w:pStyle w:val="4"/>
              <w:rPr>
                <w:i w:val="0"/>
                <w:iCs w:val="0"/>
                <w:sz w:val="18"/>
                <w:szCs w:val="18"/>
              </w:rPr>
            </w:pPr>
            <w:r>
              <w:rPr>
                <w:i w:val="0"/>
                <w:iCs w:val="0"/>
                <w:sz w:val="18"/>
                <w:szCs w:val="18"/>
              </w:rPr>
              <w:t>Perputaran Piutang (hari)</w:t>
            </w:r>
          </w:p>
        </w:tc>
        <w:tc>
          <w:tcPr>
            <w:tcW w:w="871" w:type="dxa"/>
            <w:tcBorders>
              <w:top w:val="single" w:color="auto" w:sz="4" w:space="0"/>
            </w:tcBorders>
            <w:vAlign w:val="center"/>
          </w:tcPr>
          <w:p>
            <w:pPr>
              <w:jc w:val="right"/>
              <w:rPr>
                <w:rFonts w:ascii="Arial" w:hAnsi="Arial" w:cs="Arial"/>
                <w:sz w:val="18"/>
                <w:szCs w:val="18"/>
              </w:rPr>
            </w:pPr>
            <w:r>
              <w:rPr>
                <w:rFonts w:ascii="Arial" w:hAnsi="Arial" w:cs="Arial"/>
                <w:sz w:val="18"/>
                <w:szCs w:val="18"/>
              </w:rPr>
              <w:t>44</w:t>
            </w:r>
          </w:p>
        </w:tc>
        <w:tc>
          <w:tcPr>
            <w:tcW w:w="822" w:type="dxa"/>
            <w:tcBorders>
              <w:top w:val="single" w:color="auto" w:sz="4" w:space="0"/>
            </w:tcBorders>
            <w:vAlign w:val="top"/>
          </w:tcPr>
          <w:p>
            <w:pPr>
              <w:jc w:val="right"/>
              <w:rPr>
                <w:rFonts w:ascii="Arial" w:hAnsi="Arial" w:cs="Arial"/>
                <w:sz w:val="18"/>
                <w:szCs w:val="18"/>
              </w:rPr>
            </w:pPr>
            <w:r>
              <w:rPr>
                <w:rFonts w:ascii="Arial" w:hAnsi="Arial" w:cs="Arial"/>
                <w:sz w:val="18"/>
                <w:szCs w:val="18"/>
              </w:rPr>
              <w:t>51</w:t>
            </w:r>
          </w:p>
        </w:tc>
        <w:tc>
          <w:tcPr>
            <w:tcW w:w="1021" w:type="dxa"/>
            <w:tcBorders>
              <w:top w:val="single" w:color="auto" w:sz="4" w:space="0"/>
            </w:tcBorders>
            <w:vAlign w:val="top"/>
          </w:tcPr>
          <w:p>
            <w:pPr>
              <w:jc w:val="center"/>
              <w:outlineLvl w:val="0"/>
              <w:rPr>
                <w:rFonts w:ascii="Arial" w:hAnsi="Arial" w:cs="Arial"/>
                <w:sz w:val="18"/>
                <w:szCs w:val="18"/>
              </w:rPr>
            </w:pPr>
            <w:r>
              <w:rPr>
                <w:rFonts w:ascii="Arial" w:hAnsi="Arial" w:cs="Arial"/>
                <w:sz w:val="18"/>
                <w:szCs w:val="18"/>
              </w:rPr>
              <w:t>Menguat</w:t>
            </w:r>
          </w:p>
        </w:tc>
        <w:tc>
          <w:tcPr>
            <w:tcW w:w="1440" w:type="dxa"/>
            <w:tcBorders>
              <w:top w:val="single" w:color="auto" w:sz="4" w:space="0"/>
            </w:tcBorders>
            <w:vAlign w:val="center"/>
          </w:tcPr>
          <w:p>
            <w:pPr>
              <w:jc w:val="center"/>
              <w:outlineLvl w:val="0"/>
              <w:rPr>
                <w:rFonts w:ascii="Arial" w:hAnsi="Arial" w:cs="Arial"/>
                <w:sz w:val="18"/>
                <w:szCs w:val="18"/>
              </w:rPr>
            </w:pPr>
            <w:r>
              <w:rPr>
                <w:rFonts w:ascii="Arial" w:hAnsi="Arial" w:cs="Arial"/>
                <w:sz w:val="18"/>
                <w:szCs w:val="18"/>
              </w:rPr>
              <w:t>30 – 56</w:t>
            </w:r>
          </w:p>
        </w:tc>
        <w:tc>
          <w:tcPr>
            <w:tcW w:w="1800" w:type="dxa"/>
            <w:tcBorders>
              <w:top w:val="single" w:color="auto" w:sz="4" w:space="0"/>
            </w:tcBorders>
            <w:vAlign w:val="center"/>
          </w:tcPr>
          <w:p>
            <w:pPr>
              <w:outlineLvl w:val="0"/>
              <w:rPr>
                <w:rFonts w:ascii="Arial" w:hAnsi="Arial" w:cs="Arial"/>
                <w:sz w:val="18"/>
                <w:szCs w:val="18"/>
              </w:rPr>
            </w:pPr>
            <w:r>
              <w:rPr>
                <w:rFonts w:ascii="Arial" w:hAnsi="Arial" w:cs="Arial"/>
                <w:sz w:val="18"/>
                <w:szCs w:val="18"/>
              </w:rPr>
              <w:t>Dalam kisaran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tcBorders>
              <w:top w:val="single" w:color="auto" w:sz="4" w:space="0"/>
            </w:tcBorders>
            <w:vAlign w:val="center"/>
          </w:tcPr>
          <w:p>
            <w:pPr>
              <w:pStyle w:val="14"/>
              <w:ind w:left="0"/>
              <w:jc w:val="center"/>
              <w:rPr>
                <w:sz w:val="18"/>
                <w:szCs w:val="18"/>
              </w:rPr>
            </w:pPr>
            <w:r>
              <w:rPr>
                <w:sz w:val="18"/>
                <w:szCs w:val="18"/>
              </w:rPr>
              <w:t>2</w:t>
            </w:r>
          </w:p>
        </w:tc>
        <w:tc>
          <w:tcPr>
            <w:tcW w:w="2700" w:type="dxa"/>
            <w:tcBorders>
              <w:top w:val="single" w:color="auto" w:sz="4" w:space="0"/>
            </w:tcBorders>
            <w:vAlign w:val="center"/>
          </w:tcPr>
          <w:p>
            <w:pPr>
              <w:pStyle w:val="4"/>
              <w:rPr>
                <w:i w:val="0"/>
                <w:iCs w:val="0"/>
                <w:sz w:val="18"/>
                <w:szCs w:val="18"/>
              </w:rPr>
            </w:pPr>
            <w:r>
              <w:rPr>
                <w:i w:val="0"/>
                <w:iCs w:val="0"/>
                <w:sz w:val="18"/>
                <w:szCs w:val="18"/>
              </w:rPr>
              <w:t>Perputaran Persediaan (hari)</w:t>
            </w:r>
          </w:p>
        </w:tc>
        <w:tc>
          <w:tcPr>
            <w:tcW w:w="871" w:type="dxa"/>
            <w:tcBorders>
              <w:top w:val="single" w:color="auto" w:sz="4" w:space="0"/>
            </w:tcBorders>
            <w:vAlign w:val="center"/>
          </w:tcPr>
          <w:p>
            <w:pPr>
              <w:jc w:val="right"/>
              <w:rPr>
                <w:rFonts w:ascii="Arial" w:hAnsi="Arial" w:cs="Arial"/>
                <w:sz w:val="18"/>
                <w:szCs w:val="18"/>
              </w:rPr>
            </w:pPr>
            <w:r>
              <w:rPr>
                <w:rFonts w:ascii="Arial" w:hAnsi="Arial" w:cs="Arial"/>
                <w:sz w:val="18"/>
                <w:szCs w:val="18"/>
              </w:rPr>
              <w:t>26</w:t>
            </w:r>
          </w:p>
        </w:tc>
        <w:tc>
          <w:tcPr>
            <w:tcW w:w="822" w:type="dxa"/>
            <w:tcBorders>
              <w:top w:val="single" w:color="auto" w:sz="4" w:space="0"/>
            </w:tcBorders>
            <w:vAlign w:val="top"/>
          </w:tcPr>
          <w:p>
            <w:pPr>
              <w:pStyle w:val="2"/>
              <w:jc w:val="right"/>
              <w:rPr>
                <w:b w:val="0"/>
                <w:sz w:val="18"/>
                <w:szCs w:val="18"/>
              </w:rPr>
            </w:pPr>
            <w:r>
              <w:rPr>
                <w:b w:val="0"/>
                <w:sz w:val="18"/>
                <w:szCs w:val="18"/>
              </w:rPr>
              <w:t>32</w:t>
            </w:r>
          </w:p>
        </w:tc>
        <w:tc>
          <w:tcPr>
            <w:tcW w:w="1021" w:type="dxa"/>
            <w:tcBorders>
              <w:top w:val="single" w:color="auto" w:sz="4" w:space="0"/>
            </w:tcBorders>
            <w:vAlign w:val="top"/>
          </w:tcPr>
          <w:p>
            <w:pPr>
              <w:pStyle w:val="2"/>
              <w:rPr>
                <w:b w:val="0"/>
                <w:sz w:val="18"/>
                <w:szCs w:val="18"/>
              </w:rPr>
            </w:pPr>
            <w:r>
              <w:rPr>
                <w:b w:val="0"/>
                <w:sz w:val="18"/>
                <w:szCs w:val="18"/>
              </w:rPr>
              <w:t>Menguat</w:t>
            </w:r>
          </w:p>
        </w:tc>
        <w:tc>
          <w:tcPr>
            <w:tcW w:w="1440" w:type="dxa"/>
            <w:tcBorders>
              <w:top w:val="single" w:color="auto" w:sz="4" w:space="0"/>
            </w:tcBorders>
            <w:vAlign w:val="center"/>
          </w:tcPr>
          <w:p>
            <w:pPr>
              <w:pStyle w:val="2"/>
              <w:rPr>
                <w:b w:val="0"/>
                <w:sz w:val="18"/>
                <w:szCs w:val="18"/>
              </w:rPr>
            </w:pPr>
            <w:r>
              <w:rPr>
                <w:b w:val="0"/>
                <w:sz w:val="18"/>
                <w:szCs w:val="18"/>
              </w:rPr>
              <w:t>6 – 12</w:t>
            </w:r>
          </w:p>
        </w:tc>
        <w:tc>
          <w:tcPr>
            <w:tcW w:w="1800" w:type="dxa"/>
            <w:tcBorders>
              <w:top w:val="single" w:color="auto" w:sz="4" w:space="0"/>
            </w:tcBorders>
            <w:vAlign w:val="center"/>
          </w:tcPr>
          <w:p>
            <w:pPr>
              <w:outlineLvl w:val="0"/>
              <w:rPr>
                <w:rFonts w:ascii="Arial" w:hAnsi="Arial" w:cs="Arial"/>
                <w:i/>
                <w:sz w:val="18"/>
                <w:szCs w:val="18"/>
              </w:rPr>
            </w:pPr>
            <w:r>
              <w:rPr>
                <w:rFonts w:ascii="Arial" w:hAnsi="Arial" w:cs="Arial"/>
                <w:i/>
                <w:sz w:val="18"/>
                <w:szCs w:val="18"/>
              </w:rPr>
              <w:t>Kurang dari kisaran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tcBorders>
              <w:top w:val="single" w:color="auto" w:sz="4" w:space="0"/>
            </w:tcBorders>
            <w:vAlign w:val="center"/>
          </w:tcPr>
          <w:p>
            <w:pPr>
              <w:pStyle w:val="14"/>
              <w:ind w:left="0"/>
              <w:jc w:val="center"/>
              <w:rPr>
                <w:sz w:val="18"/>
                <w:szCs w:val="18"/>
              </w:rPr>
            </w:pPr>
            <w:r>
              <w:rPr>
                <w:sz w:val="18"/>
                <w:szCs w:val="18"/>
              </w:rPr>
              <w:t>3</w:t>
            </w:r>
          </w:p>
        </w:tc>
        <w:tc>
          <w:tcPr>
            <w:tcW w:w="2700" w:type="dxa"/>
            <w:tcBorders>
              <w:top w:val="single" w:color="auto" w:sz="4" w:space="0"/>
            </w:tcBorders>
            <w:vAlign w:val="center"/>
          </w:tcPr>
          <w:p>
            <w:pPr>
              <w:pStyle w:val="4"/>
              <w:rPr>
                <w:i w:val="0"/>
                <w:sz w:val="18"/>
                <w:szCs w:val="18"/>
              </w:rPr>
            </w:pPr>
            <w:r>
              <w:rPr>
                <w:i w:val="0"/>
                <w:sz w:val="18"/>
                <w:szCs w:val="18"/>
              </w:rPr>
              <w:t>Current Ratio</w:t>
            </w:r>
          </w:p>
        </w:tc>
        <w:tc>
          <w:tcPr>
            <w:tcW w:w="871" w:type="dxa"/>
            <w:tcBorders>
              <w:top w:val="single" w:color="auto" w:sz="4" w:space="0"/>
            </w:tcBorders>
            <w:vAlign w:val="center"/>
          </w:tcPr>
          <w:p>
            <w:pPr>
              <w:jc w:val="right"/>
              <w:rPr>
                <w:rFonts w:ascii="Arial" w:hAnsi="Arial" w:cs="Arial"/>
                <w:sz w:val="18"/>
                <w:szCs w:val="18"/>
              </w:rPr>
            </w:pPr>
            <w:r>
              <w:rPr>
                <w:rFonts w:ascii="Arial" w:hAnsi="Arial" w:cs="Arial"/>
                <w:sz w:val="18"/>
                <w:szCs w:val="18"/>
              </w:rPr>
              <w:t>1.53</w:t>
            </w:r>
          </w:p>
        </w:tc>
        <w:tc>
          <w:tcPr>
            <w:tcW w:w="822" w:type="dxa"/>
            <w:tcBorders>
              <w:top w:val="single" w:color="auto" w:sz="4" w:space="0"/>
            </w:tcBorders>
            <w:vAlign w:val="top"/>
          </w:tcPr>
          <w:p>
            <w:pPr>
              <w:jc w:val="right"/>
              <w:outlineLvl w:val="0"/>
              <w:rPr>
                <w:rFonts w:ascii="Arial" w:hAnsi="Arial" w:cs="Arial"/>
                <w:sz w:val="18"/>
                <w:szCs w:val="18"/>
              </w:rPr>
            </w:pPr>
            <w:r>
              <w:rPr>
                <w:rFonts w:ascii="Arial" w:hAnsi="Arial" w:cs="Arial"/>
                <w:sz w:val="18"/>
                <w:szCs w:val="18"/>
              </w:rPr>
              <w:t>1.63</w:t>
            </w:r>
          </w:p>
        </w:tc>
        <w:tc>
          <w:tcPr>
            <w:tcW w:w="1021" w:type="dxa"/>
            <w:tcBorders>
              <w:top w:val="single" w:color="auto" w:sz="4" w:space="0"/>
            </w:tcBorders>
            <w:vAlign w:val="top"/>
          </w:tcPr>
          <w:p>
            <w:pPr>
              <w:jc w:val="center"/>
              <w:outlineLvl w:val="0"/>
              <w:rPr>
                <w:rFonts w:ascii="Arial" w:hAnsi="Arial" w:cs="Arial"/>
                <w:i/>
                <w:sz w:val="18"/>
                <w:szCs w:val="18"/>
              </w:rPr>
            </w:pPr>
            <w:r>
              <w:rPr>
                <w:rFonts w:ascii="Arial" w:hAnsi="Arial" w:cs="Arial"/>
                <w:i/>
                <w:sz w:val="18"/>
                <w:szCs w:val="18"/>
              </w:rPr>
              <w:t>Melemah</w:t>
            </w:r>
          </w:p>
        </w:tc>
        <w:tc>
          <w:tcPr>
            <w:tcW w:w="1440" w:type="dxa"/>
            <w:tcBorders>
              <w:top w:val="single" w:color="auto" w:sz="4" w:space="0"/>
            </w:tcBorders>
            <w:vAlign w:val="center"/>
          </w:tcPr>
          <w:p>
            <w:pPr>
              <w:jc w:val="center"/>
              <w:outlineLvl w:val="0"/>
              <w:rPr>
                <w:rFonts w:ascii="Arial" w:hAnsi="Arial" w:cs="Arial"/>
                <w:sz w:val="18"/>
                <w:szCs w:val="18"/>
              </w:rPr>
            </w:pPr>
            <w:r>
              <w:rPr>
                <w:rFonts w:ascii="Arial" w:hAnsi="Arial" w:cs="Arial"/>
                <w:sz w:val="18"/>
                <w:szCs w:val="18"/>
              </w:rPr>
              <w:t>2.14 – 0.84</w:t>
            </w:r>
          </w:p>
        </w:tc>
        <w:tc>
          <w:tcPr>
            <w:tcW w:w="1800" w:type="dxa"/>
            <w:tcBorders>
              <w:top w:val="single" w:color="auto" w:sz="4" w:space="0"/>
            </w:tcBorders>
            <w:vAlign w:val="center"/>
          </w:tcPr>
          <w:p>
            <w:pPr>
              <w:pStyle w:val="14"/>
              <w:ind w:left="0"/>
              <w:jc w:val="left"/>
              <w:rPr>
                <w:sz w:val="18"/>
                <w:szCs w:val="18"/>
              </w:rPr>
            </w:pPr>
            <w:r>
              <w:rPr>
                <w:sz w:val="18"/>
                <w:szCs w:val="18"/>
              </w:rPr>
              <w:t>Dalam kisaran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vAlign w:val="center"/>
          </w:tcPr>
          <w:p>
            <w:pPr>
              <w:pStyle w:val="14"/>
              <w:ind w:left="0"/>
              <w:jc w:val="center"/>
              <w:rPr>
                <w:sz w:val="18"/>
                <w:szCs w:val="18"/>
              </w:rPr>
            </w:pPr>
            <w:r>
              <w:rPr>
                <w:sz w:val="18"/>
                <w:szCs w:val="18"/>
              </w:rPr>
              <w:t>4</w:t>
            </w:r>
          </w:p>
        </w:tc>
        <w:tc>
          <w:tcPr>
            <w:tcW w:w="2700" w:type="dxa"/>
            <w:vAlign w:val="center"/>
          </w:tcPr>
          <w:p>
            <w:pPr>
              <w:pStyle w:val="4"/>
              <w:rPr>
                <w:i w:val="0"/>
                <w:iCs w:val="0"/>
                <w:sz w:val="18"/>
                <w:szCs w:val="18"/>
              </w:rPr>
            </w:pPr>
            <w:r>
              <w:rPr>
                <w:i w:val="0"/>
                <w:iCs w:val="0"/>
                <w:sz w:val="18"/>
                <w:szCs w:val="18"/>
              </w:rPr>
              <w:t>Quick Ratio</w:t>
            </w:r>
          </w:p>
        </w:tc>
        <w:tc>
          <w:tcPr>
            <w:tcW w:w="871" w:type="dxa"/>
            <w:vAlign w:val="center"/>
          </w:tcPr>
          <w:p>
            <w:pPr>
              <w:jc w:val="right"/>
              <w:rPr>
                <w:rFonts w:ascii="Arial" w:hAnsi="Arial" w:cs="Arial"/>
                <w:sz w:val="18"/>
                <w:szCs w:val="18"/>
              </w:rPr>
            </w:pPr>
            <w:r>
              <w:rPr>
                <w:rFonts w:ascii="Arial" w:hAnsi="Arial" w:cs="Arial"/>
                <w:sz w:val="18"/>
                <w:szCs w:val="18"/>
              </w:rPr>
              <w:t>1.24</w:t>
            </w:r>
          </w:p>
        </w:tc>
        <w:tc>
          <w:tcPr>
            <w:tcW w:w="822" w:type="dxa"/>
            <w:vAlign w:val="top"/>
          </w:tcPr>
          <w:p>
            <w:pPr>
              <w:jc w:val="right"/>
              <w:outlineLvl w:val="0"/>
              <w:rPr>
                <w:rFonts w:ascii="Arial" w:hAnsi="Arial" w:cs="Arial"/>
                <w:sz w:val="18"/>
                <w:szCs w:val="18"/>
              </w:rPr>
            </w:pPr>
            <w:r>
              <w:rPr>
                <w:rFonts w:ascii="Arial" w:hAnsi="Arial" w:cs="Arial"/>
                <w:sz w:val="18"/>
                <w:szCs w:val="18"/>
              </w:rPr>
              <w:t>1.22</w:t>
            </w:r>
          </w:p>
        </w:tc>
        <w:tc>
          <w:tcPr>
            <w:tcW w:w="1021" w:type="dxa"/>
            <w:vAlign w:val="top"/>
          </w:tcPr>
          <w:p>
            <w:pPr>
              <w:jc w:val="center"/>
              <w:outlineLvl w:val="0"/>
              <w:rPr>
                <w:rFonts w:ascii="Arial" w:hAnsi="Arial" w:cs="Arial"/>
                <w:sz w:val="18"/>
                <w:szCs w:val="18"/>
              </w:rPr>
            </w:pPr>
            <w:r>
              <w:rPr>
                <w:rFonts w:ascii="Arial" w:hAnsi="Arial" w:cs="Arial"/>
                <w:sz w:val="18"/>
                <w:szCs w:val="18"/>
              </w:rPr>
              <w:t>Stabil</w:t>
            </w:r>
          </w:p>
        </w:tc>
        <w:tc>
          <w:tcPr>
            <w:tcW w:w="1440" w:type="dxa"/>
            <w:vAlign w:val="center"/>
          </w:tcPr>
          <w:p>
            <w:pPr>
              <w:jc w:val="center"/>
              <w:outlineLvl w:val="0"/>
              <w:rPr>
                <w:rFonts w:ascii="Arial" w:hAnsi="Arial" w:cs="Arial"/>
                <w:sz w:val="18"/>
                <w:szCs w:val="18"/>
              </w:rPr>
            </w:pPr>
            <w:r>
              <w:rPr>
                <w:rFonts w:ascii="Arial" w:hAnsi="Arial" w:cs="Arial"/>
                <w:sz w:val="18"/>
                <w:szCs w:val="18"/>
              </w:rPr>
              <w:t>1.99 – 0.73</w:t>
            </w:r>
          </w:p>
        </w:tc>
        <w:tc>
          <w:tcPr>
            <w:tcW w:w="1800" w:type="dxa"/>
            <w:vAlign w:val="center"/>
          </w:tcPr>
          <w:p>
            <w:pPr>
              <w:pStyle w:val="14"/>
              <w:ind w:left="0"/>
              <w:jc w:val="left"/>
              <w:rPr>
                <w:sz w:val="18"/>
                <w:szCs w:val="18"/>
              </w:rPr>
            </w:pPr>
            <w:r>
              <w:rPr>
                <w:sz w:val="18"/>
                <w:szCs w:val="18"/>
              </w:rPr>
              <w:t>Dalam kisaran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vAlign w:val="center"/>
          </w:tcPr>
          <w:p>
            <w:pPr>
              <w:pStyle w:val="14"/>
              <w:ind w:left="0"/>
              <w:jc w:val="center"/>
              <w:rPr>
                <w:sz w:val="18"/>
                <w:szCs w:val="18"/>
              </w:rPr>
            </w:pPr>
            <w:r>
              <w:rPr>
                <w:sz w:val="18"/>
                <w:szCs w:val="18"/>
              </w:rPr>
              <w:t>5</w:t>
            </w:r>
          </w:p>
        </w:tc>
        <w:tc>
          <w:tcPr>
            <w:tcW w:w="2700" w:type="dxa"/>
            <w:vAlign w:val="center"/>
          </w:tcPr>
          <w:p>
            <w:pPr>
              <w:pStyle w:val="4"/>
              <w:rPr>
                <w:i w:val="0"/>
                <w:sz w:val="18"/>
                <w:szCs w:val="18"/>
              </w:rPr>
            </w:pPr>
            <w:r>
              <w:rPr>
                <w:i w:val="0"/>
                <w:sz w:val="18"/>
                <w:szCs w:val="18"/>
              </w:rPr>
              <w:t xml:space="preserve">Debt to Equity </w:t>
            </w:r>
          </w:p>
        </w:tc>
        <w:tc>
          <w:tcPr>
            <w:tcW w:w="871" w:type="dxa"/>
            <w:vAlign w:val="center"/>
          </w:tcPr>
          <w:p>
            <w:pPr>
              <w:jc w:val="right"/>
              <w:rPr>
                <w:rFonts w:ascii="Arial" w:hAnsi="Arial" w:cs="Arial"/>
                <w:sz w:val="18"/>
                <w:szCs w:val="18"/>
              </w:rPr>
            </w:pPr>
            <w:r>
              <w:rPr>
                <w:rFonts w:ascii="Arial" w:hAnsi="Arial" w:cs="Arial"/>
                <w:sz w:val="18"/>
                <w:szCs w:val="18"/>
              </w:rPr>
              <w:t>1.14</w:t>
            </w:r>
          </w:p>
        </w:tc>
        <w:tc>
          <w:tcPr>
            <w:tcW w:w="822" w:type="dxa"/>
            <w:vAlign w:val="top"/>
          </w:tcPr>
          <w:p>
            <w:pPr>
              <w:pStyle w:val="14"/>
              <w:ind w:left="0"/>
              <w:jc w:val="right"/>
              <w:rPr>
                <w:sz w:val="18"/>
                <w:szCs w:val="18"/>
              </w:rPr>
            </w:pPr>
            <w:r>
              <w:rPr>
                <w:sz w:val="18"/>
                <w:szCs w:val="18"/>
              </w:rPr>
              <w:t>1.76</w:t>
            </w:r>
          </w:p>
        </w:tc>
        <w:tc>
          <w:tcPr>
            <w:tcW w:w="1021" w:type="dxa"/>
            <w:vAlign w:val="top"/>
          </w:tcPr>
          <w:p>
            <w:pPr>
              <w:pStyle w:val="14"/>
              <w:ind w:left="0"/>
              <w:jc w:val="center"/>
              <w:rPr>
                <w:sz w:val="18"/>
                <w:szCs w:val="18"/>
              </w:rPr>
            </w:pPr>
            <w:r>
              <w:rPr>
                <w:sz w:val="18"/>
                <w:szCs w:val="18"/>
              </w:rPr>
              <w:t>Menguat</w:t>
            </w:r>
          </w:p>
        </w:tc>
        <w:tc>
          <w:tcPr>
            <w:tcW w:w="1440" w:type="dxa"/>
            <w:vAlign w:val="center"/>
          </w:tcPr>
          <w:p>
            <w:pPr>
              <w:pStyle w:val="14"/>
              <w:ind w:left="0"/>
              <w:jc w:val="center"/>
              <w:rPr>
                <w:sz w:val="18"/>
                <w:szCs w:val="18"/>
              </w:rPr>
            </w:pPr>
            <w:r>
              <w:rPr>
                <w:sz w:val="18"/>
                <w:szCs w:val="18"/>
              </w:rPr>
              <w:t>0.23 – 0.32</w:t>
            </w:r>
          </w:p>
        </w:tc>
        <w:tc>
          <w:tcPr>
            <w:tcW w:w="1800" w:type="dxa"/>
            <w:vAlign w:val="center"/>
          </w:tcPr>
          <w:p>
            <w:pPr>
              <w:outlineLvl w:val="0"/>
              <w:rPr>
                <w:rFonts w:ascii="Arial" w:hAnsi="Arial" w:cs="Arial"/>
                <w:i/>
                <w:sz w:val="18"/>
                <w:szCs w:val="18"/>
              </w:rPr>
            </w:pPr>
            <w:r>
              <w:rPr>
                <w:rFonts w:ascii="Arial" w:hAnsi="Arial" w:cs="Arial"/>
                <w:i/>
                <w:sz w:val="18"/>
                <w:szCs w:val="18"/>
              </w:rPr>
              <w:t>Kurang dari kisaran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vAlign w:val="center"/>
          </w:tcPr>
          <w:p>
            <w:pPr>
              <w:pStyle w:val="14"/>
              <w:ind w:left="0"/>
              <w:jc w:val="center"/>
              <w:rPr>
                <w:sz w:val="18"/>
                <w:szCs w:val="18"/>
              </w:rPr>
            </w:pPr>
            <w:r>
              <w:rPr>
                <w:sz w:val="18"/>
                <w:szCs w:val="18"/>
              </w:rPr>
              <w:t>6</w:t>
            </w:r>
          </w:p>
        </w:tc>
        <w:tc>
          <w:tcPr>
            <w:tcW w:w="2700" w:type="dxa"/>
            <w:vAlign w:val="center"/>
          </w:tcPr>
          <w:p>
            <w:pPr>
              <w:pStyle w:val="4"/>
              <w:rPr>
                <w:i w:val="0"/>
                <w:sz w:val="18"/>
                <w:szCs w:val="18"/>
              </w:rPr>
            </w:pPr>
            <w:r>
              <w:rPr>
                <w:i w:val="0"/>
                <w:sz w:val="18"/>
                <w:szCs w:val="18"/>
              </w:rPr>
              <w:t>Debt to Asset</w:t>
            </w:r>
          </w:p>
        </w:tc>
        <w:tc>
          <w:tcPr>
            <w:tcW w:w="871" w:type="dxa"/>
            <w:vAlign w:val="center"/>
          </w:tcPr>
          <w:p>
            <w:pPr>
              <w:jc w:val="right"/>
              <w:rPr>
                <w:rFonts w:ascii="Arial" w:hAnsi="Arial" w:cs="Arial"/>
                <w:sz w:val="18"/>
                <w:szCs w:val="18"/>
              </w:rPr>
            </w:pPr>
            <w:r>
              <w:rPr>
                <w:rFonts w:ascii="Arial" w:hAnsi="Arial" w:cs="Arial"/>
                <w:sz w:val="18"/>
                <w:szCs w:val="18"/>
              </w:rPr>
              <w:t>0.38</w:t>
            </w:r>
          </w:p>
        </w:tc>
        <w:tc>
          <w:tcPr>
            <w:tcW w:w="822" w:type="dxa"/>
            <w:vAlign w:val="top"/>
          </w:tcPr>
          <w:p>
            <w:pPr>
              <w:pStyle w:val="14"/>
              <w:ind w:left="0"/>
              <w:jc w:val="right"/>
              <w:rPr>
                <w:sz w:val="18"/>
                <w:szCs w:val="18"/>
              </w:rPr>
            </w:pPr>
            <w:r>
              <w:rPr>
                <w:sz w:val="18"/>
                <w:szCs w:val="18"/>
              </w:rPr>
              <w:t>0.41</w:t>
            </w:r>
          </w:p>
        </w:tc>
        <w:tc>
          <w:tcPr>
            <w:tcW w:w="1021" w:type="dxa"/>
            <w:vAlign w:val="top"/>
          </w:tcPr>
          <w:p>
            <w:pPr>
              <w:pStyle w:val="14"/>
              <w:ind w:left="0"/>
              <w:jc w:val="center"/>
              <w:rPr>
                <w:sz w:val="18"/>
                <w:szCs w:val="18"/>
              </w:rPr>
            </w:pPr>
            <w:r>
              <w:rPr>
                <w:sz w:val="18"/>
                <w:szCs w:val="18"/>
              </w:rPr>
              <w:t>Menguat</w:t>
            </w:r>
          </w:p>
        </w:tc>
        <w:tc>
          <w:tcPr>
            <w:tcW w:w="1440" w:type="dxa"/>
            <w:vAlign w:val="center"/>
          </w:tcPr>
          <w:p>
            <w:pPr>
              <w:pStyle w:val="14"/>
              <w:ind w:left="0"/>
              <w:jc w:val="center"/>
              <w:rPr>
                <w:sz w:val="18"/>
                <w:szCs w:val="18"/>
              </w:rPr>
            </w:pPr>
            <w:r>
              <w:rPr>
                <w:sz w:val="18"/>
                <w:szCs w:val="18"/>
              </w:rPr>
              <w:t>0.19 – 0.24</w:t>
            </w:r>
          </w:p>
        </w:tc>
        <w:tc>
          <w:tcPr>
            <w:tcW w:w="1800" w:type="dxa"/>
            <w:vAlign w:val="center"/>
          </w:tcPr>
          <w:p>
            <w:pPr>
              <w:pStyle w:val="14"/>
              <w:ind w:left="0"/>
              <w:jc w:val="left"/>
              <w:rPr>
                <w:i/>
                <w:sz w:val="18"/>
                <w:szCs w:val="18"/>
              </w:rPr>
            </w:pPr>
            <w:r>
              <w:rPr>
                <w:i/>
                <w:sz w:val="18"/>
                <w:szCs w:val="18"/>
              </w:rPr>
              <w:t>Kurang dari kisaran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vAlign w:val="center"/>
          </w:tcPr>
          <w:p>
            <w:pPr>
              <w:pStyle w:val="14"/>
              <w:ind w:left="0"/>
              <w:jc w:val="center"/>
              <w:rPr>
                <w:sz w:val="18"/>
                <w:szCs w:val="18"/>
              </w:rPr>
            </w:pPr>
            <w:r>
              <w:rPr>
                <w:sz w:val="18"/>
                <w:szCs w:val="18"/>
              </w:rPr>
              <w:t>7</w:t>
            </w:r>
          </w:p>
        </w:tc>
        <w:tc>
          <w:tcPr>
            <w:tcW w:w="2700" w:type="dxa"/>
            <w:vAlign w:val="center"/>
          </w:tcPr>
          <w:p>
            <w:pPr>
              <w:pStyle w:val="4"/>
              <w:rPr>
                <w:i w:val="0"/>
                <w:iCs w:val="0"/>
                <w:sz w:val="18"/>
                <w:szCs w:val="18"/>
              </w:rPr>
            </w:pPr>
            <w:r>
              <w:rPr>
                <w:i w:val="0"/>
                <w:iCs w:val="0"/>
                <w:sz w:val="18"/>
                <w:szCs w:val="18"/>
              </w:rPr>
              <w:t>ROE (%)</w:t>
            </w:r>
          </w:p>
        </w:tc>
        <w:tc>
          <w:tcPr>
            <w:tcW w:w="871" w:type="dxa"/>
            <w:vAlign w:val="bottom"/>
          </w:tcPr>
          <w:p>
            <w:pPr>
              <w:jc w:val="right"/>
              <w:rPr>
                <w:rFonts w:ascii="Arial" w:hAnsi="Arial" w:cs="Arial"/>
                <w:sz w:val="18"/>
                <w:szCs w:val="18"/>
              </w:rPr>
            </w:pPr>
            <w:r>
              <w:rPr>
                <w:rFonts w:ascii="Arial" w:hAnsi="Arial" w:cs="Arial"/>
                <w:sz w:val="18"/>
                <w:szCs w:val="18"/>
              </w:rPr>
              <w:t>60.24</w:t>
            </w:r>
          </w:p>
        </w:tc>
        <w:tc>
          <w:tcPr>
            <w:tcW w:w="822" w:type="dxa"/>
            <w:vAlign w:val="top"/>
          </w:tcPr>
          <w:p>
            <w:pPr>
              <w:pStyle w:val="14"/>
              <w:ind w:left="0"/>
              <w:jc w:val="right"/>
              <w:rPr>
                <w:sz w:val="18"/>
                <w:szCs w:val="18"/>
              </w:rPr>
            </w:pPr>
            <w:r>
              <w:rPr>
                <w:sz w:val="18"/>
                <w:szCs w:val="18"/>
              </w:rPr>
              <w:t>71.09</w:t>
            </w:r>
          </w:p>
        </w:tc>
        <w:tc>
          <w:tcPr>
            <w:tcW w:w="1021" w:type="dxa"/>
            <w:vAlign w:val="top"/>
          </w:tcPr>
          <w:p>
            <w:pPr>
              <w:pStyle w:val="14"/>
              <w:ind w:left="0"/>
              <w:jc w:val="center"/>
              <w:rPr>
                <w:i/>
                <w:sz w:val="18"/>
                <w:szCs w:val="18"/>
              </w:rPr>
            </w:pPr>
            <w:r>
              <w:rPr>
                <w:i/>
                <w:sz w:val="18"/>
                <w:szCs w:val="18"/>
              </w:rPr>
              <w:t>Melemah</w:t>
            </w:r>
          </w:p>
        </w:tc>
        <w:tc>
          <w:tcPr>
            <w:tcW w:w="1440" w:type="dxa"/>
            <w:vAlign w:val="center"/>
          </w:tcPr>
          <w:p>
            <w:pPr>
              <w:pStyle w:val="14"/>
              <w:ind w:left="0"/>
              <w:jc w:val="center"/>
              <w:rPr>
                <w:sz w:val="18"/>
                <w:szCs w:val="18"/>
              </w:rPr>
            </w:pPr>
            <w:r>
              <w:rPr>
                <w:sz w:val="18"/>
                <w:szCs w:val="18"/>
              </w:rPr>
              <w:t>23.00 – 15.00</w:t>
            </w:r>
          </w:p>
        </w:tc>
        <w:tc>
          <w:tcPr>
            <w:tcW w:w="1800" w:type="dxa"/>
            <w:vAlign w:val="center"/>
          </w:tcPr>
          <w:p>
            <w:pPr>
              <w:pStyle w:val="14"/>
              <w:ind w:left="0"/>
              <w:jc w:val="left"/>
              <w:rPr>
                <w:sz w:val="18"/>
                <w:szCs w:val="18"/>
              </w:rPr>
            </w:pPr>
            <w:r>
              <w:rPr>
                <w:sz w:val="18"/>
                <w:szCs w:val="18"/>
              </w:rPr>
              <w:t>Lebih dari kisaran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vAlign w:val="center"/>
          </w:tcPr>
          <w:p>
            <w:pPr>
              <w:pStyle w:val="14"/>
              <w:ind w:left="0"/>
              <w:jc w:val="center"/>
              <w:rPr>
                <w:sz w:val="18"/>
                <w:szCs w:val="18"/>
              </w:rPr>
            </w:pPr>
            <w:r>
              <w:rPr>
                <w:sz w:val="18"/>
                <w:szCs w:val="18"/>
              </w:rPr>
              <w:t>8</w:t>
            </w:r>
          </w:p>
        </w:tc>
        <w:tc>
          <w:tcPr>
            <w:tcW w:w="2700" w:type="dxa"/>
            <w:vAlign w:val="center"/>
          </w:tcPr>
          <w:p>
            <w:pPr>
              <w:pStyle w:val="14"/>
              <w:ind w:left="0"/>
              <w:jc w:val="left"/>
              <w:rPr>
                <w:b/>
                <w:sz w:val="18"/>
                <w:szCs w:val="18"/>
              </w:rPr>
            </w:pPr>
            <w:r>
              <w:rPr>
                <w:b/>
                <w:sz w:val="18"/>
                <w:szCs w:val="18"/>
              </w:rPr>
              <w:t>Net Profit Margin (%)</w:t>
            </w:r>
          </w:p>
        </w:tc>
        <w:tc>
          <w:tcPr>
            <w:tcW w:w="871" w:type="dxa"/>
            <w:vAlign w:val="bottom"/>
          </w:tcPr>
          <w:p>
            <w:pPr>
              <w:jc w:val="right"/>
              <w:rPr>
                <w:rFonts w:ascii="Arial" w:hAnsi="Arial" w:cs="Arial"/>
                <w:sz w:val="18"/>
                <w:szCs w:val="18"/>
              </w:rPr>
            </w:pPr>
            <w:r>
              <w:rPr>
                <w:rFonts w:ascii="Arial" w:hAnsi="Arial" w:cs="Arial"/>
                <w:sz w:val="18"/>
                <w:szCs w:val="18"/>
              </w:rPr>
              <w:t>15.38</w:t>
            </w:r>
          </w:p>
        </w:tc>
        <w:tc>
          <w:tcPr>
            <w:tcW w:w="822" w:type="dxa"/>
            <w:vAlign w:val="top"/>
          </w:tcPr>
          <w:p>
            <w:pPr>
              <w:pStyle w:val="14"/>
              <w:ind w:left="0"/>
              <w:jc w:val="right"/>
              <w:rPr>
                <w:sz w:val="18"/>
                <w:szCs w:val="18"/>
              </w:rPr>
            </w:pPr>
            <w:r>
              <w:rPr>
                <w:sz w:val="18"/>
                <w:szCs w:val="18"/>
              </w:rPr>
              <w:t>13.97</w:t>
            </w:r>
          </w:p>
        </w:tc>
        <w:tc>
          <w:tcPr>
            <w:tcW w:w="1021" w:type="dxa"/>
            <w:vAlign w:val="top"/>
          </w:tcPr>
          <w:p>
            <w:pPr>
              <w:pStyle w:val="14"/>
              <w:ind w:left="0"/>
              <w:jc w:val="center"/>
              <w:rPr>
                <w:sz w:val="18"/>
                <w:szCs w:val="18"/>
              </w:rPr>
            </w:pPr>
            <w:r>
              <w:rPr>
                <w:sz w:val="18"/>
                <w:szCs w:val="18"/>
              </w:rPr>
              <w:t>Menguat</w:t>
            </w:r>
          </w:p>
        </w:tc>
        <w:tc>
          <w:tcPr>
            <w:tcW w:w="1440" w:type="dxa"/>
            <w:vAlign w:val="center"/>
          </w:tcPr>
          <w:p>
            <w:pPr>
              <w:pStyle w:val="14"/>
              <w:ind w:left="0"/>
              <w:jc w:val="center"/>
              <w:rPr>
                <w:sz w:val="18"/>
                <w:szCs w:val="18"/>
              </w:rPr>
            </w:pPr>
            <w:r>
              <w:rPr>
                <w:sz w:val="18"/>
                <w:szCs w:val="18"/>
              </w:rPr>
              <w:t>20.00 – 10.00</w:t>
            </w:r>
          </w:p>
        </w:tc>
        <w:tc>
          <w:tcPr>
            <w:tcW w:w="1800" w:type="dxa"/>
            <w:vAlign w:val="center"/>
          </w:tcPr>
          <w:p>
            <w:pPr>
              <w:pStyle w:val="14"/>
              <w:ind w:left="0"/>
              <w:jc w:val="left"/>
              <w:rPr>
                <w:sz w:val="18"/>
                <w:szCs w:val="18"/>
              </w:rPr>
            </w:pPr>
            <w:r>
              <w:rPr>
                <w:sz w:val="18"/>
                <w:szCs w:val="18"/>
              </w:rPr>
              <w:t>Dalam kisaran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540" w:type="dxa"/>
            <w:vAlign w:val="center"/>
          </w:tcPr>
          <w:p>
            <w:pPr>
              <w:pStyle w:val="14"/>
              <w:ind w:left="0"/>
              <w:jc w:val="center"/>
              <w:rPr>
                <w:sz w:val="18"/>
                <w:szCs w:val="18"/>
              </w:rPr>
            </w:pPr>
            <w:r>
              <w:rPr>
                <w:sz w:val="18"/>
                <w:szCs w:val="18"/>
              </w:rPr>
              <w:t>9</w:t>
            </w:r>
          </w:p>
        </w:tc>
        <w:tc>
          <w:tcPr>
            <w:tcW w:w="2700" w:type="dxa"/>
            <w:vAlign w:val="center"/>
          </w:tcPr>
          <w:p>
            <w:pPr>
              <w:pStyle w:val="4"/>
              <w:rPr>
                <w:i w:val="0"/>
                <w:iCs w:val="0"/>
                <w:sz w:val="18"/>
                <w:szCs w:val="18"/>
              </w:rPr>
            </w:pPr>
            <w:r>
              <w:rPr>
                <w:i w:val="0"/>
                <w:iCs w:val="0"/>
                <w:sz w:val="18"/>
                <w:szCs w:val="18"/>
              </w:rPr>
              <w:t>COPAT / Total Debt (%)</w:t>
            </w:r>
          </w:p>
        </w:tc>
        <w:tc>
          <w:tcPr>
            <w:tcW w:w="871" w:type="dxa"/>
            <w:vAlign w:val="bottom"/>
          </w:tcPr>
          <w:p>
            <w:pPr>
              <w:jc w:val="right"/>
              <w:rPr>
                <w:rFonts w:ascii="Arial" w:hAnsi="Arial" w:cs="Arial"/>
                <w:sz w:val="18"/>
                <w:szCs w:val="18"/>
              </w:rPr>
            </w:pPr>
            <w:r>
              <w:rPr>
                <w:rFonts w:ascii="Arial" w:hAnsi="Arial" w:cs="Arial"/>
                <w:sz w:val="18"/>
                <w:szCs w:val="18"/>
              </w:rPr>
              <w:t>71.27</w:t>
            </w:r>
          </w:p>
        </w:tc>
        <w:tc>
          <w:tcPr>
            <w:tcW w:w="822" w:type="dxa"/>
            <w:vAlign w:val="top"/>
          </w:tcPr>
          <w:p>
            <w:pPr>
              <w:pStyle w:val="14"/>
              <w:ind w:left="0"/>
              <w:jc w:val="right"/>
              <w:rPr>
                <w:sz w:val="18"/>
                <w:szCs w:val="18"/>
              </w:rPr>
            </w:pPr>
            <w:r>
              <w:rPr>
                <w:sz w:val="18"/>
                <w:szCs w:val="18"/>
              </w:rPr>
              <w:t>-</w:t>
            </w:r>
          </w:p>
        </w:tc>
        <w:tc>
          <w:tcPr>
            <w:tcW w:w="1021" w:type="dxa"/>
            <w:vAlign w:val="top"/>
          </w:tcPr>
          <w:p>
            <w:pPr>
              <w:pStyle w:val="14"/>
              <w:ind w:left="0"/>
              <w:jc w:val="center"/>
              <w:rPr>
                <w:sz w:val="18"/>
                <w:szCs w:val="18"/>
              </w:rPr>
            </w:pPr>
            <w:r>
              <w:rPr>
                <w:sz w:val="18"/>
                <w:szCs w:val="18"/>
              </w:rPr>
              <w:t>-</w:t>
            </w:r>
          </w:p>
        </w:tc>
        <w:tc>
          <w:tcPr>
            <w:tcW w:w="1440" w:type="dxa"/>
            <w:vAlign w:val="center"/>
          </w:tcPr>
          <w:p>
            <w:pPr>
              <w:pStyle w:val="14"/>
              <w:ind w:left="0"/>
              <w:jc w:val="center"/>
              <w:rPr>
                <w:sz w:val="18"/>
                <w:szCs w:val="18"/>
              </w:rPr>
            </w:pPr>
            <w:r>
              <w:rPr>
                <w:sz w:val="18"/>
                <w:szCs w:val="18"/>
              </w:rPr>
              <w:t>41.02 – 23.00</w:t>
            </w:r>
          </w:p>
        </w:tc>
        <w:tc>
          <w:tcPr>
            <w:tcW w:w="1800" w:type="dxa"/>
            <w:vAlign w:val="center"/>
          </w:tcPr>
          <w:p>
            <w:pPr>
              <w:pStyle w:val="14"/>
              <w:ind w:left="0"/>
              <w:jc w:val="left"/>
              <w:rPr>
                <w:sz w:val="18"/>
                <w:szCs w:val="18"/>
              </w:rPr>
            </w:pPr>
            <w:r>
              <w:rPr>
                <w:sz w:val="18"/>
                <w:szCs w:val="18"/>
              </w:rPr>
              <w:t>Lebih dari kisaran</w:t>
            </w:r>
          </w:p>
        </w:tc>
      </w:tr>
    </w:tbl>
    <w:p>
      <w:pPr>
        <w:numPr>
          <w:ilvl w:val="1"/>
          <w:numId w:val="2"/>
        </w:numPr>
        <w:tabs>
          <w:tab w:val="left" w:pos="810"/>
          <w:tab w:val="left" w:pos="900"/>
          <w:tab w:val="clear" w:pos="1004"/>
        </w:tabs>
        <w:spacing w:before="120" w:after="120"/>
        <w:ind w:left="714" w:hanging="357"/>
        <w:rPr>
          <w:rFonts w:ascii="Arial" w:hAnsi="Arial" w:cs="Arial"/>
          <w:sz w:val="22"/>
        </w:rPr>
      </w:pPr>
      <w:r>
        <w:rPr>
          <w:rFonts w:ascii="Arial" w:hAnsi="Arial" w:cs="Arial"/>
          <w:sz w:val="22"/>
        </w:rPr>
        <w:t>Poin Risiko</w:t>
      </w:r>
      <w:r>
        <w:rPr>
          <w:rFonts w:ascii="Arial" w:hAnsi="Arial" w:cs="Arial"/>
          <w:sz w:val="22"/>
        </w:rPr>
        <w:tab/>
      </w:r>
      <w:r>
        <w:rPr>
          <w:rFonts w:ascii="Arial" w:hAnsi="Arial" w:cs="Arial"/>
          <w:sz w:val="22"/>
        </w:rPr>
        <w:t>:</w:t>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sz w:val="22"/>
          <w:szCs w:val="22"/>
          <w:lang/>
        </w:rPr>
        <w:t>Sebagian dari rasio</w:t>
      </w:r>
      <w:r>
        <w:rPr>
          <w:rFonts w:ascii="Arial" w:hAnsi="Arial" w:cs="Arial"/>
          <w:color w:val="000000"/>
          <w:sz w:val="22"/>
          <w:lang/>
        </w:rPr>
        <w:t xml:space="preserve"> </w:t>
      </w:r>
      <w:r>
        <w:rPr>
          <w:rFonts w:ascii="Arial" w:hAnsi="Arial" w:cs="Arial"/>
          <w:b/>
          <w:color w:val="000000"/>
          <w:sz w:val="22"/>
          <w:lang/>
        </w:rPr>
        <w:t xml:space="preserve">likuiditas </w:t>
      </w:r>
      <w:r>
        <w:rPr>
          <w:rFonts w:ascii="Arial" w:hAnsi="Arial" w:cs="Arial"/>
          <w:color w:val="000000"/>
          <w:sz w:val="22"/>
          <w:lang/>
        </w:rPr>
        <w:t>dan</w:t>
      </w:r>
      <w:r>
        <w:rPr>
          <w:rFonts w:ascii="Arial" w:hAnsi="Arial" w:cs="Arial"/>
          <w:b/>
          <w:color w:val="000000"/>
          <w:sz w:val="22"/>
          <w:lang/>
        </w:rPr>
        <w:t xml:space="preserve"> profitabilitas </w:t>
      </w:r>
      <w:r>
        <w:rPr>
          <w:rFonts w:ascii="Arial" w:hAnsi="Arial" w:cs="Arial"/>
          <w:color w:val="000000"/>
          <w:sz w:val="22"/>
          <w:lang/>
        </w:rPr>
        <w:t>calon</w:t>
      </w:r>
      <w:r>
        <w:rPr>
          <w:rFonts w:ascii="Arial" w:hAnsi="Arial" w:cs="Arial"/>
          <w:b/>
          <w:color w:val="000000"/>
          <w:sz w:val="22"/>
          <w:lang/>
        </w:rPr>
        <w:t xml:space="preserve"> </w:t>
      </w:r>
      <w:r>
        <w:rPr>
          <w:rFonts w:ascii="Arial" w:hAnsi="Arial" w:cs="Arial"/>
          <w:color w:val="000000"/>
          <w:sz w:val="22"/>
          <w:lang/>
        </w:rPr>
        <w:t>debitur menunjukkan trend yang melemah.</w:t>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color w:val="000000"/>
          <w:sz w:val="22"/>
          <w:lang/>
        </w:rPr>
        <w:t xml:space="preserve">Rasio </w:t>
      </w:r>
      <w:r>
        <w:rPr>
          <w:rFonts w:ascii="Arial" w:hAnsi="Arial" w:cs="Arial"/>
          <w:b/>
          <w:color w:val="000000"/>
          <w:sz w:val="22"/>
          <w:lang/>
        </w:rPr>
        <w:t>solvabilitas</w:t>
      </w:r>
      <w:r>
        <w:rPr>
          <w:rFonts w:ascii="Arial" w:hAnsi="Arial" w:cs="Arial"/>
          <w:color w:val="000000"/>
          <w:sz w:val="22"/>
          <w:lang/>
        </w:rPr>
        <w:t xml:space="preserve"> dan sebagian dari </w:t>
      </w:r>
      <w:r>
        <w:rPr>
          <w:rFonts w:ascii="Arial" w:hAnsi="Arial" w:cs="Arial"/>
          <w:b/>
          <w:color w:val="000000"/>
          <w:sz w:val="22"/>
          <w:lang/>
        </w:rPr>
        <w:t>aktivitas</w:t>
      </w:r>
      <w:r>
        <w:rPr>
          <w:rFonts w:ascii="Arial" w:hAnsi="Arial" w:cs="Arial"/>
          <w:color w:val="000000"/>
          <w:sz w:val="22"/>
          <w:lang/>
        </w:rPr>
        <w:t xml:space="preserve"> calon debitur juga masih berada kurang dari kisaran </w:t>
      </w:r>
      <w:r>
        <w:rPr>
          <w:rFonts w:ascii="Arial" w:hAnsi="Arial" w:cs="Arial"/>
          <w:i/>
          <w:color w:val="000000"/>
          <w:sz w:val="22"/>
          <w:lang/>
        </w:rPr>
        <w:t>benchmark</w:t>
      </w:r>
      <w:r>
        <w:rPr>
          <w:rFonts w:ascii="Arial" w:hAnsi="Arial" w:cs="Arial"/>
          <w:color w:val="000000"/>
          <w:sz w:val="22"/>
          <w:lang/>
        </w:rPr>
        <w:t xml:space="preserve"> untuk sektor usaha sejenis.</w:t>
      </w:r>
    </w:p>
    <w:p>
      <w:pPr>
        <w:numPr>
          <w:ilvl w:val="1"/>
          <w:numId w:val="2"/>
        </w:numPr>
        <w:tabs>
          <w:tab w:val="left" w:pos="720"/>
          <w:tab w:val="clear" w:pos="1004"/>
        </w:tabs>
        <w:spacing w:before="120" w:after="60"/>
        <w:ind w:left="851" w:hanging="425"/>
        <w:rPr>
          <w:rFonts w:ascii="Arial" w:hAnsi="Arial" w:cs="Arial"/>
          <w:sz w:val="22"/>
        </w:rPr>
      </w:pPr>
      <w:r>
        <w:rPr>
          <w:rFonts w:ascii="Arial" w:hAnsi="Arial" w:cs="Arial"/>
          <w:sz w:val="22"/>
        </w:rPr>
        <w:t>Mitigasi Risiko</w:t>
      </w:r>
      <w:r>
        <w:rPr>
          <w:rFonts w:ascii="Arial" w:hAnsi="Arial" w:cs="Arial"/>
          <w:sz w:val="22"/>
        </w:rPr>
        <w:tab/>
      </w:r>
      <w:r>
        <w:rPr>
          <w:rFonts w:ascii="Arial" w:hAnsi="Arial" w:cs="Arial"/>
          <w:sz w:val="22"/>
        </w:rPr>
        <w:t>:</w:t>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sz w:val="22"/>
          <w:szCs w:val="22"/>
          <w:lang/>
        </w:rPr>
        <w:t xml:space="preserve">Agar dipastikan </w:t>
      </w:r>
      <w:r>
        <w:rPr>
          <w:rFonts w:ascii="Arial" w:hAnsi="Arial" w:cs="Arial"/>
          <w:b/>
          <w:sz w:val="22"/>
          <w:szCs w:val="22"/>
          <w:lang/>
        </w:rPr>
        <w:t>kebenaran data</w:t>
      </w:r>
      <w:r>
        <w:rPr>
          <w:rFonts w:ascii="Arial" w:hAnsi="Arial" w:cs="Arial"/>
          <w:sz w:val="22"/>
          <w:szCs w:val="22"/>
          <w:lang/>
        </w:rPr>
        <w:t xml:space="preserve"> yang telah di-</w:t>
      </w:r>
      <w:r>
        <w:rPr>
          <w:rFonts w:ascii="Arial" w:hAnsi="Arial" w:cs="Arial"/>
          <w:i/>
          <w:sz w:val="22"/>
          <w:szCs w:val="22"/>
          <w:lang/>
        </w:rPr>
        <w:t>input</w:t>
      </w:r>
      <w:r>
        <w:rPr>
          <w:rFonts w:ascii="Arial" w:hAnsi="Arial" w:cs="Arial"/>
          <w:sz w:val="22"/>
          <w:szCs w:val="22"/>
          <w:lang/>
        </w:rPr>
        <w:t xml:space="preserve"> dalam ICRR oleh AO/Analis Kredit </w:t>
      </w:r>
      <w:r>
        <w:rPr>
          <w:rFonts w:ascii="Arial" w:hAnsi="Arial" w:cs="Arial"/>
          <w:sz w:val="22"/>
        </w:rPr>
        <w:t xml:space="preserve">dan senantiasa dilakukan </w:t>
      </w:r>
      <w:r>
        <w:rPr>
          <w:rFonts w:ascii="Arial" w:hAnsi="Arial" w:cs="Arial"/>
          <w:b/>
          <w:i/>
          <w:sz w:val="22"/>
        </w:rPr>
        <w:t>updating</w:t>
      </w:r>
      <w:r>
        <w:rPr>
          <w:rFonts w:ascii="Arial" w:hAnsi="Arial" w:cs="Arial"/>
          <w:sz w:val="22"/>
        </w:rPr>
        <w:t xml:space="preserve"> dengan informasi yang lebih lengkap, terkini dan </w:t>
      </w:r>
      <w:r>
        <w:rPr>
          <w:rFonts w:ascii="Arial" w:hAnsi="Arial" w:cs="Arial"/>
          <w:i/>
          <w:sz w:val="22"/>
        </w:rPr>
        <w:t>audited.</w:t>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color w:val="000000"/>
          <w:sz w:val="22"/>
          <w:lang/>
        </w:rPr>
        <w:t>A</w:t>
      </w:r>
      <w:r>
        <w:rPr>
          <w:rFonts w:ascii="Arial" w:hAnsi="Arial" w:cs="Arial"/>
          <w:color w:val="000000"/>
          <w:sz w:val="22"/>
        </w:rPr>
        <w:t xml:space="preserve">gar diperhatikan risiko yang mungkin timbul apabila poin risiko tersebut diatas (poin 2.2.1 dan 2.2.2) terus berlanjut dan dipastikan upaya </w:t>
      </w:r>
      <w:r>
        <w:rPr>
          <w:rFonts w:ascii="Arial" w:hAnsi="Arial" w:cs="Arial"/>
          <w:i/>
          <w:color w:val="000000"/>
          <w:sz w:val="22"/>
        </w:rPr>
        <w:t>monitoring</w:t>
      </w:r>
      <w:r>
        <w:rPr>
          <w:rFonts w:ascii="Arial" w:hAnsi="Arial" w:cs="Arial"/>
          <w:color w:val="000000"/>
          <w:sz w:val="22"/>
        </w:rPr>
        <w:t xml:space="preserve"> yang harus dilakukan untuk meminimalisir risiko.</w:t>
      </w:r>
    </w:p>
    <w:bookmarkEnd w:id="0"/>
    <w:bookmarkEnd w:id="1"/>
    <w:p>
      <w:pPr>
        <w:tabs>
          <w:tab w:val="left" w:pos="8046"/>
        </w:tabs>
        <w:spacing w:before="120"/>
        <w:ind w:left="360"/>
        <w:rPr>
          <w:rFonts w:ascii="Arial" w:hAnsi="Arial" w:cs="Arial"/>
          <w:b/>
          <w:bCs/>
          <w:sz w:val="22"/>
          <w:lang/>
        </w:rPr>
      </w:pPr>
    </w:p>
    <w:p>
      <w:pPr>
        <w:numPr>
          <w:ilvl w:val="0"/>
          <w:numId w:val="2"/>
        </w:numPr>
        <w:spacing w:after="60"/>
        <w:ind w:left="357" w:hanging="357"/>
        <w:rPr>
          <w:rFonts w:ascii="Arial" w:hAnsi="Arial" w:cs="Arial"/>
          <w:b/>
          <w:bCs/>
          <w:sz w:val="22"/>
          <w:lang/>
        </w:rPr>
      </w:pPr>
      <w:r>
        <w:rPr>
          <w:rFonts w:ascii="Arial" w:hAnsi="Arial" w:cs="Arial"/>
          <w:b/>
          <w:bCs/>
          <w:sz w:val="22"/>
          <w:lang/>
        </w:rPr>
        <w:t>Analis</w:t>
      </w:r>
      <w:r>
        <w:rPr>
          <w:rFonts w:ascii="Arial" w:hAnsi="Arial" w:cs="Arial"/>
          <w:b/>
          <w:bCs/>
          <w:sz w:val="22"/>
        </w:rPr>
        <w:t>is</w:t>
      </w:r>
      <w:r>
        <w:rPr>
          <w:rFonts w:ascii="Arial" w:hAnsi="Arial" w:cs="Arial"/>
          <w:b/>
          <w:bCs/>
          <w:sz w:val="22"/>
          <w:lang/>
        </w:rPr>
        <w:t xml:space="preserve"> </w:t>
      </w:r>
      <w:r>
        <w:rPr>
          <w:rFonts w:ascii="Arial" w:hAnsi="Arial" w:cs="Arial"/>
          <w:b/>
          <w:bCs/>
          <w:sz w:val="22"/>
        </w:rPr>
        <w:t>Struktur Fasilitas Kredit</w:t>
      </w:r>
    </w:p>
    <w:p>
      <w:pPr>
        <w:numPr>
          <w:ilvl w:val="1"/>
          <w:numId w:val="2"/>
        </w:numPr>
        <w:tabs>
          <w:tab w:val="left" w:pos="709"/>
          <w:tab w:val="clear" w:pos="1004"/>
        </w:tabs>
        <w:spacing w:before="120" w:after="60"/>
        <w:ind w:left="851" w:hanging="425"/>
        <w:rPr>
          <w:rFonts w:ascii="Arial" w:hAnsi="Arial" w:cs="Arial"/>
          <w:sz w:val="22"/>
          <w:szCs w:val="22"/>
          <w:lang/>
        </w:rPr>
      </w:pPr>
      <w:r>
        <w:rPr>
          <w:rFonts w:ascii="Arial" w:hAnsi="Arial" w:cs="Arial"/>
          <w:sz w:val="22"/>
          <w:szCs w:val="22"/>
          <w:lang/>
        </w:rPr>
        <w:t>Poin Risiko</w:t>
      </w:r>
      <w:r>
        <w:rPr>
          <w:rFonts w:ascii="Arial" w:hAnsi="Arial" w:cs="Arial"/>
          <w:sz w:val="22"/>
          <w:szCs w:val="22"/>
          <w:lang/>
        </w:rPr>
        <w:tab/>
      </w:r>
      <w:r>
        <w:rPr>
          <w:rFonts w:ascii="Arial" w:hAnsi="Arial" w:cs="Arial"/>
          <w:sz w:val="22"/>
          <w:szCs w:val="22"/>
          <w:lang/>
        </w:rPr>
        <w:t xml:space="preserve">: </w:t>
      </w:r>
    </w:p>
    <w:p>
      <w:pPr>
        <w:numPr>
          <w:ilvl w:val="2"/>
          <w:numId w:val="2"/>
        </w:numPr>
        <w:tabs>
          <w:tab w:val="left" w:pos="1560"/>
          <w:tab w:val="clear" w:pos="1800"/>
        </w:tabs>
        <w:spacing w:after="60"/>
        <w:ind w:left="1560" w:hanging="709"/>
        <w:jc w:val="both"/>
        <w:rPr>
          <w:rFonts w:ascii="Arial" w:hAnsi="Arial" w:cs="Arial"/>
          <w:sz w:val="22"/>
          <w:szCs w:val="22"/>
          <w:lang/>
        </w:rPr>
      </w:pPr>
      <w:r>
        <w:rPr>
          <w:rFonts w:ascii="Arial" w:hAnsi="Arial" w:cs="Arial"/>
          <w:sz w:val="22"/>
          <w:szCs w:val="22"/>
          <w:lang/>
        </w:rPr>
        <w:t>Pengajuan fasilitas kredit ini ditujukan untuk investasi pembelian kapal SPOB untuk menunjang pengiriman solar milik PT. Pertamina sesuai kontrak.</w:t>
      </w:r>
    </w:p>
    <w:p>
      <w:pPr>
        <w:numPr>
          <w:ilvl w:val="2"/>
          <w:numId w:val="2"/>
        </w:numPr>
        <w:tabs>
          <w:tab w:val="left" w:pos="1560"/>
          <w:tab w:val="clear" w:pos="1800"/>
        </w:tabs>
        <w:spacing w:after="60"/>
        <w:ind w:left="1560" w:hanging="709"/>
        <w:jc w:val="both"/>
        <w:rPr>
          <w:rFonts w:ascii="Arial" w:hAnsi="Arial" w:cs="Arial"/>
          <w:sz w:val="22"/>
          <w:szCs w:val="22"/>
          <w:lang/>
        </w:rPr>
      </w:pPr>
      <w:r>
        <w:rPr>
          <w:rFonts w:ascii="Arial" w:hAnsi="Arial" w:cs="Arial"/>
          <w:sz w:val="22"/>
          <w:szCs w:val="22"/>
          <w:lang/>
        </w:rPr>
        <w:t xml:space="preserve">Terdapat porsi </w:t>
      </w:r>
      <w:r>
        <w:rPr>
          <w:rFonts w:ascii="Arial" w:hAnsi="Arial" w:cs="Arial"/>
          <w:i/>
          <w:sz w:val="22"/>
          <w:szCs w:val="22"/>
          <w:lang/>
        </w:rPr>
        <w:t xml:space="preserve">self financing </w:t>
      </w:r>
      <w:r>
        <w:rPr>
          <w:rFonts w:ascii="Arial" w:hAnsi="Arial" w:cs="Arial"/>
          <w:sz w:val="22"/>
          <w:szCs w:val="22"/>
          <w:lang/>
        </w:rPr>
        <w:t>yang cukup besar dibandingkan dengan ketersediaan aktiva lancar yang dimiliki oleh calon debitur.</w:t>
      </w:r>
    </w:p>
    <w:p>
      <w:pPr>
        <w:numPr>
          <w:ilvl w:val="2"/>
          <w:numId w:val="2"/>
        </w:numPr>
        <w:tabs>
          <w:tab w:val="left" w:pos="1560"/>
          <w:tab w:val="clear" w:pos="1800"/>
        </w:tabs>
        <w:spacing w:after="60"/>
        <w:ind w:left="1560" w:hanging="709"/>
        <w:jc w:val="both"/>
        <w:rPr>
          <w:rFonts w:ascii="Arial" w:hAnsi="Arial" w:cs="Arial"/>
          <w:sz w:val="22"/>
          <w:szCs w:val="22"/>
          <w:lang/>
        </w:rPr>
      </w:pPr>
      <w:r>
        <w:rPr>
          <w:rFonts w:ascii="Arial" w:hAnsi="Arial" w:cs="Arial"/>
          <w:sz w:val="22"/>
          <w:szCs w:val="22"/>
          <w:lang/>
        </w:rPr>
        <w:t xml:space="preserve">Saat ini calon debitur juga sedang mendapatkan fasilitas kredit dari beberapa bank, sehingga dengan penambahan fasilitas ini akan menambah tinggi rasio </w:t>
      </w:r>
      <w:r>
        <w:rPr>
          <w:rFonts w:ascii="Arial" w:hAnsi="Arial" w:cs="Arial"/>
          <w:i/>
          <w:sz w:val="22"/>
          <w:szCs w:val="22"/>
          <w:lang/>
        </w:rPr>
        <w:t xml:space="preserve">leverage </w:t>
      </w:r>
      <w:r>
        <w:rPr>
          <w:rFonts w:ascii="Arial" w:hAnsi="Arial" w:cs="Arial"/>
          <w:sz w:val="22"/>
          <w:szCs w:val="22"/>
          <w:lang/>
        </w:rPr>
        <w:t xml:space="preserve">yang dimiliki (dimana saat ini telah lebih buruk dari kisaran </w:t>
      </w:r>
      <w:r>
        <w:rPr>
          <w:rFonts w:ascii="Arial" w:hAnsi="Arial" w:cs="Arial"/>
          <w:i/>
          <w:sz w:val="22"/>
          <w:szCs w:val="22"/>
          <w:lang/>
        </w:rPr>
        <w:t>benchmark</w:t>
      </w:r>
      <w:r>
        <w:rPr>
          <w:rFonts w:ascii="Arial" w:hAnsi="Arial" w:cs="Arial"/>
          <w:sz w:val="22"/>
          <w:szCs w:val="22"/>
          <w:lang/>
        </w:rPr>
        <w:t>), sehingga dapat menambah beban finansial calon debitur dan dapat berpotensi untuk menganggu pelaksanaan kontrak secara finansial.</w:t>
      </w:r>
    </w:p>
    <w:p>
      <w:pPr>
        <w:numPr>
          <w:ilvl w:val="1"/>
          <w:numId w:val="2"/>
        </w:numPr>
        <w:tabs>
          <w:tab w:val="left" w:pos="709"/>
          <w:tab w:val="clear" w:pos="1004"/>
        </w:tabs>
        <w:spacing w:before="120" w:after="60"/>
        <w:ind w:left="851" w:hanging="425"/>
        <w:rPr>
          <w:rFonts w:ascii="Arial" w:hAnsi="Arial" w:cs="Arial"/>
          <w:sz w:val="22"/>
          <w:szCs w:val="22"/>
          <w:lang/>
        </w:rPr>
      </w:pPr>
      <w:r>
        <w:rPr>
          <w:rFonts w:ascii="Arial" w:hAnsi="Arial" w:cs="Arial"/>
          <w:sz w:val="22"/>
          <w:szCs w:val="22"/>
          <w:lang/>
        </w:rPr>
        <w:t>Mitigasi Risiko:</w:t>
      </w:r>
    </w:p>
    <w:p>
      <w:pPr>
        <w:numPr>
          <w:ilvl w:val="2"/>
          <w:numId w:val="2"/>
        </w:numPr>
        <w:tabs>
          <w:tab w:val="left" w:pos="1560"/>
          <w:tab w:val="clear" w:pos="1800"/>
        </w:tabs>
        <w:spacing w:after="60"/>
        <w:ind w:left="1560" w:hanging="709"/>
        <w:jc w:val="both"/>
        <w:rPr>
          <w:rFonts w:ascii="Arial" w:hAnsi="Arial" w:cs="Arial"/>
          <w:sz w:val="22"/>
          <w:szCs w:val="22"/>
          <w:lang/>
        </w:rPr>
      </w:pPr>
      <w:r>
        <w:rPr>
          <w:rFonts w:ascii="Arial" w:hAnsi="Arial" w:cs="Arial"/>
          <w:sz w:val="22"/>
          <w:szCs w:val="22"/>
          <w:lang/>
        </w:rPr>
        <w:t>H</w:t>
      </w:r>
      <w:r>
        <w:rPr>
          <w:rFonts w:ascii="Arial" w:hAnsi="Arial" w:cs="Arial"/>
          <w:sz w:val="22"/>
          <w:lang/>
        </w:rPr>
        <w:t xml:space="preserve">arus dipastikan nilai/harga pembelian yang wajar dari kapal yang akan dibeli, baik </w:t>
      </w:r>
      <w:r>
        <w:rPr>
          <w:rFonts w:ascii="Arial" w:hAnsi="Arial" w:cs="Arial"/>
          <w:sz w:val="22"/>
          <w:lang/>
        </w:rPr>
        <w:t xml:space="preserve">melalui opini kredit investigator (CI) atau melalui penilaian dari pihak </w:t>
      </w:r>
      <w:r>
        <w:rPr>
          <w:rFonts w:ascii="Arial" w:hAnsi="Arial" w:cs="Arial"/>
          <w:i/>
          <w:sz w:val="22"/>
          <w:lang/>
        </w:rPr>
        <w:t>independent appraisal</w:t>
      </w:r>
      <w:r>
        <w:rPr>
          <w:rFonts w:ascii="Arial" w:hAnsi="Arial" w:cs="Arial"/>
          <w:sz w:val="22"/>
          <w:szCs w:val="22"/>
        </w:rPr>
        <w:t>, sesuai dengan perbandingan harga dari beberapa penjual/pabrik alternatif.</w:t>
      </w:r>
    </w:p>
    <w:p>
      <w:pPr>
        <w:numPr>
          <w:ilvl w:val="2"/>
          <w:numId w:val="2"/>
        </w:numPr>
        <w:tabs>
          <w:tab w:val="left" w:pos="1560"/>
          <w:tab w:val="clear" w:pos="1800"/>
        </w:tabs>
        <w:spacing w:after="60"/>
        <w:ind w:left="1560" w:hanging="709"/>
        <w:jc w:val="both"/>
        <w:rPr>
          <w:rFonts w:ascii="Arial" w:hAnsi="Arial" w:cs="Arial"/>
          <w:sz w:val="22"/>
          <w:szCs w:val="22"/>
          <w:lang/>
        </w:rPr>
      </w:pPr>
      <w:r>
        <w:rPr>
          <w:rFonts w:ascii="Arial" w:hAnsi="Arial" w:cs="Arial"/>
          <w:sz w:val="22"/>
          <w:szCs w:val="22"/>
        </w:rPr>
        <w:t xml:space="preserve">Spesifikasi dan jenis </w:t>
      </w:r>
      <w:r>
        <w:rPr>
          <w:rFonts w:ascii="Arial" w:hAnsi="Arial" w:cs="Arial"/>
          <w:sz w:val="22"/>
          <w:szCs w:val="22"/>
          <w:lang/>
        </w:rPr>
        <w:t xml:space="preserve">kapal yang akan dibeli </w:t>
      </w:r>
      <w:r>
        <w:rPr>
          <w:rFonts w:ascii="Arial" w:hAnsi="Arial" w:cs="Arial"/>
          <w:sz w:val="22"/>
          <w:szCs w:val="22"/>
        </w:rPr>
        <w:t xml:space="preserve">harus sesuai dengan kebutuhan kontrak, baik pada saat pemesanan maupun dengan </w:t>
      </w:r>
      <w:r>
        <w:rPr>
          <w:rFonts w:ascii="Arial" w:hAnsi="Arial" w:cs="Arial"/>
          <w:i/>
          <w:sz w:val="22"/>
          <w:szCs w:val="22"/>
          <w:lang/>
        </w:rPr>
        <w:t>on the spot</w:t>
      </w:r>
      <w:r>
        <w:rPr>
          <w:rFonts w:ascii="Arial" w:hAnsi="Arial" w:cs="Arial"/>
          <w:sz w:val="22"/>
          <w:szCs w:val="22"/>
          <w:lang/>
        </w:rPr>
        <w:t xml:space="preserve"> </w:t>
      </w:r>
      <w:r>
        <w:rPr>
          <w:rFonts w:ascii="Arial" w:hAnsi="Arial" w:cs="Arial"/>
          <w:i/>
          <w:sz w:val="22"/>
          <w:szCs w:val="22"/>
          <w:lang/>
        </w:rPr>
        <w:t>checking</w:t>
      </w:r>
      <w:r>
        <w:rPr>
          <w:rFonts w:ascii="Arial" w:hAnsi="Arial" w:cs="Arial"/>
          <w:sz w:val="22"/>
          <w:szCs w:val="22"/>
          <w:lang/>
        </w:rPr>
        <w:t xml:space="preserve"> </w:t>
      </w:r>
      <w:r>
        <w:rPr>
          <w:rFonts w:ascii="Arial" w:hAnsi="Arial" w:cs="Arial"/>
          <w:sz w:val="22"/>
          <w:szCs w:val="22"/>
        </w:rPr>
        <w:t>setelah dilakukan pengiriman kepada calon debitur.</w:t>
      </w:r>
    </w:p>
    <w:p>
      <w:pPr>
        <w:spacing w:after="60"/>
        <w:jc w:val="right"/>
        <w:rPr>
          <w:rFonts w:ascii="Arial" w:hAnsi="Arial" w:cs="Arial"/>
          <w:sz w:val="22"/>
          <w:szCs w:val="22"/>
        </w:rPr>
      </w:pPr>
      <w:r>
        <w:rPr>
          <w:rFonts w:ascii="Arial" w:hAnsi="Arial" w:cs="Arial"/>
          <w:sz w:val="22"/>
          <w:szCs w:val="22"/>
        </w:rPr>
        <w:t>3.2.3. Mekanisme…/3</w:t>
      </w:r>
    </w:p>
    <w:p>
      <w:pPr>
        <w:spacing w:after="60"/>
        <w:jc w:val="right"/>
        <w:rPr>
          <w:rFonts w:ascii="Arial" w:hAnsi="Arial" w:cs="Arial"/>
          <w:sz w:val="22"/>
          <w:szCs w:val="22"/>
        </w:rPr>
      </w:pPr>
    </w:p>
    <w:p>
      <w:pPr>
        <w:spacing w:after="60"/>
        <w:jc w:val="right"/>
        <w:rPr>
          <w:rFonts w:ascii="Arial" w:hAnsi="Arial" w:cs="Arial"/>
          <w:sz w:val="22"/>
          <w:szCs w:val="22"/>
        </w:rPr>
      </w:pPr>
    </w:p>
    <w:p>
      <w:pPr>
        <w:spacing w:after="60"/>
        <w:jc w:val="center"/>
        <w:rPr>
          <w:rFonts w:ascii="Arial" w:hAnsi="Arial" w:cs="Arial"/>
          <w:sz w:val="22"/>
          <w:szCs w:val="22"/>
        </w:rPr>
      </w:pPr>
      <w:r>
        <w:rPr>
          <w:rFonts w:ascii="Arial" w:hAnsi="Arial" w:cs="Arial"/>
          <w:sz w:val="22"/>
          <w:szCs w:val="22"/>
        </w:rPr>
        <w:t>-3-</w:t>
      </w:r>
    </w:p>
    <w:p>
      <w:pPr>
        <w:spacing w:after="60"/>
        <w:jc w:val="center"/>
        <w:rPr>
          <w:rFonts w:ascii="Arial" w:hAnsi="Arial" w:cs="Arial"/>
          <w:sz w:val="22"/>
          <w:szCs w:val="22"/>
          <w:lang/>
        </w:rPr>
      </w:pPr>
    </w:p>
    <w:p>
      <w:pPr>
        <w:numPr>
          <w:ilvl w:val="2"/>
          <w:numId w:val="2"/>
        </w:numPr>
        <w:tabs>
          <w:tab w:val="left" w:pos="1560"/>
          <w:tab w:val="clear" w:pos="1800"/>
        </w:tabs>
        <w:spacing w:after="60"/>
        <w:ind w:left="1560" w:hanging="709"/>
        <w:jc w:val="both"/>
        <w:rPr>
          <w:rFonts w:ascii="Arial" w:hAnsi="Arial" w:cs="Arial"/>
          <w:sz w:val="22"/>
          <w:szCs w:val="22"/>
          <w:lang/>
        </w:rPr>
      </w:pPr>
      <w:r>
        <w:rPr>
          <w:rFonts w:ascii="Arial" w:hAnsi="Arial" w:cs="Arial"/>
          <w:sz w:val="22"/>
          <w:szCs w:val="22"/>
        </w:rPr>
        <w:t xml:space="preserve">Mekanisme </w:t>
      </w:r>
      <w:r>
        <w:rPr>
          <w:rFonts w:ascii="Arial" w:hAnsi="Arial" w:cs="Arial"/>
          <w:i/>
          <w:sz w:val="22"/>
          <w:szCs w:val="22"/>
        </w:rPr>
        <w:t>droping</w:t>
      </w:r>
      <w:r>
        <w:rPr>
          <w:rFonts w:ascii="Arial" w:hAnsi="Arial" w:cs="Arial"/>
          <w:sz w:val="22"/>
          <w:szCs w:val="22"/>
        </w:rPr>
        <w:t xml:space="preserve"> kredit dilakukan dengan transfer langsung pada rekening penjual</w:t>
      </w:r>
      <w:r>
        <w:rPr>
          <w:rFonts w:ascii="Arial" w:hAnsi="Arial" w:cs="Arial"/>
          <w:sz w:val="22"/>
          <w:lang/>
        </w:rPr>
        <w:t xml:space="preserve"> untuk menghindari potensi risiko </w:t>
      </w:r>
      <w:r>
        <w:rPr>
          <w:rFonts w:ascii="Arial" w:hAnsi="Arial" w:cs="Arial"/>
          <w:i/>
          <w:sz w:val="22"/>
          <w:lang/>
        </w:rPr>
        <w:t>side streaming</w:t>
      </w:r>
      <w:r>
        <w:rPr>
          <w:rFonts w:ascii="Arial" w:hAnsi="Arial" w:cs="Arial"/>
          <w:sz w:val="22"/>
          <w:lang/>
        </w:rPr>
        <w:t>.</w:t>
      </w:r>
    </w:p>
    <w:p>
      <w:pPr>
        <w:numPr>
          <w:ilvl w:val="2"/>
          <w:numId w:val="2"/>
        </w:numPr>
        <w:tabs>
          <w:tab w:val="left" w:pos="1560"/>
          <w:tab w:val="clear" w:pos="1800"/>
        </w:tabs>
        <w:spacing w:after="60"/>
        <w:ind w:left="1560" w:hanging="709"/>
        <w:jc w:val="both"/>
        <w:rPr>
          <w:rFonts w:ascii="Arial" w:hAnsi="Arial" w:cs="Arial"/>
          <w:sz w:val="22"/>
          <w:szCs w:val="22"/>
          <w:lang/>
        </w:rPr>
      </w:pPr>
      <w:r>
        <w:rPr>
          <w:rFonts w:ascii="Arial" w:hAnsi="Arial" w:cs="Arial"/>
          <w:i/>
          <w:sz w:val="22"/>
          <w:lang/>
        </w:rPr>
        <w:t>Self financing</w:t>
      </w:r>
      <w:r>
        <w:rPr>
          <w:rFonts w:ascii="Arial" w:hAnsi="Arial" w:cs="Arial"/>
          <w:sz w:val="22"/>
          <w:lang/>
        </w:rPr>
        <w:t xml:space="preserve"> harus sudah siap dalam bentuk tambahan modal (bukan lagi pinjaman dari pihak ketiga).</w:t>
      </w:r>
    </w:p>
    <w:p>
      <w:pPr>
        <w:numPr>
          <w:ilvl w:val="2"/>
          <w:numId w:val="2"/>
        </w:numPr>
        <w:tabs>
          <w:tab w:val="left" w:pos="1560"/>
          <w:tab w:val="clear" w:pos="1800"/>
        </w:tabs>
        <w:spacing w:after="60"/>
        <w:ind w:left="1560" w:hanging="709"/>
        <w:jc w:val="both"/>
        <w:rPr>
          <w:rFonts w:ascii="Arial" w:hAnsi="Arial" w:cs="Arial"/>
          <w:sz w:val="22"/>
          <w:szCs w:val="22"/>
          <w:lang/>
        </w:rPr>
      </w:pPr>
      <w:r>
        <w:rPr>
          <w:rFonts w:ascii="Arial" w:hAnsi="Arial" w:cs="Arial"/>
          <w:sz w:val="22"/>
          <w:szCs w:val="22"/>
          <w:lang/>
        </w:rPr>
        <w:t xml:space="preserve">Dipastikan nilai dan jangka waktu dari </w:t>
      </w:r>
      <w:r>
        <w:rPr>
          <w:rFonts w:ascii="Arial" w:hAnsi="Arial" w:cs="Arial"/>
          <w:i/>
          <w:sz w:val="22"/>
          <w:szCs w:val="22"/>
          <w:lang/>
        </w:rPr>
        <w:t xml:space="preserve">underlying contract </w:t>
      </w:r>
      <w:r>
        <w:rPr>
          <w:rFonts w:ascii="Arial" w:hAnsi="Arial" w:cs="Arial"/>
          <w:sz w:val="22"/>
          <w:szCs w:val="22"/>
          <w:lang/>
        </w:rPr>
        <w:t>sebagai dasar atas pengajuan fasilitas kredit ini dapat meng-</w:t>
      </w:r>
      <w:r>
        <w:rPr>
          <w:rFonts w:ascii="Arial" w:hAnsi="Arial" w:cs="Arial"/>
          <w:i/>
          <w:sz w:val="22"/>
          <w:szCs w:val="22"/>
          <w:lang/>
        </w:rPr>
        <w:t>cover</w:t>
      </w:r>
      <w:r>
        <w:rPr>
          <w:rFonts w:ascii="Arial" w:hAnsi="Arial" w:cs="Arial"/>
          <w:sz w:val="22"/>
          <w:szCs w:val="22"/>
          <w:lang/>
        </w:rPr>
        <w:t xml:space="preserve"> seluruh fasilitas kredit dimana </w:t>
      </w:r>
      <w:r>
        <w:rPr>
          <w:rFonts w:ascii="Arial" w:hAnsi="Arial" w:cs="Arial"/>
          <w:b/>
          <w:sz w:val="22"/>
          <w:szCs w:val="22"/>
          <w:lang/>
        </w:rPr>
        <w:t>terdapat nilai kontrak dan pola pembayaran yang sesuai serta memiliki jangka waktu yang lebih lama dari jangka waktu fasilitas kredit.</w:t>
      </w:r>
    </w:p>
    <w:p>
      <w:pPr>
        <w:numPr>
          <w:ilvl w:val="2"/>
          <w:numId w:val="2"/>
        </w:numPr>
        <w:tabs>
          <w:tab w:val="left" w:pos="1560"/>
          <w:tab w:val="clear" w:pos="1800"/>
        </w:tabs>
        <w:spacing w:after="60"/>
        <w:ind w:left="1560" w:hanging="709"/>
        <w:jc w:val="both"/>
        <w:rPr>
          <w:rFonts w:ascii="Arial" w:hAnsi="Arial" w:cs="Arial"/>
          <w:sz w:val="22"/>
          <w:szCs w:val="22"/>
          <w:lang/>
        </w:rPr>
      </w:pPr>
      <w:r>
        <w:rPr>
          <w:rFonts w:ascii="Arial" w:hAnsi="Arial" w:cs="Arial"/>
          <w:sz w:val="22"/>
          <w:szCs w:val="22"/>
          <w:lang/>
        </w:rPr>
        <w:t xml:space="preserve">Dilakukan analisa </w:t>
      </w:r>
      <w:r>
        <w:rPr>
          <w:rFonts w:ascii="Arial" w:hAnsi="Arial" w:cs="Arial"/>
          <w:i/>
          <w:sz w:val="22"/>
          <w:szCs w:val="22"/>
          <w:lang/>
        </w:rPr>
        <w:t xml:space="preserve">repayment capacity </w:t>
      </w:r>
      <w:r>
        <w:rPr>
          <w:rFonts w:ascii="Arial" w:hAnsi="Arial" w:cs="Arial"/>
          <w:sz w:val="22"/>
          <w:szCs w:val="22"/>
          <w:lang/>
        </w:rPr>
        <w:t xml:space="preserve">yang disusun secara komprehensif dan menggunakan asumsi-asumsi yang wajar </w:t>
      </w:r>
      <w:r>
        <w:rPr>
          <w:rFonts w:ascii="Arial" w:hAnsi="Arial" w:cs="Arial"/>
          <w:sz w:val="22"/>
          <w:szCs w:val="22"/>
          <w:lang/>
        </w:rPr>
        <w:t>untuk menilai kelayakan pembiayaan, kelangsungan usaha, memastikan ketersediaan sumber pengembalian dan meyakini bahwa fasilitas kredit dapat dikembalikan secara tepat waktu.</w:t>
      </w:r>
    </w:p>
    <w:p>
      <w:pPr>
        <w:tabs>
          <w:tab w:val="left" w:pos="8046"/>
        </w:tabs>
        <w:ind w:left="360"/>
        <w:rPr>
          <w:rFonts w:ascii="Arial" w:hAnsi="Arial" w:cs="Arial"/>
          <w:b/>
          <w:bCs/>
          <w:sz w:val="22"/>
        </w:rPr>
      </w:pPr>
    </w:p>
    <w:p>
      <w:pPr>
        <w:numPr>
          <w:ilvl w:val="0"/>
          <w:numId w:val="2"/>
        </w:numPr>
        <w:spacing w:after="60"/>
        <w:ind w:left="357" w:hanging="357"/>
        <w:rPr>
          <w:rFonts w:ascii="Arial" w:hAnsi="Arial" w:cs="Arial"/>
          <w:b/>
          <w:bCs/>
          <w:sz w:val="22"/>
          <w:lang/>
        </w:rPr>
      </w:pPr>
      <w:r>
        <w:rPr>
          <w:rFonts w:ascii="Arial" w:hAnsi="Arial" w:cs="Arial"/>
          <w:b/>
          <w:bCs/>
          <w:sz w:val="22"/>
          <w:lang/>
        </w:rPr>
        <w:t>Analis</w:t>
      </w:r>
      <w:r>
        <w:rPr>
          <w:rFonts w:ascii="Arial" w:hAnsi="Arial" w:cs="Arial"/>
          <w:b/>
          <w:bCs/>
          <w:sz w:val="22"/>
        </w:rPr>
        <w:t>is</w:t>
      </w:r>
      <w:r>
        <w:rPr>
          <w:rFonts w:ascii="Arial" w:hAnsi="Arial" w:cs="Arial"/>
          <w:b/>
          <w:bCs/>
          <w:sz w:val="22"/>
          <w:lang/>
        </w:rPr>
        <w:t xml:space="preserve"> </w:t>
      </w:r>
      <w:r>
        <w:rPr>
          <w:rFonts w:ascii="Arial" w:hAnsi="Arial" w:cs="Arial"/>
          <w:b/>
          <w:bCs/>
          <w:sz w:val="22"/>
        </w:rPr>
        <w:t>Aspek Bisnis</w:t>
      </w:r>
    </w:p>
    <w:p>
      <w:pPr>
        <w:numPr>
          <w:ilvl w:val="1"/>
          <w:numId w:val="2"/>
        </w:numPr>
        <w:tabs>
          <w:tab w:val="left" w:pos="709"/>
          <w:tab w:val="clear" w:pos="1004"/>
        </w:tabs>
        <w:spacing w:before="120" w:after="60"/>
        <w:ind w:left="851" w:hanging="425"/>
        <w:rPr>
          <w:rFonts w:ascii="Arial" w:hAnsi="Arial" w:cs="Arial"/>
          <w:sz w:val="22"/>
        </w:rPr>
      </w:pPr>
      <w:r>
        <w:rPr>
          <w:rFonts w:ascii="Arial" w:hAnsi="Arial" w:cs="Arial"/>
          <w:sz w:val="22"/>
        </w:rPr>
        <w:t>Poin Risiko</w:t>
      </w:r>
      <w:r>
        <w:rPr>
          <w:rFonts w:ascii="Arial" w:hAnsi="Arial" w:cs="Arial"/>
          <w:sz w:val="22"/>
        </w:rPr>
        <w:tab/>
      </w:r>
      <w:r>
        <w:rPr>
          <w:rFonts w:ascii="Arial" w:hAnsi="Arial" w:cs="Arial"/>
          <w:sz w:val="22"/>
        </w:rPr>
        <w:t>:</w:t>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sz w:val="22"/>
        </w:rPr>
        <w:t>Bisnis transportasi saat ini memiliki tingkat persaingan yang cukup ketat dan tengah menghadapi ancaman yang signifikan berupa kenaikan BBM disertai inflasi yang memicu kenaikan harga suku cadang/biaya pemeliharaan maupun biaya tenaga kerja.</w:t>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i/>
          <w:sz w:val="22"/>
        </w:rPr>
        <w:t xml:space="preserve">Underlying </w:t>
      </w:r>
      <w:r>
        <w:rPr>
          <w:rFonts w:ascii="Arial" w:hAnsi="Arial" w:cs="Arial"/>
          <w:sz w:val="22"/>
        </w:rPr>
        <w:t xml:space="preserve">atas pengajuan fasilitas kredit ini adalah adanya kontrak kerjasama antara perusahaan dengan </w:t>
      </w:r>
      <w:r>
        <w:rPr>
          <w:rFonts w:ascii="Arial" w:hAnsi="Arial" w:cs="Arial"/>
          <w:sz w:val="22"/>
          <w:szCs w:val="22"/>
          <w:lang/>
        </w:rPr>
        <w:t>PT. Pertamina</w:t>
      </w:r>
      <w:r>
        <w:rPr>
          <w:rFonts w:ascii="Arial" w:hAnsi="Arial" w:cs="Arial"/>
          <w:i/>
          <w:sz w:val="22"/>
        </w:rPr>
        <w:t xml:space="preserve">, </w:t>
      </w:r>
      <w:r>
        <w:rPr>
          <w:rFonts w:ascii="Arial" w:hAnsi="Arial" w:cs="Arial"/>
          <w:sz w:val="22"/>
        </w:rPr>
        <w:t>sehingga untuk saat ini kelangsungan usaha sangat bergantung pada kontrak tersebut.</w:t>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sz w:val="22"/>
        </w:rPr>
        <w:t>Tidak disampaikan secara jelas jangka waktu kerjasama yang telah disepakati antara calon debitur dengan pihak penyewa</w:t>
      </w:r>
      <w:r>
        <w:rPr>
          <w:rFonts w:ascii="Arial" w:hAnsi="Arial" w:cs="Arial"/>
          <w:i/>
          <w:sz w:val="22"/>
        </w:rPr>
        <w:t xml:space="preserve">, </w:t>
      </w:r>
      <w:r>
        <w:rPr>
          <w:rFonts w:ascii="Arial" w:hAnsi="Arial" w:cs="Arial"/>
          <w:sz w:val="22"/>
        </w:rPr>
        <w:t>terdapat potensi risiko gagal bayar apabila jangka waktu kontrak tersebut lebih pendek daripada jangka waktu kredit yang diajukan.</w:t>
      </w:r>
    </w:p>
    <w:p>
      <w:pPr>
        <w:numPr>
          <w:ilvl w:val="1"/>
          <w:numId w:val="2"/>
        </w:numPr>
        <w:tabs>
          <w:tab w:val="left" w:pos="709"/>
          <w:tab w:val="clear" w:pos="1004"/>
        </w:tabs>
        <w:spacing w:before="120" w:after="60"/>
        <w:ind w:left="851" w:hanging="425"/>
        <w:rPr>
          <w:rFonts w:ascii="Arial" w:hAnsi="Arial" w:cs="Arial"/>
          <w:sz w:val="22"/>
        </w:rPr>
      </w:pPr>
      <w:r>
        <w:rPr>
          <w:rFonts w:ascii="Arial" w:hAnsi="Arial" w:cs="Arial"/>
          <w:sz w:val="22"/>
          <w:szCs w:val="22"/>
          <w:lang/>
        </w:rPr>
        <w:t>Mitigasi Risiko:</w:t>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sz w:val="22"/>
        </w:rPr>
        <w:t xml:space="preserve">Harus dipastikan adanya </w:t>
      </w:r>
      <w:r>
        <w:rPr>
          <w:rFonts w:ascii="Arial" w:hAnsi="Arial" w:cs="Arial"/>
          <w:sz w:val="22"/>
          <w:lang/>
        </w:rPr>
        <w:t xml:space="preserve">jaminan yang mengikat dari </w:t>
      </w:r>
      <w:r>
        <w:rPr>
          <w:rFonts w:ascii="Arial" w:hAnsi="Arial" w:cs="Arial"/>
          <w:i/>
          <w:sz w:val="22"/>
          <w:lang/>
        </w:rPr>
        <w:t>key person</w:t>
      </w:r>
      <w:r>
        <w:rPr>
          <w:rFonts w:ascii="Arial" w:hAnsi="Arial" w:cs="Arial"/>
          <w:sz w:val="22"/>
          <w:lang/>
        </w:rPr>
        <w:t xml:space="preserve"> maupun kelompok usaha dan dilakukan analisis atas kondisi keuangan </w:t>
      </w:r>
      <w:r>
        <w:rPr>
          <w:rFonts w:ascii="Arial" w:hAnsi="Arial" w:cs="Arial"/>
          <w:i/>
          <w:sz w:val="22"/>
          <w:lang/>
        </w:rPr>
        <w:t>key person</w:t>
      </w:r>
      <w:r>
        <w:rPr>
          <w:rFonts w:ascii="Arial" w:hAnsi="Arial" w:cs="Arial"/>
          <w:sz w:val="22"/>
          <w:lang/>
        </w:rPr>
        <w:t xml:space="preserve"> maupun kelompok usaha tersebut secara keseluruhan, untuk memastikan kemampuan untuk menjamin fasilitas kredit yang diajukan.</w:t>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sz w:val="22"/>
          <w:szCs w:val="22"/>
          <w:lang/>
        </w:rPr>
        <w:t xml:space="preserve">Dipastikan adanya mekanisme </w:t>
      </w:r>
      <w:r>
        <w:rPr>
          <w:rFonts w:ascii="Arial" w:hAnsi="Arial" w:cs="Arial"/>
          <w:i/>
          <w:sz w:val="22"/>
          <w:szCs w:val="22"/>
          <w:lang/>
        </w:rPr>
        <w:t>monitoring</w:t>
      </w:r>
      <w:r>
        <w:rPr>
          <w:rFonts w:ascii="Arial" w:hAnsi="Arial" w:cs="Arial"/>
          <w:sz w:val="22"/>
          <w:szCs w:val="22"/>
          <w:lang/>
        </w:rPr>
        <w:t xml:space="preserve"> yang ketat atas bisnis yang dijalankan debitur secara lebih cermat dan intensif sehingga dapat dilakukan tindakan preventif, terutama melihat dari tingkat </w:t>
      </w:r>
      <w:r>
        <w:rPr>
          <w:rFonts w:ascii="Arial" w:hAnsi="Arial" w:cs="Arial"/>
          <w:i/>
          <w:sz w:val="22"/>
          <w:szCs w:val="22"/>
          <w:lang/>
        </w:rPr>
        <w:t xml:space="preserve">leverage </w:t>
      </w:r>
      <w:r>
        <w:rPr>
          <w:rFonts w:ascii="Arial" w:hAnsi="Arial" w:cs="Arial"/>
          <w:sz w:val="22"/>
          <w:szCs w:val="22"/>
          <w:lang/>
        </w:rPr>
        <w:t xml:space="preserve">debitur yang berada kurang dari kisaran </w:t>
      </w:r>
      <w:r>
        <w:rPr>
          <w:rFonts w:ascii="Arial" w:hAnsi="Arial" w:cs="Arial"/>
          <w:i/>
          <w:sz w:val="22"/>
          <w:szCs w:val="22"/>
          <w:lang/>
        </w:rPr>
        <w:t xml:space="preserve">benchmark </w:t>
      </w:r>
      <w:r>
        <w:rPr>
          <w:rFonts w:ascii="Arial" w:hAnsi="Arial" w:cs="Arial"/>
          <w:sz w:val="22"/>
          <w:szCs w:val="22"/>
          <w:lang/>
        </w:rPr>
        <w:t>untuk usaha sejenis.</w:t>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sz w:val="22"/>
        </w:rPr>
        <w:t>Dipastikan juga bahwa aset yang sudah dimiliki oleh calon debitur saat ini tidak dapat memenuhi kebutuhan kontrak.</w:t>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sz w:val="22"/>
        </w:rPr>
        <w:t xml:space="preserve">Harus dipastikan kekuatan dan kesempurnaan aspek legalitas atas kontrak kerjasama antara calon debitur dengan </w:t>
      </w:r>
      <w:r>
        <w:rPr>
          <w:rFonts w:ascii="Arial" w:hAnsi="Arial" w:cs="Arial"/>
          <w:sz w:val="22"/>
          <w:lang/>
        </w:rPr>
        <w:t xml:space="preserve">pihak PT. Pertamina sebagai </w:t>
      </w:r>
      <w:r>
        <w:rPr>
          <w:rFonts w:ascii="Arial" w:hAnsi="Arial" w:cs="Arial"/>
          <w:i/>
          <w:sz w:val="22"/>
          <w:lang/>
        </w:rPr>
        <w:t>bowheer</w:t>
      </w:r>
      <w:r>
        <w:rPr>
          <w:rFonts w:ascii="Arial" w:hAnsi="Arial" w:cs="Arial"/>
          <w:sz w:val="22"/>
          <w:lang/>
        </w:rPr>
        <w:t xml:space="preserve">/penyewa </w:t>
      </w:r>
      <w:r>
        <w:rPr>
          <w:rFonts w:ascii="Arial" w:hAnsi="Arial" w:cs="Arial"/>
          <w:sz w:val="22"/>
        </w:rPr>
        <w:t>terutama untuk mengetahui hak, kewajiban, sanksi, volume, harga, pola pembayaran dan jangka waktu yang selanjutnya akan menjadi dasar dalam perhitungan kemampuan pengembalian kredit.</w:t>
      </w:r>
    </w:p>
    <w:p>
      <w:pPr>
        <w:spacing w:after="60"/>
        <w:jc w:val="right"/>
        <w:rPr>
          <w:rFonts w:ascii="Arial" w:hAnsi="Arial" w:cs="Arial"/>
          <w:sz w:val="22"/>
        </w:rPr>
      </w:pPr>
      <w:r>
        <w:rPr>
          <w:rFonts w:ascii="Arial" w:hAnsi="Arial" w:cs="Arial"/>
          <w:sz w:val="22"/>
        </w:rPr>
        <w:t>4.2.5. Dipastikan…/4</w:t>
      </w:r>
    </w:p>
    <w:p>
      <w:pPr>
        <w:spacing w:after="60"/>
        <w:jc w:val="right"/>
        <w:rPr>
          <w:rFonts w:ascii="Arial" w:hAnsi="Arial" w:cs="Arial"/>
          <w:sz w:val="22"/>
        </w:rPr>
      </w:pPr>
    </w:p>
    <w:p>
      <w:pPr>
        <w:spacing w:after="60"/>
        <w:jc w:val="right"/>
        <w:rPr>
          <w:rFonts w:ascii="Arial" w:hAnsi="Arial" w:cs="Arial"/>
          <w:sz w:val="22"/>
        </w:rPr>
      </w:pPr>
    </w:p>
    <w:p>
      <w:pPr>
        <w:spacing w:after="60"/>
        <w:jc w:val="right"/>
        <w:rPr>
          <w:rFonts w:ascii="Arial" w:hAnsi="Arial" w:cs="Arial"/>
          <w:sz w:val="22"/>
        </w:rPr>
      </w:pPr>
    </w:p>
    <w:p>
      <w:pPr>
        <w:spacing w:after="60"/>
        <w:jc w:val="right"/>
        <w:rPr>
          <w:rFonts w:ascii="Arial" w:hAnsi="Arial" w:cs="Arial"/>
          <w:sz w:val="22"/>
        </w:rPr>
      </w:pPr>
    </w:p>
    <w:p>
      <w:pPr>
        <w:spacing w:after="60"/>
        <w:jc w:val="center"/>
        <w:rPr>
          <w:rFonts w:ascii="Arial" w:hAnsi="Arial" w:cs="Arial"/>
          <w:sz w:val="22"/>
        </w:rPr>
      </w:pPr>
      <w:r>
        <w:rPr>
          <w:rFonts w:ascii="Arial" w:hAnsi="Arial" w:cs="Arial"/>
          <w:sz w:val="22"/>
        </w:rPr>
        <w:t>-4-</w:t>
      </w:r>
    </w:p>
    <w:p>
      <w:pPr>
        <w:spacing w:after="60"/>
        <w:jc w:val="center"/>
        <w:rPr>
          <w:rFonts w:ascii="Arial" w:hAnsi="Arial" w:cs="Arial"/>
          <w:sz w:val="22"/>
        </w:rPr>
      </w:pP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sz w:val="22"/>
        </w:rPr>
        <w:t>Dipastikan bahwa nilai kontrak kerjasama yang ada sekarang dapat menutupi seluruh kewajiban kredit dan dipastikan juga bahwa jangka waktu kontrak kerjasama dengan pihak penyewa tersebut lebih panjang daripada jangka waktu fasilitas kredit yang diajukan.</w:t>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sz w:val="22"/>
        </w:rPr>
        <w:t xml:space="preserve">Selain itu juga harus dipastikan bahwa kontrak sewa yang menjadi </w:t>
      </w:r>
      <w:r>
        <w:rPr>
          <w:rFonts w:ascii="Arial" w:hAnsi="Arial" w:cs="Arial"/>
          <w:i/>
          <w:sz w:val="22"/>
        </w:rPr>
        <w:t xml:space="preserve">underlying </w:t>
      </w:r>
      <w:r>
        <w:rPr>
          <w:rFonts w:ascii="Arial" w:hAnsi="Arial" w:cs="Arial"/>
          <w:sz w:val="22"/>
        </w:rPr>
        <w:t>tersebut telah mengantisipasi kenaikan biaya yang dialami calon debitur akibat dari faktor eksternal (misalnya, inflasi atau kenaikan harga BBM itu sendiri).</w:t>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sz w:val="22"/>
        </w:rPr>
        <w:t>Dilakukan pemantauan secara ketat atas efektifitas dari strategi calon debitur dalam memenuhi kontrak kerjasama tersebut dan dipastikan komitmen calon debitur apabila dihadapkan dengan kendala-kendala operasional yang dapat berpengaruh buruk terhadap kelancaran pembayaran sewa sebagai sumber utama pengembalian kredit.</w:t>
      </w:r>
    </w:p>
    <w:p>
      <w:pPr>
        <w:tabs>
          <w:tab w:val="left" w:pos="1080"/>
        </w:tabs>
        <w:jc w:val="both"/>
        <w:rPr>
          <w:rFonts w:ascii="Arial" w:hAnsi="Arial" w:cs="Arial"/>
          <w:sz w:val="22"/>
          <w:szCs w:val="22"/>
          <w:lang/>
        </w:rPr>
      </w:pPr>
    </w:p>
    <w:p>
      <w:pPr>
        <w:numPr>
          <w:ilvl w:val="0"/>
          <w:numId w:val="2"/>
        </w:numPr>
        <w:spacing w:after="60"/>
        <w:ind w:left="357" w:hanging="357"/>
        <w:rPr>
          <w:rFonts w:ascii="Arial" w:hAnsi="Arial" w:cs="Arial"/>
          <w:b/>
          <w:bCs/>
          <w:sz w:val="22"/>
          <w:lang/>
        </w:rPr>
      </w:pPr>
      <w:r>
        <w:rPr>
          <w:rFonts w:ascii="Arial" w:hAnsi="Arial" w:cs="Arial"/>
          <w:b/>
          <w:bCs/>
          <w:sz w:val="22"/>
          <w:lang/>
        </w:rPr>
        <w:t>Analis</w:t>
      </w:r>
      <w:r>
        <w:rPr>
          <w:rFonts w:ascii="Arial" w:hAnsi="Arial" w:cs="Arial"/>
          <w:b/>
          <w:bCs/>
          <w:sz w:val="22"/>
        </w:rPr>
        <w:t>is</w:t>
      </w:r>
      <w:r>
        <w:rPr>
          <w:rFonts w:ascii="Arial" w:hAnsi="Arial" w:cs="Arial"/>
          <w:b/>
          <w:bCs/>
          <w:sz w:val="22"/>
          <w:lang/>
        </w:rPr>
        <w:t xml:space="preserve"> </w:t>
      </w:r>
      <w:r>
        <w:rPr>
          <w:rFonts w:ascii="Arial" w:hAnsi="Arial" w:cs="Arial"/>
          <w:b/>
          <w:bCs/>
          <w:sz w:val="22"/>
        </w:rPr>
        <w:t>Kemampuan Pembayaran dan Arus Kas</w:t>
      </w:r>
    </w:p>
    <w:p>
      <w:pPr>
        <w:numPr>
          <w:ilvl w:val="1"/>
          <w:numId w:val="2"/>
        </w:numPr>
        <w:tabs>
          <w:tab w:val="left" w:pos="709"/>
          <w:tab w:val="clear" w:pos="1004"/>
        </w:tabs>
        <w:spacing w:before="120" w:after="60"/>
        <w:ind w:left="851" w:hanging="425"/>
        <w:rPr>
          <w:rFonts w:ascii="Arial" w:hAnsi="Arial" w:cs="Arial"/>
          <w:sz w:val="22"/>
        </w:rPr>
      </w:pPr>
      <w:r>
        <w:rPr>
          <w:rFonts w:ascii="Arial" w:hAnsi="Arial" w:cs="Arial"/>
          <w:sz w:val="22"/>
        </w:rPr>
        <w:t>Poin Risiko</w:t>
      </w:r>
      <w:r>
        <w:rPr>
          <w:rFonts w:ascii="Arial" w:hAnsi="Arial" w:cs="Arial"/>
          <w:sz w:val="22"/>
        </w:rPr>
        <w:tab/>
      </w:r>
      <w:r>
        <w:rPr>
          <w:rFonts w:ascii="Arial" w:hAnsi="Arial" w:cs="Arial"/>
          <w:sz w:val="22"/>
        </w:rPr>
        <w:t>:</w:t>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sz w:val="22"/>
        </w:rPr>
        <w:t xml:space="preserve">Sumber pengembalian kredit berasal dari kontrak kerjasama penyewaan kapal, </w:t>
      </w:r>
      <w:r>
        <w:rPr>
          <w:rFonts w:ascii="Arial" w:hAnsi="Arial" w:cs="Arial"/>
          <w:sz w:val="22"/>
          <w:lang/>
        </w:rPr>
        <w:t>sehingga tidak terdapat sumber pendapatan lain apabila pendapatan dari kontrak calon debitur mengalami penurunan/memburuk</w:t>
      </w:r>
      <w:r>
        <w:rPr>
          <w:rFonts w:ascii="Arial" w:hAnsi="Arial" w:cs="Arial"/>
          <w:sz w:val="22"/>
        </w:rPr>
        <w:t>.</w:t>
      </w:r>
    </w:p>
    <w:p>
      <w:pPr>
        <w:numPr>
          <w:ilvl w:val="1"/>
          <w:numId w:val="2"/>
        </w:numPr>
        <w:tabs>
          <w:tab w:val="left" w:pos="709"/>
          <w:tab w:val="clear" w:pos="1004"/>
        </w:tabs>
        <w:spacing w:before="120" w:after="60"/>
        <w:ind w:left="851" w:hanging="425"/>
        <w:rPr>
          <w:rFonts w:ascii="Arial" w:hAnsi="Arial" w:cs="Arial"/>
          <w:sz w:val="22"/>
        </w:rPr>
      </w:pPr>
      <w:r>
        <w:rPr>
          <w:rFonts w:ascii="Arial" w:hAnsi="Arial" w:cs="Arial"/>
          <w:sz w:val="22"/>
          <w:lang/>
        </w:rPr>
        <w:t>Mitigasi Risiko:</w:t>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sz w:val="22"/>
          <w:lang/>
        </w:rPr>
        <w:t xml:space="preserve">Dilakukan upaya pengikatan dan </w:t>
      </w:r>
      <w:r>
        <w:rPr>
          <w:rFonts w:ascii="Arial" w:hAnsi="Arial" w:cs="Arial"/>
          <w:i/>
          <w:sz w:val="22"/>
          <w:lang/>
        </w:rPr>
        <w:t>monitoring</w:t>
      </w:r>
      <w:r>
        <w:rPr>
          <w:rFonts w:ascii="Arial" w:hAnsi="Arial" w:cs="Arial"/>
          <w:sz w:val="22"/>
          <w:lang/>
        </w:rPr>
        <w:t xml:space="preserve"> yang ketat dan mendalam atas arus kas calon debitur melalui mekanisme </w:t>
      </w:r>
      <w:r>
        <w:rPr>
          <w:rFonts w:ascii="Arial" w:hAnsi="Arial" w:cs="Arial"/>
          <w:i/>
          <w:sz w:val="22"/>
          <w:lang/>
        </w:rPr>
        <w:t xml:space="preserve">escrow account </w:t>
      </w:r>
      <w:r>
        <w:rPr>
          <w:rFonts w:ascii="Arial" w:hAnsi="Arial" w:cs="Arial"/>
          <w:sz w:val="22"/>
          <w:lang/>
        </w:rPr>
        <w:t xml:space="preserve">dan </w:t>
      </w:r>
      <w:r>
        <w:rPr>
          <w:rFonts w:ascii="Arial" w:hAnsi="Arial" w:cs="Arial"/>
          <w:i/>
          <w:sz w:val="22"/>
          <w:lang/>
        </w:rPr>
        <w:t xml:space="preserve">standing instruction </w:t>
      </w:r>
      <w:r>
        <w:rPr>
          <w:rFonts w:ascii="Arial" w:hAnsi="Arial" w:cs="Arial"/>
          <w:sz w:val="22"/>
          <w:lang/>
        </w:rPr>
        <w:t xml:space="preserve">yang telah diverifikasi oleh Pt. Pertamina selaku </w:t>
      </w:r>
      <w:r>
        <w:rPr>
          <w:rFonts w:ascii="Arial" w:hAnsi="Arial" w:cs="Arial"/>
          <w:i/>
          <w:sz w:val="22"/>
          <w:lang/>
        </w:rPr>
        <w:t>bowheer,</w:t>
      </w:r>
      <w:r>
        <w:rPr>
          <w:rFonts w:ascii="Arial" w:hAnsi="Arial" w:cs="Arial"/>
          <w:sz w:val="22"/>
          <w:lang/>
        </w:rPr>
        <w:t xml:space="preserve"> untuk memastikan pendapatan yang diperoleh dipergunakan untuk memenuhi kewajiban kredit di Bank Bukopin.</w:t>
      </w:r>
    </w:p>
    <w:p>
      <w:pPr>
        <w:numPr>
          <w:ilvl w:val="2"/>
          <w:numId w:val="2"/>
        </w:numPr>
        <w:tabs>
          <w:tab w:val="left" w:pos="1560"/>
          <w:tab w:val="clear" w:pos="1800"/>
        </w:tabs>
        <w:spacing w:after="60"/>
        <w:ind w:left="1560" w:hanging="709"/>
        <w:jc w:val="both"/>
        <w:rPr>
          <w:rFonts w:ascii="Arial" w:hAnsi="Arial" w:cs="Arial"/>
          <w:sz w:val="22"/>
          <w:szCs w:val="22"/>
        </w:rPr>
      </w:pPr>
      <w:r>
        <w:rPr>
          <w:rFonts w:ascii="Arial" w:hAnsi="Arial" w:cs="Arial"/>
          <w:sz w:val="22"/>
          <w:lang/>
        </w:rPr>
        <w:t xml:space="preserve">Dipastikan analisa proyeksi arus kas </w:t>
      </w:r>
      <w:r>
        <w:rPr>
          <w:rFonts w:ascii="Arial" w:hAnsi="Arial" w:cs="Arial"/>
          <w:sz w:val="22"/>
          <w:szCs w:val="22"/>
          <w:lang/>
        </w:rPr>
        <w:t>telah disusun sesuai dengan tujuan penggunaan dan sumber pengembalian dari seluruh kewajiban yang dimiliki calon debitur (baik yang ada di Bank Bukopin maupun di bank lain) selama jangka waktu kredit.</w:t>
      </w:r>
    </w:p>
    <w:p>
      <w:pPr>
        <w:numPr>
          <w:ilvl w:val="2"/>
          <w:numId w:val="2"/>
        </w:numPr>
        <w:tabs>
          <w:tab w:val="left" w:pos="1560"/>
          <w:tab w:val="clear" w:pos="1800"/>
        </w:tabs>
        <w:spacing w:after="60"/>
        <w:ind w:left="1560" w:hanging="709"/>
        <w:jc w:val="both"/>
        <w:rPr>
          <w:rFonts w:ascii="Arial" w:hAnsi="Arial" w:cs="Arial"/>
          <w:sz w:val="22"/>
          <w:szCs w:val="22"/>
        </w:rPr>
      </w:pPr>
      <w:r>
        <w:rPr>
          <w:rFonts w:ascii="Arial" w:hAnsi="Arial" w:cs="Arial"/>
          <w:sz w:val="22"/>
          <w:szCs w:val="22"/>
          <w:lang/>
        </w:rPr>
        <w:t>Dilakukan pengikatan terhadap sumber pendapatan calon debitur dan dipastikan bahwa seluruh mutasi keuangan calon debitur selalu dilakukan melalui Bank Bukopin.</w:t>
      </w:r>
    </w:p>
    <w:p>
      <w:pPr>
        <w:numPr>
          <w:ilvl w:val="2"/>
          <w:numId w:val="2"/>
        </w:numPr>
        <w:tabs>
          <w:tab w:val="left" w:pos="1560"/>
          <w:tab w:val="clear" w:pos="1800"/>
        </w:tabs>
        <w:spacing w:after="60"/>
        <w:ind w:left="1560" w:hanging="709"/>
        <w:jc w:val="both"/>
        <w:rPr>
          <w:rFonts w:ascii="Arial" w:hAnsi="Arial" w:cs="Arial"/>
          <w:sz w:val="22"/>
          <w:szCs w:val="22"/>
        </w:rPr>
      </w:pPr>
      <w:r>
        <w:rPr>
          <w:rFonts w:ascii="Arial" w:hAnsi="Arial" w:cs="Arial"/>
          <w:sz w:val="22"/>
        </w:rPr>
        <w:t xml:space="preserve">Adanya analisis </w:t>
      </w:r>
      <w:r>
        <w:rPr>
          <w:rFonts w:ascii="Arial" w:hAnsi="Arial" w:cs="Arial"/>
          <w:i/>
          <w:sz w:val="22"/>
        </w:rPr>
        <w:t>stress model</w:t>
      </w:r>
      <w:r>
        <w:rPr>
          <w:rFonts w:ascii="Arial" w:hAnsi="Arial" w:cs="Arial"/>
          <w:sz w:val="22"/>
        </w:rPr>
        <w:t>/sensitivitas pada berbagai tingkat pendapatan debitur dengan asumsi yang konservatif (termasuk kejadian ekstrim).</w:t>
      </w:r>
    </w:p>
    <w:p>
      <w:pPr>
        <w:spacing w:after="60"/>
        <w:ind w:left="1560"/>
        <w:jc w:val="both"/>
        <w:rPr>
          <w:rFonts w:ascii="Arial" w:hAnsi="Arial" w:cs="Arial"/>
          <w:sz w:val="22"/>
          <w:szCs w:val="22"/>
        </w:rPr>
      </w:pPr>
    </w:p>
    <w:p>
      <w:pPr>
        <w:numPr>
          <w:ilvl w:val="0"/>
          <w:numId w:val="2"/>
        </w:numPr>
        <w:spacing w:after="60"/>
        <w:ind w:left="357" w:hanging="357"/>
        <w:rPr>
          <w:rFonts w:ascii="Arial" w:hAnsi="Arial" w:cs="Arial"/>
          <w:b/>
          <w:bCs/>
          <w:sz w:val="22"/>
          <w:lang/>
        </w:rPr>
      </w:pPr>
      <w:r>
        <w:rPr>
          <w:rFonts w:ascii="Arial" w:hAnsi="Arial" w:cs="Arial"/>
          <w:b/>
          <w:bCs/>
          <w:sz w:val="22"/>
          <w:lang/>
        </w:rPr>
        <w:t>Analis</w:t>
      </w:r>
      <w:r>
        <w:rPr>
          <w:rFonts w:ascii="Arial" w:hAnsi="Arial" w:cs="Arial"/>
          <w:b/>
          <w:bCs/>
          <w:sz w:val="22"/>
        </w:rPr>
        <w:t>is</w:t>
      </w:r>
      <w:r>
        <w:rPr>
          <w:rFonts w:ascii="Arial" w:hAnsi="Arial" w:cs="Arial"/>
          <w:b/>
          <w:bCs/>
          <w:sz w:val="22"/>
          <w:lang/>
        </w:rPr>
        <w:t xml:space="preserve"> </w:t>
      </w:r>
      <w:r>
        <w:rPr>
          <w:rFonts w:ascii="Arial" w:hAnsi="Arial" w:cs="Arial"/>
          <w:b/>
          <w:bCs/>
          <w:sz w:val="22"/>
        </w:rPr>
        <w:t>Terkait Legalitas Debitur dan Agunan</w:t>
      </w:r>
    </w:p>
    <w:p>
      <w:pPr>
        <w:numPr>
          <w:ilvl w:val="1"/>
          <w:numId w:val="2"/>
        </w:numPr>
        <w:tabs>
          <w:tab w:val="left" w:pos="709"/>
          <w:tab w:val="clear" w:pos="1004"/>
        </w:tabs>
        <w:spacing w:before="120" w:after="60"/>
        <w:ind w:left="851" w:hanging="425"/>
        <w:rPr>
          <w:rFonts w:ascii="Arial" w:hAnsi="Arial" w:cs="Arial"/>
          <w:sz w:val="22"/>
        </w:rPr>
      </w:pPr>
      <w:r>
        <w:rPr>
          <w:rFonts w:ascii="Arial" w:hAnsi="Arial" w:cs="Arial"/>
          <w:sz w:val="22"/>
        </w:rPr>
        <w:t>Poin Risiko</w:t>
      </w:r>
      <w:r>
        <w:rPr>
          <w:rFonts w:ascii="Arial" w:hAnsi="Arial" w:cs="Arial"/>
          <w:sz w:val="22"/>
        </w:rPr>
        <w:tab/>
      </w:r>
      <w:r>
        <w:rPr>
          <w:rFonts w:ascii="Arial" w:hAnsi="Arial" w:cs="Arial"/>
          <w:sz w:val="22"/>
        </w:rPr>
        <w:t>:</w:t>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sz w:val="22"/>
        </w:rPr>
        <w:t xml:space="preserve">Agunan yang diajukan berupa kapal SPOB yang dibeli, dimana agunan </w:t>
      </w:r>
      <w:r>
        <w:rPr>
          <w:rFonts w:ascii="Arial" w:hAnsi="Arial" w:cs="Arial"/>
          <w:i/>
          <w:sz w:val="22"/>
        </w:rPr>
        <w:t xml:space="preserve">non fix asset </w:t>
      </w:r>
      <w:r>
        <w:rPr>
          <w:rFonts w:ascii="Arial" w:hAnsi="Arial" w:cs="Arial"/>
          <w:sz w:val="22"/>
        </w:rPr>
        <w:t>memiliki tingkat kesulitan tersendiri apabila dilakukan eksekusi dan rentan terhadap depresiasi/penurunan nilai.</w:t>
      </w:r>
    </w:p>
    <w:p>
      <w:pPr>
        <w:numPr>
          <w:ilvl w:val="1"/>
          <w:numId w:val="2"/>
        </w:numPr>
        <w:tabs>
          <w:tab w:val="left" w:pos="709"/>
          <w:tab w:val="clear" w:pos="1004"/>
        </w:tabs>
        <w:spacing w:before="120" w:after="60"/>
        <w:ind w:left="851" w:hanging="425"/>
        <w:rPr>
          <w:rFonts w:ascii="Arial" w:hAnsi="Arial" w:cs="Arial"/>
          <w:sz w:val="22"/>
        </w:rPr>
      </w:pPr>
      <w:r>
        <w:rPr>
          <w:rFonts w:ascii="Arial" w:hAnsi="Arial" w:cs="Arial"/>
          <w:sz w:val="22"/>
          <w:szCs w:val="22"/>
        </w:rPr>
        <w:t>Mitigasi Risiko:</w:t>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sz w:val="22"/>
          <w:szCs w:val="22"/>
        </w:rPr>
        <w:t>Dipastikan kesempurnaan aspek legalitas calon debitur dan perijinan atas bidang usaha yang dijalankan.</w:t>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sz w:val="22"/>
          <w:szCs w:val="22"/>
        </w:rPr>
        <w:t xml:space="preserve">Adanya kepastian dari aspek legalitas, cakupan asuransi, kekuatan pengikatan dan </w:t>
      </w:r>
      <w:r>
        <w:rPr>
          <w:rFonts w:ascii="Arial" w:hAnsi="Arial" w:cs="Arial"/>
          <w:sz w:val="22"/>
          <w:szCs w:val="22"/>
          <w:lang/>
        </w:rPr>
        <w:t>kecukupan nilai likuidasi atas agunan yang diajukan.</w:t>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sz w:val="22"/>
          <w:szCs w:val="22"/>
          <w:lang/>
        </w:rPr>
        <w:t>Agunan yang diajukan telah memenuhi syarat sesuai ketentuan yang berlaku sebagai pengurang PPA.</w:t>
      </w:r>
    </w:p>
    <w:p>
      <w:pPr>
        <w:spacing w:after="60"/>
        <w:jc w:val="right"/>
        <w:rPr>
          <w:rFonts w:ascii="Arial" w:hAnsi="Arial" w:cs="Arial"/>
          <w:sz w:val="22"/>
        </w:rPr>
      </w:pPr>
      <w:r>
        <w:rPr>
          <w:rFonts w:ascii="Arial" w:hAnsi="Arial" w:cs="Arial"/>
          <w:sz w:val="22"/>
        </w:rPr>
        <w:t>7. Analisis…/5</w:t>
      </w:r>
    </w:p>
    <w:p>
      <w:pPr>
        <w:spacing w:after="60"/>
        <w:jc w:val="right"/>
        <w:rPr>
          <w:rFonts w:ascii="Arial" w:hAnsi="Arial" w:cs="Arial"/>
          <w:sz w:val="22"/>
        </w:rPr>
      </w:pPr>
    </w:p>
    <w:p>
      <w:pPr>
        <w:spacing w:after="60"/>
        <w:jc w:val="center"/>
        <w:rPr>
          <w:rFonts w:ascii="Arial" w:hAnsi="Arial" w:cs="Arial"/>
          <w:sz w:val="22"/>
        </w:rPr>
      </w:pPr>
      <w:r>
        <w:rPr>
          <w:rFonts w:ascii="Arial" w:hAnsi="Arial" w:cs="Arial"/>
          <w:sz w:val="22"/>
        </w:rPr>
        <w:t>-5-</w:t>
      </w:r>
    </w:p>
    <w:p>
      <w:pPr>
        <w:ind w:left="1560"/>
        <w:jc w:val="both"/>
        <w:rPr>
          <w:rFonts w:ascii="Arial" w:hAnsi="Arial" w:cs="Arial"/>
          <w:sz w:val="22"/>
        </w:rPr>
      </w:pPr>
    </w:p>
    <w:p>
      <w:pPr>
        <w:numPr>
          <w:ilvl w:val="0"/>
          <w:numId w:val="2"/>
        </w:numPr>
        <w:spacing w:after="60"/>
        <w:ind w:left="357" w:hanging="357"/>
        <w:rPr>
          <w:rFonts w:ascii="Arial" w:hAnsi="Arial" w:cs="Arial"/>
          <w:b/>
          <w:bCs/>
          <w:sz w:val="22"/>
          <w:lang/>
        </w:rPr>
      </w:pPr>
      <w:r>
        <w:rPr>
          <w:rFonts w:ascii="Arial" w:hAnsi="Arial" w:cs="Arial"/>
          <w:b/>
          <w:bCs/>
          <w:sz w:val="22"/>
          <w:lang/>
        </w:rPr>
        <w:t>Analis</w:t>
      </w:r>
      <w:r>
        <w:rPr>
          <w:rFonts w:ascii="Arial" w:hAnsi="Arial" w:cs="Arial"/>
          <w:b/>
          <w:bCs/>
          <w:sz w:val="22"/>
        </w:rPr>
        <w:t>is</w:t>
      </w:r>
      <w:r>
        <w:rPr>
          <w:rFonts w:ascii="Arial" w:hAnsi="Arial" w:cs="Arial"/>
          <w:b/>
          <w:bCs/>
          <w:sz w:val="22"/>
          <w:lang/>
        </w:rPr>
        <w:t xml:space="preserve"> </w:t>
      </w:r>
      <w:r>
        <w:rPr>
          <w:rFonts w:ascii="Arial" w:hAnsi="Arial" w:cs="Arial"/>
          <w:b/>
          <w:bCs/>
          <w:sz w:val="22"/>
        </w:rPr>
        <w:t>Terkait Aspek Lainnya</w:t>
      </w:r>
    </w:p>
    <w:p>
      <w:pPr>
        <w:numPr>
          <w:ilvl w:val="1"/>
          <w:numId w:val="2"/>
        </w:numPr>
        <w:tabs>
          <w:tab w:val="left" w:pos="709"/>
          <w:tab w:val="clear" w:pos="1004"/>
        </w:tabs>
        <w:spacing w:before="120" w:after="60"/>
        <w:ind w:left="851" w:hanging="425"/>
        <w:rPr>
          <w:rFonts w:ascii="Arial" w:hAnsi="Arial" w:cs="Arial"/>
          <w:sz w:val="22"/>
        </w:rPr>
      </w:pPr>
      <w:r>
        <w:rPr>
          <w:rFonts w:ascii="Arial" w:hAnsi="Arial" w:cs="Arial"/>
          <w:sz w:val="22"/>
        </w:rPr>
        <w:t>Poin Risiko</w:t>
      </w:r>
      <w:r>
        <w:rPr>
          <w:rFonts w:ascii="Arial" w:hAnsi="Arial" w:cs="Arial"/>
          <w:sz w:val="22"/>
        </w:rPr>
        <w:tab/>
      </w:r>
      <w:r>
        <w:rPr>
          <w:rFonts w:ascii="Arial" w:hAnsi="Arial" w:cs="Arial"/>
          <w:sz w:val="22"/>
        </w:rPr>
        <w:t>:</w:t>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sz w:val="22"/>
        </w:rPr>
        <w:t>Operasionalisasi kapal SPOB selama jangka waktu kredit.</w:t>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sz w:val="22"/>
        </w:rPr>
        <w:t>Jangka waktu fasilitas kredit yang relatif cukup lama.</w:t>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sz w:val="22"/>
        </w:rPr>
        <w:t>Pemberian tingkat suku bunga kurang dari SBDK yang berlaku saat ini.</w:t>
      </w:r>
    </w:p>
    <w:p>
      <w:pPr>
        <w:numPr>
          <w:ilvl w:val="1"/>
          <w:numId w:val="2"/>
        </w:numPr>
        <w:tabs>
          <w:tab w:val="left" w:pos="709"/>
          <w:tab w:val="clear" w:pos="1004"/>
        </w:tabs>
        <w:spacing w:before="120" w:after="60"/>
        <w:ind w:left="851" w:hanging="425"/>
        <w:rPr>
          <w:rFonts w:ascii="Arial" w:hAnsi="Arial" w:cs="Arial"/>
          <w:sz w:val="22"/>
        </w:rPr>
      </w:pPr>
      <w:r>
        <w:rPr>
          <w:rFonts w:ascii="Arial" w:hAnsi="Arial" w:cs="Arial"/>
          <w:sz w:val="22"/>
        </w:rPr>
        <w:t>Mitigasi Risiko:</w:t>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sz w:val="22"/>
        </w:rPr>
        <w:t xml:space="preserve">Disusun mekanisme </w:t>
      </w:r>
      <w:r>
        <w:rPr>
          <w:rFonts w:ascii="Arial" w:hAnsi="Arial" w:cs="Arial"/>
          <w:i/>
          <w:sz w:val="22"/>
        </w:rPr>
        <w:t xml:space="preserve">monitoring </w:t>
      </w:r>
      <w:r>
        <w:rPr>
          <w:rFonts w:ascii="Arial" w:hAnsi="Arial" w:cs="Arial"/>
          <w:sz w:val="22"/>
        </w:rPr>
        <w:t>yang ketat atas kondisi kapal untuk menjamin kelangsungan operasional terutama dalam memenuhi kontrak kerjasama dengan pihak penyewa.</w:t>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sz w:val="22"/>
          <w:szCs w:val="22"/>
          <w:lang/>
        </w:rPr>
        <w:t xml:space="preserve">Agar dipastikan </w:t>
      </w:r>
      <w:r>
        <w:rPr>
          <w:rFonts w:ascii="Arial" w:hAnsi="Arial" w:cs="Arial"/>
          <w:i/>
          <w:sz w:val="22"/>
          <w:szCs w:val="22"/>
          <w:lang/>
        </w:rPr>
        <w:t>sustainability handling</w:t>
      </w:r>
      <w:r>
        <w:rPr>
          <w:rFonts w:ascii="Arial" w:hAnsi="Arial" w:cs="Arial"/>
          <w:sz w:val="22"/>
          <w:szCs w:val="22"/>
          <w:lang/>
        </w:rPr>
        <w:t xml:space="preserve"> dan </w:t>
      </w:r>
      <w:r>
        <w:rPr>
          <w:rFonts w:ascii="Arial" w:hAnsi="Arial" w:cs="Arial"/>
          <w:i/>
          <w:sz w:val="22"/>
          <w:szCs w:val="22"/>
          <w:lang/>
        </w:rPr>
        <w:t>monitoring</w:t>
      </w:r>
      <w:r>
        <w:rPr>
          <w:rFonts w:ascii="Arial" w:hAnsi="Arial" w:cs="Arial"/>
          <w:sz w:val="22"/>
          <w:szCs w:val="22"/>
          <w:lang/>
        </w:rPr>
        <w:t xml:space="preserve"> sepanjang jangka waktu atas fasilitas kredit ini terutama apabila terjadi perpindahan A/O.</w:t>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sz w:val="22"/>
          <w:szCs w:val="22"/>
        </w:rPr>
        <w:t>Harus dipastikan dasar/asumsi yang digunakan dalam pemberian tingkat suku bunga dan telah melalui jenjang kewenangan yang berlaku.</w:t>
      </w:r>
      <w:r>
        <w:rPr>
          <w:rFonts w:ascii="Arial" w:hAnsi="Arial" w:cs="Arial"/>
          <w:sz w:val="22"/>
        </w:rPr>
        <w:tab/>
      </w:r>
    </w:p>
    <w:p>
      <w:pPr>
        <w:numPr>
          <w:ilvl w:val="2"/>
          <w:numId w:val="2"/>
        </w:numPr>
        <w:tabs>
          <w:tab w:val="left" w:pos="1560"/>
          <w:tab w:val="clear" w:pos="1800"/>
        </w:tabs>
        <w:spacing w:after="60"/>
        <w:ind w:left="1560" w:hanging="709"/>
        <w:jc w:val="both"/>
        <w:rPr>
          <w:rFonts w:ascii="Arial" w:hAnsi="Arial" w:cs="Arial"/>
          <w:sz w:val="22"/>
        </w:rPr>
      </w:pPr>
      <w:r>
        <w:rPr>
          <w:rFonts w:ascii="Arial" w:hAnsi="Arial" w:cs="Arial"/>
          <w:sz w:val="22"/>
          <w:szCs w:val="22"/>
          <w:lang/>
        </w:rPr>
        <w:t xml:space="preserve">Atas seluruh aktivitas pemantauan termasuk juga </w:t>
      </w:r>
      <w:r>
        <w:rPr>
          <w:rFonts w:ascii="Arial" w:hAnsi="Arial" w:cs="Arial"/>
          <w:i/>
          <w:sz w:val="22"/>
          <w:szCs w:val="22"/>
          <w:lang/>
        </w:rPr>
        <w:t>on the spot</w:t>
      </w:r>
      <w:r>
        <w:rPr>
          <w:rFonts w:ascii="Arial" w:hAnsi="Arial" w:cs="Arial"/>
          <w:sz w:val="22"/>
          <w:szCs w:val="22"/>
          <w:lang/>
        </w:rPr>
        <w:t xml:space="preserve"> secara berkala terhadap usaha yang dijalankan debitur, agar dilaksanakan dengan sebaik-baiknya sepanjang jangka waktu kredit dan didokumentasikan dengan baik menjadi satu kesatuan dengan </w:t>
      </w:r>
      <w:r>
        <w:rPr>
          <w:rFonts w:ascii="Arial" w:hAnsi="Arial" w:cs="Arial"/>
          <w:i/>
          <w:sz w:val="22"/>
          <w:szCs w:val="22"/>
          <w:lang/>
        </w:rPr>
        <w:t>file</w:t>
      </w:r>
      <w:r>
        <w:rPr>
          <w:rFonts w:ascii="Arial" w:hAnsi="Arial" w:cs="Arial"/>
          <w:sz w:val="22"/>
          <w:szCs w:val="22"/>
          <w:lang/>
        </w:rPr>
        <w:t xml:space="preserve"> kredit yang bersangkutan sebagaimana diatur dalam Kebijakan Perkreditan Bank Bukopin.</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p>
    <w:p>
      <w:pPr>
        <w:tabs>
          <w:tab w:val="left" w:pos="1800"/>
        </w:tabs>
        <w:jc w:val="both"/>
        <w:rPr>
          <w:rFonts w:ascii="Arial" w:hAnsi="Arial" w:cs="Arial"/>
          <w:sz w:val="22"/>
          <w:szCs w:val="22"/>
          <w:lang/>
        </w:rPr>
      </w:pPr>
    </w:p>
    <w:p>
      <w:pPr>
        <w:tabs>
          <w:tab w:val="left" w:pos="1800"/>
        </w:tabs>
        <w:jc w:val="both"/>
        <w:rPr>
          <w:rFonts w:ascii="Arial" w:hAnsi="Arial" w:cs="Arial"/>
          <w:sz w:val="22"/>
          <w:szCs w:val="22"/>
          <w:lang/>
        </w:rPr>
      </w:pPr>
      <w:r>
        <w:rPr>
          <w:rFonts w:ascii="Arial" w:hAnsi="Arial" w:cs="Arial"/>
          <w:sz w:val="22"/>
          <w:szCs w:val="22"/>
          <w:lang/>
        </w:rPr>
        <w:t xml:space="preserve">Demikian hal ini disampaikan, sebagai bahan pertimbangan bagi Anggota Komite Kredit dalam memberikan persetujuan kredit. </w:t>
      </w:r>
      <w:r>
        <w:rPr>
          <w:rFonts w:ascii="Arial" w:hAnsi="Arial" w:cs="Arial"/>
          <w:sz w:val="22"/>
          <w:szCs w:val="22"/>
          <w:lang/>
        </w:rPr>
        <w:t>Atas perhatiannya diucapkan terima kasih.</w:t>
      </w:r>
    </w:p>
    <w:p>
      <w:pPr>
        <w:pStyle w:val="12"/>
        <w:tabs>
          <w:tab w:val="left" w:pos="6120"/>
          <w:tab w:val="clear" w:pos="6300"/>
        </w:tabs>
        <w:jc w:val="both"/>
      </w:pPr>
    </w:p>
    <w:p>
      <w:pPr>
        <w:pStyle w:val="12"/>
        <w:tabs>
          <w:tab w:val="left" w:pos="6120"/>
          <w:tab w:val="clear" w:pos="6300"/>
        </w:tabs>
        <w:jc w:val="both"/>
      </w:pPr>
      <w:r>
        <w:rPr>
          <w:lang w:val="en-US"/>
        </w:rPr>
        <w:t>Mengetahui</w:t>
      </w:r>
      <w:r>
        <w:t>,</w:t>
      </w:r>
      <w:r>
        <w:tab/>
      </w:r>
      <w:r>
        <w:tab/>
      </w:r>
      <w:r>
        <w:t xml:space="preserve">Dibuat Oleh, </w:t>
      </w:r>
    </w:p>
    <w:p>
      <w:pPr>
        <w:tabs>
          <w:tab w:val="left" w:pos="6480"/>
        </w:tabs>
        <w:jc w:val="both"/>
        <w:rPr>
          <w:rFonts w:ascii="Arial" w:hAnsi="Arial" w:cs="Arial"/>
          <w:sz w:val="22"/>
          <w:szCs w:val="22"/>
        </w:rPr>
      </w:pPr>
    </w:p>
    <w:p>
      <w:pPr>
        <w:tabs>
          <w:tab w:val="left" w:pos="6480"/>
        </w:tabs>
        <w:jc w:val="both"/>
        <w:rPr>
          <w:rFonts w:ascii="Arial" w:hAnsi="Arial" w:cs="Arial"/>
          <w:sz w:val="22"/>
          <w:szCs w:val="22"/>
        </w:rPr>
      </w:pPr>
    </w:p>
    <w:p>
      <w:pPr>
        <w:tabs>
          <w:tab w:val="left" w:pos="6480"/>
        </w:tabs>
        <w:jc w:val="both"/>
        <w:rPr>
          <w:rFonts w:ascii="Arial" w:hAnsi="Arial" w:cs="Arial"/>
          <w:sz w:val="22"/>
          <w:szCs w:val="22"/>
        </w:rPr>
      </w:pPr>
    </w:p>
    <w:p>
      <w:pPr>
        <w:tabs>
          <w:tab w:val="left" w:pos="6480"/>
        </w:tabs>
        <w:rPr>
          <w:rFonts w:ascii="Arial" w:hAnsi="Arial" w:cs="Arial"/>
          <w:sz w:val="22"/>
          <w:szCs w:val="22"/>
        </w:rPr>
      </w:pPr>
    </w:p>
    <w:p>
      <w:pPr>
        <w:tabs>
          <w:tab w:val="left" w:pos="6480"/>
        </w:tabs>
        <w:rPr>
          <w:rFonts w:ascii="Arial" w:hAnsi="Arial" w:cs="Arial"/>
          <w:sz w:val="22"/>
          <w:szCs w:val="22"/>
        </w:rPr>
      </w:pPr>
    </w:p>
    <w:p>
      <w:pPr>
        <w:tabs>
          <w:tab w:val="left" w:pos="6480"/>
        </w:tabs>
        <w:jc w:val="both"/>
        <w:rPr>
          <w:rFonts w:ascii="Arial" w:hAnsi="Arial" w:cs="Arial"/>
          <w:sz w:val="22"/>
          <w:szCs w:val="22"/>
        </w:rPr>
      </w:pPr>
    </w:p>
    <w:p>
      <w:pPr>
        <w:pStyle w:val="12"/>
        <w:tabs>
          <w:tab w:val="left" w:pos="6120"/>
          <w:tab w:val="clear" w:pos="6300"/>
        </w:tabs>
        <w:jc w:val="both"/>
        <w:rPr>
          <w:b/>
        </w:rPr>
      </w:pPr>
      <w:r>
        <w:rPr>
          <w:b/>
        </w:rPr>
        <w:t>Adil Syahputra</w:t>
      </w:r>
      <w:r>
        <w:rPr>
          <w:b/>
        </w:rPr>
        <w:tab/>
      </w:r>
      <w:r>
        <w:rPr>
          <w:b/>
        </w:rPr>
        <w:tab/>
      </w:r>
      <w:r>
        <w:rPr>
          <w:b/>
          <w:lang w:val="en-US"/>
        </w:rPr>
        <w:t>Betarto Fitriaji</w:t>
      </w:r>
      <w:r>
        <w:rPr>
          <w:b/>
        </w:rPr>
        <w:t xml:space="preserve"> </w:t>
      </w:r>
    </w:p>
    <w:p>
      <w:pPr>
        <w:pStyle w:val="12"/>
        <w:tabs>
          <w:tab w:val="left" w:pos="6120"/>
          <w:tab w:val="clear" w:pos="6300"/>
        </w:tabs>
        <w:jc w:val="both"/>
      </w:pPr>
      <w:r>
        <w:rPr>
          <w:lang w:val="en-US"/>
        </w:rPr>
        <w:t>Kadiv. Manajemen Risiko</w:t>
      </w:r>
      <w:r>
        <w:tab/>
      </w:r>
      <w:r>
        <w:tab/>
      </w:r>
      <w:r>
        <w:t>Manajer</w:t>
      </w:r>
    </w:p>
    <w:p>
      <w:pPr>
        <w:pStyle w:val="12"/>
        <w:tabs>
          <w:tab w:val="left" w:pos="6120"/>
          <w:tab w:val="clear" w:pos="6300"/>
        </w:tabs>
        <w:jc w:val="center"/>
      </w:pPr>
      <w:r>
        <w:rPr>
          <w:lang w:val="en-US"/>
        </w:rPr>
        <w:t>Menyetujui</w:t>
      </w:r>
      <w:r>
        <w:t>,</w:t>
      </w:r>
    </w:p>
    <w:p>
      <w:pPr>
        <w:pStyle w:val="12"/>
        <w:tabs>
          <w:tab w:val="left" w:pos="6120"/>
          <w:tab w:val="clear" w:pos="6300"/>
        </w:tabs>
        <w:jc w:val="center"/>
      </w:pPr>
    </w:p>
    <w:p>
      <w:pPr>
        <w:pStyle w:val="12"/>
        <w:tabs>
          <w:tab w:val="left" w:pos="6120"/>
          <w:tab w:val="clear" w:pos="6300"/>
        </w:tabs>
        <w:jc w:val="center"/>
        <w:rPr>
          <w:lang w:val="en-US"/>
        </w:rPr>
      </w:pPr>
    </w:p>
    <w:p>
      <w:pPr>
        <w:pStyle w:val="12"/>
        <w:tabs>
          <w:tab w:val="left" w:pos="6120"/>
          <w:tab w:val="clear" w:pos="6300"/>
        </w:tabs>
        <w:jc w:val="center"/>
        <w:rPr>
          <w:lang w:val="en-US"/>
        </w:rPr>
      </w:pPr>
    </w:p>
    <w:p>
      <w:pPr>
        <w:pStyle w:val="12"/>
        <w:tabs>
          <w:tab w:val="left" w:pos="6120"/>
          <w:tab w:val="clear" w:pos="6300"/>
        </w:tabs>
        <w:jc w:val="center"/>
        <w:rPr>
          <w:lang w:val="en-US"/>
        </w:rPr>
      </w:pPr>
    </w:p>
    <w:p>
      <w:pPr>
        <w:pStyle w:val="12"/>
        <w:tabs>
          <w:tab w:val="left" w:pos="6120"/>
          <w:tab w:val="clear" w:pos="6300"/>
        </w:tabs>
        <w:jc w:val="center"/>
        <w:rPr>
          <w:lang w:val="en-US"/>
        </w:rPr>
      </w:pPr>
    </w:p>
    <w:p>
      <w:pPr>
        <w:pStyle w:val="12"/>
        <w:tabs>
          <w:tab w:val="left" w:pos="6120"/>
          <w:tab w:val="clear" w:pos="6300"/>
        </w:tabs>
        <w:jc w:val="center"/>
        <w:rPr>
          <w:lang w:val="en-US"/>
        </w:rPr>
      </w:pPr>
    </w:p>
    <w:p>
      <w:pPr>
        <w:pStyle w:val="12"/>
        <w:tabs>
          <w:tab w:val="left" w:pos="6120"/>
          <w:tab w:val="clear" w:pos="6300"/>
        </w:tabs>
        <w:jc w:val="center"/>
        <w:rPr>
          <w:lang w:val="en-US"/>
        </w:rPr>
      </w:pPr>
    </w:p>
    <w:p>
      <w:pPr>
        <w:pStyle w:val="12"/>
        <w:tabs>
          <w:tab w:val="left" w:pos="6120"/>
          <w:tab w:val="clear" w:pos="6300"/>
        </w:tabs>
        <w:jc w:val="center"/>
        <w:rPr>
          <w:b/>
          <w:lang w:val="en-US"/>
        </w:rPr>
      </w:pPr>
      <w:r>
        <w:rPr>
          <w:b/>
          <w:lang w:val="en-US"/>
        </w:rPr>
        <w:t>Irlan Suud</w:t>
      </w:r>
      <w:r>
        <w:rPr>
          <w:lang w:val="en-US"/>
        </w:rPr>
        <w:t>*</w:t>
      </w:r>
    </w:p>
    <w:p>
      <w:pPr>
        <w:pStyle w:val="12"/>
        <w:tabs>
          <w:tab w:val="left" w:pos="6120"/>
          <w:tab w:val="clear" w:pos="6300"/>
        </w:tabs>
        <w:jc w:val="center"/>
        <w:rPr>
          <w:lang w:val="en-US"/>
        </w:rPr>
      </w:pPr>
    </w:p>
    <w:p>
      <w:pPr>
        <w:rPr>
          <w:rFonts w:ascii="Arial" w:hAnsi="Arial" w:cs="Arial"/>
          <w:sz w:val="10"/>
          <w:szCs w:val="10"/>
        </w:rPr>
      </w:pPr>
      <w:r>
        <w:rPr>
          <w:rFonts w:ascii="Arial" w:hAnsi="Arial" w:cs="Arial"/>
          <w:i/>
          <w:sz w:val="18"/>
          <w:szCs w:val="18"/>
        </w:rPr>
        <w:t>* Sesuai Surat Kuasa Direktur Utama No. SKU.386/DIR/VII/2013</w:t>
      </w:r>
    </w:p>
    <w:p>
      <w:pPr>
        <w:rPr>
          <w:rFonts w:ascii="Arial" w:hAnsi="Arial" w:cs="Arial"/>
          <w:sz w:val="16"/>
          <w:szCs w:val="16"/>
        </w:rPr>
      </w:pPr>
    </w:p>
    <w:p>
      <w:pPr>
        <w:rPr>
          <w:rFonts w:ascii="Arial" w:hAnsi="Arial" w:cs="Arial"/>
          <w:sz w:val="16"/>
          <w:szCs w:val="16"/>
        </w:rPr>
      </w:pPr>
    </w:p>
    <w:p>
      <w:pPr>
        <w:rPr>
          <w:rFonts w:ascii="Arial" w:hAnsi="Arial" w:cs="Arial"/>
          <w:sz w:val="16"/>
          <w:szCs w:val="16"/>
        </w:rPr>
      </w:pPr>
    </w:p>
    <w:p>
      <w:pPr>
        <w:rPr>
          <w:rFonts w:ascii="Arial" w:hAnsi="Arial" w:cs="Arial"/>
          <w:sz w:val="16"/>
          <w:szCs w:val="16"/>
        </w:rPr>
      </w:pPr>
    </w:p>
    <w:p>
      <w:pPr>
        <w:rPr>
          <w:rFonts w:ascii="Arial" w:hAnsi="Arial" w:cs="Arial"/>
          <w:sz w:val="16"/>
          <w:szCs w:val="16"/>
        </w:rPr>
      </w:pPr>
      <w:r>
        <w:rPr>
          <w:rFonts w:ascii="Arial" w:hAnsi="Arial" w:cs="Arial"/>
          <w:sz w:val="16"/>
          <w:szCs w:val="16"/>
          <w:lang/>
        </w:rPr>
        <w:t>Tembusan Yth.</w:t>
      </w:r>
      <w:r>
        <w:rPr>
          <w:rFonts w:ascii="Arial" w:hAnsi="Arial" w:cs="Arial"/>
          <w:sz w:val="16"/>
          <w:szCs w:val="16"/>
        </w:rPr>
        <w:t>:</w:t>
      </w:r>
      <w:r>
        <w:rPr>
          <w:rFonts w:ascii="Arial" w:hAnsi="Arial" w:cs="Arial"/>
          <w:sz w:val="16"/>
          <w:szCs w:val="16"/>
        </w:rPr>
        <w:tab/>
      </w:r>
      <w:r>
        <w:rPr>
          <w:rFonts w:ascii="Arial" w:hAnsi="Arial" w:cs="Arial"/>
          <w:sz w:val="16"/>
          <w:szCs w:val="16"/>
        </w:rPr>
        <w:t>- Bpk. GM Bisnis Regional I</w:t>
      </w:r>
    </w:p>
    <w:p>
      <w:pPr>
        <w:rPr>
          <w:rFonts w:ascii="Arial" w:hAnsi="Arial" w:cs="Arial"/>
          <w:sz w:val="20"/>
          <w:szCs w:val="18"/>
        </w:rPr>
      </w:pPr>
      <w:r>
        <w:rPr>
          <w:rFonts w:ascii="Arial" w:hAnsi="Arial" w:cs="Arial"/>
          <w:sz w:val="16"/>
          <w:szCs w:val="16"/>
        </w:rPr>
        <w:tab/>
      </w:r>
      <w:r>
        <w:rPr>
          <w:rFonts w:ascii="Arial" w:hAnsi="Arial" w:cs="Arial"/>
          <w:sz w:val="16"/>
          <w:szCs w:val="16"/>
        </w:rPr>
        <w:tab/>
      </w:r>
      <w:r>
        <w:rPr>
          <w:rFonts w:ascii="Arial" w:hAnsi="Arial" w:cs="Arial"/>
          <w:sz w:val="16"/>
          <w:szCs w:val="16"/>
        </w:rPr>
        <w:t>- Kadiv. Bisnis Area VII</w:t>
      </w:r>
    </w:p>
    <w:p>
      <w:pPr>
        <w:pStyle w:val="12"/>
        <w:tabs>
          <w:tab w:val="clear" w:pos="6300"/>
        </w:tabs>
        <w:jc w:val="both"/>
      </w:pPr>
      <w:r>
        <w:rPr>
          <w:rFonts w:ascii="Arial" w:hAnsi="Arial"/>
          <w:sz w:val="18"/>
          <w:szCs w:val="18"/>
          <w:lang w:bidi="ar-SA"/>
        </w:rPr>
        <w:pict>
          <v:shape id="Text Box 5" o:spid="_x0000_s1026" type="#_x0000_t202" style="position:absolute;left:0;margin-left:-8.95pt;margin-top:10.4pt;height:24.55pt;width:439.6pt;rotation:0f;z-index:251658240;" o:ole="f" fillcolor="#FFFFFF" filled="t" o:preferrelative="t" stroked="f" coordorigin="0,0" coordsize="21600,21600">
            <v:imagedata gain="65536f" blacklevel="0f" gamma="0"/>
            <o:lock v:ext="edit" position="f" selection="f" grouping="f" rotation="f" cropping="f" text="f" aspectratio="f"/>
            <v:textbox>
              <w:txbxContent>
                <w:p>
                  <w:pPr>
                    <w:pStyle w:val="5"/>
                    <w:rPr>
                      <w:b w:val="0"/>
                      <w:sz w:val="10"/>
                      <w:szCs w:val="10"/>
                      <w:lang w:val="en-US"/>
                    </w:rPr>
                  </w:pPr>
                  <w:r>
                    <w:rPr>
                      <w:b w:val="0"/>
                      <w:sz w:val="10"/>
                      <w:szCs w:val="10"/>
                      <w:lang w:val="en-US"/>
                    </w:rPr>
                    <w:t>IS</w:t>
                  </w:r>
                  <w:r>
                    <w:rPr>
                      <w:b w:val="0"/>
                      <w:sz w:val="10"/>
                      <w:szCs w:val="10"/>
                    </w:rPr>
                    <w:t>/AS/</w:t>
                  </w:r>
                  <w:r>
                    <w:rPr>
                      <w:b w:val="0"/>
                      <w:sz w:val="10"/>
                      <w:szCs w:val="10"/>
                      <w:lang w:val="en-US"/>
                    </w:rPr>
                    <w:t>bf</w:t>
                  </w:r>
                  <w:r>
                    <w:rPr>
                      <w:b w:val="0"/>
                      <w:sz w:val="10"/>
                      <w:szCs w:val="10"/>
                    </w:rPr>
                    <w:t>/</w:t>
                  </w:r>
                  <w:r>
                    <w:rPr>
                      <w:b w:val="0"/>
                      <w:sz w:val="10"/>
                      <w:szCs w:val="10"/>
                      <w:lang w:val="en-US"/>
                    </w:rPr>
                    <w:t>ph</w:t>
                  </w:r>
                </w:p>
                <w:p>
                  <w:pPr>
                    <w:rPr>
                      <w:sz w:val="10"/>
                      <w:szCs w:val="10"/>
                    </w:rPr>
                  </w:pPr>
                  <w:r>
                    <w:rPr>
                      <w:sz w:val="10"/>
                      <w:szCs w:val="10"/>
                    </w:rPr>
                    <w:t xml:space="preserve">Nf: </w:t>
                  </w:r>
                  <w:r>
                    <w:rPr>
                      <w:sz w:val="10"/>
                      <w:szCs w:val="10"/>
                    </w:rPr>
                    <w:fldChar w:fldCharType="begin"/>
                  </w:r>
                  <w:r>
                    <w:rPr>
                      <w:sz w:val="10"/>
                      <w:szCs w:val="10"/>
                    </w:rPr>
                    <w:instrText xml:space="preserve"> FILENAME  \p  \* MERGEFORMAT </w:instrText>
                  </w:r>
                  <w:r>
                    <w:rPr>
                      <w:sz w:val="10"/>
                      <w:szCs w:val="10"/>
                    </w:rPr>
                    <w:fldChar w:fldCharType="separate"/>
                  </w:r>
                  <w:r>
                    <w:rPr>
                      <w:sz w:val="10"/>
                      <w:szCs w:val="10"/>
                      <w:lang/>
                    </w:rPr>
                    <w:t>C:\Uchas\Opini Kredit (New)\Opini Kredit 2013\09. September 2013\Opini PT. Agung Lisna Sakti - DIBA7 September2013 (Transportasi Laut - Investasi Kapal - BBM).doc</w:t>
                  </w:r>
                  <w:r>
                    <w:rPr>
                      <w:sz w:val="10"/>
                      <w:szCs w:val="10"/>
                    </w:rPr>
                    <w:fldChar w:fldCharType="end"/>
                  </w:r>
                </w:p>
              </w:txbxContent>
            </v:textbox>
          </v:shape>
        </w:pict>
      </w:r>
    </w:p>
    <w:p/>
    <w:p/>
    <w:p/>
    <w:p/>
    <w:p/>
    <w:p/>
    <w:p/>
    <w:p/>
    <w:p/>
    <w:p/>
    <w:p/>
    <w:p/>
    <w:p/>
    <w:p/>
    <w:p/>
    <w:p/>
    <w:p/>
    <w:p/>
    <w:p/>
    <w:p/>
    <w:p/>
    <w:p/>
    <w:p/>
    <w:p/>
    <w:tbl>
      <w:tblPr>
        <w:tblpPr w:leftFromText="180" w:rightFromText="180" w:vertAnchor="page" w:horzAnchor="margin" w:tblpXSpec="center" w:tblpY="3121"/>
        <w:tblW w:w="107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28"/>
        <w:gridCol w:w="5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2" w:hRule="atLeast"/>
        </w:trPr>
        <w:tc>
          <w:tcPr>
            <w:tcW w:w="10728" w:type="dxa"/>
            <w:gridSpan w:val="2"/>
            <w:tcBorders>
              <w:bottom w:val="single" w:color="auto" w:sz="4" w:space="0"/>
            </w:tcBorders>
            <w:vAlign w:val="top"/>
          </w:tcPr>
          <w:p>
            <w:pPr>
              <w:ind w:right="-2069"/>
              <w:rPr>
                <w:rFonts w:ascii="Arial" w:hAnsi="Arial" w:cs="Arial"/>
                <w:b/>
                <w:sz w:val="22"/>
                <w:szCs w:val="22"/>
              </w:rPr>
            </w:pPr>
            <w:r>
              <w:rPr>
                <w:rFonts w:ascii="Arial" w:hAnsi="Arial" w:cs="Arial"/>
                <w:b/>
                <w:sz w:val="22"/>
                <w:szCs w:val="22"/>
              </w:rPr>
              <w:t>Lembar Pernyataan Risiko PT. Citra Belayan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0728" w:type="dxa"/>
            <w:gridSpan w:val="2"/>
            <w:tcBorders>
              <w:bottom w:val="single" w:color="auto" w:sz="4" w:space="0"/>
            </w:tcBorders>
            <w:vAlign w:val="top"/>
          </w:tcPr>
          <w:p>
            <w:pPr>
              <w:rPr>
                <w:rFonts w:ascii="Arial" w:hAnsi="Arial" w:cs="Arial"/>
                <w:bCs/>
                <w:sz w:val="22"/>
                <w:szCs w:val="22"/>
              </w:rPr>
            </w:pPr>
            <w:r>
              <w:rPr>
                <w:rFonts w:ascii="Arial" w:hAnsi="Arial" w:cs="Arial"/>
                <w:bCs/>
                <w:sz w:val="22"/>
                <w:szCs w:val="22"/>
              </w:rPr>
              <w:t xml:space="preserve">Tanggal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15" w:hRule="atLeast"/>
        </w:trPr>
        <w:tc>
          <w:tcPr>
            <w:tcW w:w="10728" w:type="dxa"/>
            <w:gridSpan w:val="2"/>
            <w:tcBorders>
              <w:bottom w:val="double" w:color="auto" w:sz="4" w:space="0"/>
            </w:tcBorders>
            <w:vAlign w:val="top"/>
          </w:tcPr>
          <w:p>
            <w:pPr>
              <w:spacing w:before="120"/>
              <w:rPr>
                <w:rFonts w:ascii="Arial" w:hAnsi="Arial" w:cs="Arial"/>
                <w:b/>
                <w:bCs/>
                <w:sz w:val="22"/>
                <w:szCs w:val="22"/>
              </w:rPr>
            </w:pPr>
            <w:r>
              <w:rPr>
                <w:rFonts w:ascii="Arial" w:hAnsi="Arial" w:cs="Arial"/>
                <w:b/>
                <w:bCs/>
                <w:sz w:val="22"/>
                <w:szCs w:val="22"/>
              </w:rPr>
              <w:t>Pernyataan Risiko :</w:t>
            </w:r>
          </w:p>
          <w:p>
            <w:pPr>
              <w:rPr>
                <w:rFonts w:ascii="Arial" w:hAnsi="Arial" w:cs="Arial"/>
                <w:sz w:val="16"/>
                <w:szCs w:val="22"/>
              </w:rPr>
            </w:pPr>
          </w:p>
          <w:p>
            <w:pPr>
              <w:rPr>
                <w:rFonts w:ascii="Arial" w:hAnsi="Arial" w:cs="Arial"/>
                <w:sz w:val="22"/>
                <w:szCs w:val="22"/>
              </w:rPr>
            </w:pPr>
            <w:r>
              <w:rPr>
                <w:rFonts w:ascii="Arial" w:hAnsi="Arial" w:cs="Arial"/>
                <w:sz w:val="22"/>
                <w:szCs w:val="22"/>
              </w:rPr>
              <w:t>Kami, dengan bertanda tangan di bawah ini, menyatakan bahwa kami telah membaca dan memahami risiko-risiko yang dihadapi sebagaimana tertuang dalam opini risiko ini,</w:t>
            </w:r>
          </w:p>
          <w:p>
            <w:pPr>
              <w:rPr>
                <w:rFonts w:ascii="Arial" w:hAnsi="Arial" w:cs="Arial"/>
                <w:sz w:val="22"/>
                <w:szCs w:val="22"/>
              </w:rPr>
            </w:pPr>
            <w:r>
              <w:rPr>
                <w:rFonts w:ascii="Arial" w:hAnsi="Arial" w:cs="Arial"/>
                <w:sz w:val="22"/>
                <w:szCs w:val="22"/>
              </w:rPr>
              <w:t xml:space="preserve">antara lain risiko :                                      </w:t>
            </w:r>
            <w:r>
              <w:rPr>
                <w:rFonts w:ascii="Arial" w:hAnsi="Arial" w:cs="Arial"/>
                <w:i/>
                <w:sz w:val="18"/>
                <w:szCs w:val="22"/>
              </w:rPr>
              <w:t>(untuk diisi 5 poin di bawah ini)</w:t>
            </w:r>
          </w:p>
          <w:p>
            <w:pPr>
              <w:rPr>
                <w:rFonts w:ascii="Arial" w:hAnsi="Arial" w:cs="Arial"/>
                <w:sz w:val="10"/>
                <w:szCs w:val="22"/>
              </w:rPr>
            </w:pPr>
          </w:p>
          <w:p>
            <w:pPr>
              <w:rPr>
                <w:rFonts w:ascii="Arial" w:hAnsi="Arial" w:cs="Arial"/>
                <w:sz w:val="22"/>
                <w:szCs w:val="22"/>
              </w:rPr>
            </w:pPr>
            <w:r>
              <w:rPr>
                <w:rFonts w:ascii="Arial" w:hAnsi="Arial" w:cs="Arial"/>
                <w:sz w:val="22"/>
                <w:szCs w:val="22"/>
              </w:rPr>
              <w:t xml:space="preserve">1. </w:t>
            </w:r>
          </w:p>
          <w:p>
            <w:pPr>
              <w:rPr>
                <w:rFonts w:ascii="Arial" w:hAnsi="Arial" w:cs="Arial"/>
                <w:sz w:val="22"/>
                <w:szCs w:val="22"/>
              </w:rPr>
            </w:pPr>
            <w:r>
              <w:rPr>
                <w:rFonts w:ascii="Arial" w:hAnsi="Arial" w:cs="Arial"/>
                <w:sz w:val="22"/>
                <w:szCs w:val="22"/>
              </w:rPr>
              <w:t xml:space="preserve">2. </w:t>
            </w:r>
          </w:p>
          <w:p>
            <w:pPr>
              <w:rPr>
                <w:rFonts w:ascii="Arial" w:hAnsi="Arial" w:cs="Arial"/>
                <w:sz w:val="22"/>
                <w:szCs w:val="22"/>
              </w:rPr>
            </w:pPr>
            <w:r>
              <w:rPr>
                <w:rFonts w:ascii="Arial" w:hAnsi="Arial" w:cs="Arial"/>
                <w:sz w:val="22"/>
                <w:szCs w:val="22"/>
              </w:rPr>
              <w:t xml:space="preserve">3. </w:t>
            </w:r>
          </w:p>
          <w:p>
            <w:pPr>
              <w:rPr>
                <w:rFonts w:ascii="Arial" w:hAnsi="Arial" w:cs="Arial"/>
                <w:sz w:val="22"/>
                <w:szCs w:val="22"/>
              </w:rPr>
            </w:pPr>
            <w:r>
              <w:rPr>
                <w:rFonts w:ascii="Arial" w:hAnsi="Arial" w:cs="Arial"/>
                <w:sz w:val="22"/>
                <w:szCs w:val="22"/>
              </w:rPr>
              <w:t xml:space="preserve">4. </w:t>
            </w:r>
          </w:p>
          <w:p>
            <w:pPr>
              <w:rPr>
                <w:rFonts w:ascii="Arial" w:hAnsi="Arial" w:cs="Arial"/>
                <w:sz w:val="22"/>
                <w:szCs w:val="22"/>
              </w:rPr>
            </w:pPr>
            <w:r>
              <w:rPr>
                <w:rFonts w:ascii="Arial" w:hAnsi="Arial" w:cs="Arial"/>
                <w:sz w:val="22"/>
                <w:szCs w:val="22"/>
              </w:rPr>
              <w:t xml:space="preserve">5. </w:t>
            </w:r>
          </w:p>
          <w:p>
            <w:pPr>
              <w:rPr>
                <w:rFonts w:ascii="Arial" w:hAnsi="Arial" w:cs="Arial"/>
                <w:sz w:val="16"/>
                <w:szCs w:val="22"/>
              </w:rPr>
            </w:pPr>
          </w:p>
          <w:p>
            <w:pPr>
              <w:rPr>
                <w:rFonts w:ascii="Arial" w:hAnsi="Arial" w:cs="Arial"/>
                <w:sz w:val="22"/>
                <w:szCs w:val="22"/>
              </w:rPr>
            </w:pPr>
            <w:r>
              <w:rPr>
                <w:rFonts w:ascii="Arial" w:hAnsi="Arial" w:cs="Arial"/>
                <w:sz w:val="22"/>
                <w:szCs w:val="22"/>
              </w:rPr>
              <w:t>serta bahwa kami akan menyiapkan upaya mitigasi atas risiko-risiko tersebut</w:t>
            </w:r>
          </w:p>
          <w:p>
            <w:pPr>
              <w:rPr>
                <w:rFonts w:ascii="Arial" w:hAnsi="Arial" w:cs="Arial"/>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0" w:hRule="atLeast"/>
        </w:trPr>
        <w:tc>
          <w:tcPr>
            <w:tcW w:w="5328" w:type="dxa"/>
            <w:tcBorders>
              <w:top w:val="double" w:color="auto" w:sz="4" w:space="0"/>
              <w:bottom w:val="single" w:color="auto" w:sz="4" w:space="0"/>
            </w:tcBorders>
            <w:vAlign w:val="top"/>
          </w:tcPr>
          <w:p>
            <w:pPr>
              <w:rPr>
                <w:rFonts w:ascii="Arial" w:hAnsi="Arial" w:cs="Arial"/>
                <w:sz w:val="22"/>
                <w:szCs w:val="22"/>
              </w:rPr>
            </w:pPr>
          </w:p>
          <w:p>
            <w:pPr>
              <w:rPr>
                <w:rFonts w:ascii="Arial" w:hAnsi="Arial" w:cs="Arial"/>
                <w:sz w:val="22"/>
                <w:szCs w:val="22"/>
              </w:rPr>
            </w:pPr>
          </w:p>
          <w:p>
            <w:pPr>
              <w:rPr>
                <w:rFonts w:ascii="Arial" w:hAnsi="Arial" w:cs="Arial"/>
                <w:sz w:val="22"/>
                <w:szCs w:val="22"/>
              </w:rPr>
            </w:pPr>
          </w:p>
          <w:p>
            <w:pPr>
              <w:rPr>
                <w:rFonts w:ascii="Arial" w:hAnsi="Arial" w:cs="Arial"/>
                <w:sz w:val="22"/>
                <w:szCs w:val="22"/>
              </w:rPr>
            </w:pPr>
          </w:p>
          <w:p>
            <w:pPr>
              <w:rPr>
                <w:rFonts w:ascii="Arial" w:hAnsi="Arial" w:cs="Arial"/>
                <w:sz w:val="22"/>
                <w:szCs w:val="22"/>
              </w:rPr>
            </w:pPr>
          </w:p>
          <w:p>
            <w:pPr>
              <w:rPr>
                <w:rFonts w:ascii="Arial" w:hAnsi="Arial" w:cs="Arial"/>
                <w:sz w:val="22"/>
                <w:szCs w:val="22"/>
              </w:rPr>
            </w:pPr>
          </w:p>
          <w:p>
            <w:pPr>
              <w:spacing w:before="120" w:after="120"/>
              <w:jc w:val="center"/>
            </w:pPr>
          </w:p>
        </w:tc>
        <w:tc>
          <w:tcPr>
            <w:tcW w:w="5400" w:type="dxa"/>
            <w:tcBorders>
              <w:top w:val="double" w:color="auto" w:sz="4" w:space="0"/>
              <w:bottom w:val="single" w:color="auto" w:sz="4" w:space="0"/>
            </w:tcBorders>
            <w:vAlign w:val="top"/>
          </w:tcPr>
          <w:p>
            <w:pPr>
              <w:rPr>
                <w:rFonts w:ascii="Arial" w:hAnsi="Arial" w:cs="Arial"/>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5328" w:type="dxa"/>
            <w:tcBorders>
              <w:top w:val="single" w:color="auto" w:sz="4" w:space="0"/>
              <w:bottom w:val="single" w:color="auto" w:sz="4" w:space="0"/>
            </w:tcBorders>
            <w:vAlign w:val="top"/>
          </w:tcPr>
          <w:p>
            <w:pPr>
              <w:spacing w:before="120" w:after="120"/>
              <w:jc w:val="center"/>
              <w:rPr>
                <w:rFonts w:ascii="Arial" w:hAnsi="Arial" w:cs="Arial"/>
                <w:sz w:val="22"/>
                <w:szCs w:val="22"/>
              </w:rPr>
            </w:pPr>
            <w:r>
              <w:rPr>
                <w:rFonts w:ascii="Arial" w:hAnsi="Arial" w:cs="Arial"/>
                <w:sz w:val="22"/>
                <w:szCs w:val="22"/>
              </w:rPr>
              <w:t>Kepala Divisi Bisnis Area VII Jakarta</w:t>
            </w:r>
          </w:p>
        </w:tc>
        <w:tc>
          <w:tcPr>
            <w:tcW w:w="5400" w:type="dxa"/>
            <w:tcBorders>
              <w:top w:val="single" w:color="auto" w:sz="4" w:space="0"/>
              <w:bottom w:val="single" w:color="auto" w:sz="4" w:space="0"/>
            </w:tcBorders>
            <w:vAlign w:val="center"/>
          </w:tcPr>
          <w:p>
            <w:pPr>
              <w:jc w:val="center"/>
              <w:rPr>
                <w:rFonts w:ascii="Arial" w:hAnsi="Arial" w:cs="Arial"/>
                <w:sz w:val="22"/>
                <w:szCs w:val="22"/>
              </w:rPr>
            </w:pPr>
            <w:r>
              <w:rPr>
                <w:rFonts w:ascii="Arial" w:hAnsi="Arial" w:cs="Arial"/>
                <w:sz w:val="22"/>
                <w:szCs w:val="22"/>
              </w:rPr>
              <w:t>AO Sponsor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5328" w:type="dxa"/>
            <w:tcBorders>
              <w:top w:val="single" w:color="auto" w:sz="4" w:space="0"/>
            </w:tcBorders>
            <w:vAlign w:val="top"/>
          </w:tcPr>
          <w:p>
            <w:pPr>
              <w:spacing w:before="120" w:after="120"/>
              <w:rPr>
                <w:rFonts w:ascii="Arial" w:hAnsi="Arial" w:cs="Arial"/>
                <w:sz w:val="22"/>
                <w:szCs w:val="22"/>
              </w:rPr>
            </w:pPr>
            <w:r>
              <w:rPr>
                <w:rFonts w:ascii="Arial" w:hAnsi="Arial" w:cs="Arial"/>
                <w:sz w:val="22"/>
                <w:szCs w:val="22"/>
              </w:rPr>
              <w:t xml:space="preserve">Nama : </w:t>
            </w:r>
          </w:p>
        </w:tc>
        <w:tc>
          <w:tcPr>
            <w:tcW w:w="5400" w:type="dxa"/>
            <w:tcBorders>
              <w:top w:val="single" w:color="auto" w:sz="4" w:space="0"/>
            </w:tcBorders>
            <w:vAlign w:val="center"/>
          </w:tcPr>
          <w:p>
            <w:pPr>
              <w:rPr>
                <w:rFonts w:ascii="Arial" w:hAnsi="Arial" w:cs="Arial"/>
                <w:sz w:val="22"/>
                <w:szCs w:val="22"/>
              </w:rPr>
            </w:pPr>
            <w:r>
              <w:rPr>
                <w:rFonts w:ascii="Arial" w:hAnsi="Arial" w:cs="Arial"/>
                <w:sz w:val="22"/>
                <w:szCs w:val="22"/>
              </w:rPr>
              <w:t>Nama :</w:t>
            </w:r>
          </w:p>
        </w:tc>
      </w:tr>
    </w:tbl>
    <w:p/>
    <w:sectPr>
      <w:headerReference r:id="rId4" w:type="default"/>
      <w:pgSz w:w="11907" w:h="16839"/>
      <w:pgMar w:top="1531" w:right="1559" w:bottom="284" w:left="179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swiss"/>
    <w:pitch w:val="default"/>
    <w:sig w:usb0="00000287" w:usb1="00000003" w:usb2="00000000" w:usb3="00000000" w:csb0="2000009F" w:csb1="0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21793406">
    <w:nsid w:val="0D384C7E"/>
    <w:multiLevelType w:val="multilevel"/>
    <w:tmpl w:val="0D384C7E"/>
    <w:lvl w:ilvl="0" w:tentative="1">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47196684">
    <w:nsid w:val="2C89510C"/>
    <w:multiLevelType w:val="multilevel"/>
    <w:tmpl w:val="2C89510C"/>
    <w:lvl w:ilvl="0" w:tentative="1">
      <w:start w:val="1"/>
      <w:numFmt w:val="decimal"/>
      <w:lvlText w:val="%1."/>
      <w:lvlJc w:val="left"/>
      <w:pPr>
        <w:tabs>
          <w:tab w:val="left" w:pos="360"/>
        </w:tabs>
        <w:ind w:left="360" w:hanging="360"/>
      </w:pPr>
    </w:lvl>
    <w:lvl w:ilvl="1" w:tentative="1">
      <w:start w:val="1"/>
      <w:numFmt w:val="decimal"/>
      <w:lvlText w:val="%1.%2."/>
      <w:lvlJc w:val="left"/>
      <w:pPr>
        <w:tabs>
          <w:tab w:val="left" w:pos="1004"/>
        </w:tabs>
        <w:ind w:left="716" w:hanging="432"/>
      </w:pPr>
      <w:rPr>
        <w:rFonts w:hint="default" w:ascii="Arial" w:hAnsi="Arial" w:cs="Arial"/>
        <w:b w:val="0"/>
        <w:sz w:val="22"/>
        <w:szCs w:val="22"/>
      </w:rPr>
    </w:lvl>
    <w:lvl w:ilvl="2" w:tentative="1">
      <w:start w:val="1"/>
      <w:numFmt w:val="decimal"/>
      <w:lvlText w:val="%1.%2.%3."/>
      <w:lvlJc w:val="left"/>
      <w:pPr>
        <w:tabs>
          <w:tab w:val="left" w:pos="1800"/>
        </w:tabs>
        <w:ind w:left="1224" w:hanging="504"/>
      </w:pPr>
    </w:lvl>
    <w:lvl w:ilvl="3" w:tentative="1">
      <w:start w:val="1"/>
      <w:numFmt w:val="decimal"/>
      <w:lvlText w:val="%1.%2.%3.%4."/>
      <w:lvlJc w:val="left"/>
      <w:pPr>
        <w:tabs>
          <w:tab w:val="left" w:pos="2160"/>
        </w:tabs>
        <w:ind w:left="1728" w:hanging="648"/>
      </w:pPr>
    </w:lvl>
    <w:lvl w:ilvl="4" w:tentative="1">
      <w:start w:val="1"/>
      <w:numFmt w:val="decimal"/>
      <w:lvlText w:val="%1.%2.%3.%4.%5."/>
      <w:lvlJc w:val="left"/>
      <w:pPr>
        <w:tabs>
          <w:tab w:val="left" w:pos="2880"/>
        </w:tabs>
        <w:ind w:left="2232" w:hanging="792"/>
      </w:pPr>
    </w:lvl>
    <w:lvl w:ilvl="5" w:tentative="1">
      <w:start w:val="1"/>
      <w:numFmt w:val="decimal"/>
      <w:lvlText w:val="%1.%2.%3.%4.%5.%6."/>
      <w:lvlJc w:val="left"/>
      <w:pPr>
        <w:tabs>
          <w:tab w:val="left" w:pos="3600"/>
        </w:tabs>
        <w:ind w:left="2736" w:hanging="936"/>
      </w:pPr>
    </w:lvl>
    <w:lvl w:ilvl="6" w:tentative="1">
      <w:start w:val="1"/>
      <w:numFmt w:val="decimal"/>
      <w:lvlText w:val="%1.%2.%3.%4.%5.%6.%7."/>
      <w:lvlJc w:val="left"/>
      <w:pPr>
        <w:tabs>
          <w:tab w:val="left" w:pos="3960"/>
        </w:tabs>
        <w:ind w:left="3240" w:hanging="1080"/>
      </w:pPr>
    </w:lvl>
    <w:lvl w:ilvl="7" w:tentative="1">
      <w:start w:val="1"/>
      <w:numFmt w:val="decimal"/>
      <w:lvlText w:val="%1.%2.%3.%4.%5.%6.%7.%8."/>
      <w:lvlJc w:val="left"/>
      <w:pPr>
        <w:tabs>
          <w:tab w:val="left" w:pos="4680"/>
        </w:tabs>
        <w:ind w:left="3744" w:hanging="1224"/>
      </w:pPr>
    </w:lvl>
    <w:lvl w:ilvl="8" w:tentative="1">
      <w:start w:val="1"/>
      <w:numFmt w:val="decimal"/>
      <w:lvlText w:val="%1.%2.%3.%4.%5.%6.%7.%8.%9."/>
      <w:lvlJc w:val="left"/>
      <w:pPr>
        <w:tabs>
          <w:tab w:val="left" w:pos="5400"/>
        </w:tabs>
        <w:ind w:left="4320" w:hanging="1440"/>
      </w:pPr>
    </w:lvl>
  </w:abstractNum>
  <w:num w:numId="1">
    <w:abstractNumId w:val="221793406"/>
  </w:num>
  <w:num w:numId="2">
    <w:abstractNumId w:val="7471966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0"/>
  <w:displayHorizontalDrawingGridEvery w:val="2"/>
  <w:displayVerticalDrawingGridEvery w:val="1"/>
  <w:noPunctuationKerning w:val="1"/>
  <w:characterSpacingControl w:val="doNotCompress"/>
  <w:compat>
    <w:spaceForUL/>
    <w:doNotLeaveBackslashAlone/>
    <w:splitPgBreakAndParaMark/>
    <w:doNotBreakWrappedTables/>
    <w:doNotWrapTextWithPunct/>
    <w:doNotUseEastAsianBreakRules/>
    <w:growAutofi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name="Balloon Text"/>
  </w:latentStyles>
  <w:style w:type="paragraph" w:default="1" w:styleId="1">
    <w:name w:val="Normal"/>
    <w:qFormat/>
    <w:uiPriority w:val="0"/>
    <w:rPr>
      <w:sz w:val="24"/>
      <w:szCs w:val="24"/>
      <w:lang w:val="en-US" w:eastAsia="en-US" w:bidi="ar-SA"/>
    </w:rPr>
  </w:style>
  <w:style w:type="paragraph" w:styleId="2">
    <w:name w:val="heading 1"/>
    <w:basedOn w:val="1"/>
    <w:next w:val="1"/>
    <w:qFormat/>
    <w:uiPriority w:val="0"/>
    <w:pPr>
      <w:keepNext/>
      <w:jc w:val="center"/>
      <w:outlineLvl w:val="0"/>
    </w:pPr>
    <w:rPr>
      <w:rFonts w:ascii="Arial" w:hAnsi="Arial" w:cs="Arial"/>
      <w:b/>
      <w:bCs/>
      <w:sz w:val="22"/>
    </w:rPr>
  </w:style>
  <w:style w:type="paragraph" w:styleId="3">
    <w:name w:val="heading 2"/>
    <w:basedOn w:val="1"/>
    <w:next w:val="1"/>
    <w:qFormat/>
    <w:uiPriority w:val="0"/>
    <w:pPr>
      <w:keepNext/>
      <w:tabs>
        <w:tab w:val="left" w:pos="6120"/>
      </w:tabs>
      <w:outlineLvl w:val="1"/>
    </w:pPr>
    <w:rPr>
      <w:rFonts w:ascii="Arial" w:hAnsi="Arial" w:cs="Arial"/>
      <w:b/>
      <w:bCs/>
      <w:sz w:val="22"/>
    </w:rPr>
  </w:style>
  <w:style w:type="paragraph" w:styleId="4">
    <w:name w:val="heading 3"/>
    <w:basedOn w:val="1"/>
    <w:next w:val="1"/>
    <w:link w:val="26"/>
    <w:qFormat/>
    <w:uiPriority w:val="0"/>
    <w:pPr>
      <w:keepNext/>
      <w:outlineLvl w:val="2"/>
    </w:pPr>
    <w:rPr>
      <w:rFonts w:ascii="Arial" w:hAnsi="Arial"/>
      <w:b/>
      <w:bCs/>
      <w:i/>
      <w:iCs/>
      <w:sz w:val="22"/>
      <w:szCs w:val="22"/>
    </w:rPr>
  </w:style>
  <w:style w:type="paragraph" w:styleId="5">
    <w:name w:val="heading 4"/>
    <w:basedOn w:val="1"/>
    <w:next w:val="1"/>
    <w:link w:val="24"/>
    <w:qFormat/>
    <w:uiPriority w:val="0"/>
    <w:pPr>
      <w:keepNext/>
      <w:tabs>
        <w:tab w:val="left" w:pos="6480"/>
      </w:tabs>
      <w:outlineLvl w:val="3"/>
    </w:pPr>
    <w:rPr>
      <w:rFonts w:ascii="Arial" w:hAnsi="Arial"/>
      <w:b/>
      <w:bCs/>
      <w:i/>
      <w:iCs/>
      <w:sz w:val="32"/>
    </w:rPr>
  </w:style>
  <w:style w:type="paragraph" w:styleId="6">
    <w:name w:val="heading 5"/>
    <w:basedOn w:val="1"/>
    <w:next w:val="1"/>
    <w:qFormat/>
    <w:uiPriority w:val="0"/>
    <w:pPr>
      <w:keepNext/>
      <w:tabs>
        <w:tab w:val="left" w:pos="6480"/>
      </w:tabs>
      <w:outlineLvl w:val="4"/>
    </w:pPr>
    <w:rPr>
      <w:i/>
      <w:iCs/>
      <w:sz w:val="12"/>
    </w:rPr>
  </w:style>
  <w:style w:type="paragraph" w:styleId="7">
    <w:name w:val="heading 6"/>
    <w:basedOn w:val="1"/>
    <w:next w:val="1"/>
    <w:qFormat/>
    <w:uiPriority w:val="0"/>
    <w:pPr>
      <w:keepNext/>
      <w:tabs>
        <w:tab w:val="left" w:pos="3078"/>
        <w:tab w:val="left" w:pos="4104"/>
      </w:tabs>
      <w:jc w:val="both"/>
      <w:outlineLvl w:val="5"/>
    </w:pPr>
    <w:rPr>
      <w:rFonts w:ascii="Trebuchet MS" w:hAnsi="Trebuchet MS"/>
      <w:b/>
      <w:sz w:val="22"/>
    </w:rPr>
  </w:style>
  <w:style w:type="paragraph" w:styleId="8">
    <w:name w:val="heading 7"/>
    <w:basedOn w:val="1"/>
    <w:next w:val="1"/>
    <w:qFormat/>
    <w:uiPriority w:val="0"/>
    <w:pPr>
      <w:keepNext/>
      <w:outlineLvl w:val="6"/>
    </w:pPr>
    <w:rPr>
      <w:rFonts w:ascii="Arial" w:hAnsi="Arial" w:cs="Arial"/>
      <w:b/>
      <w:bCs/>
      <w:sz w:val="20"/>
      <w:szCs w:val="22"/>
    </w:rPr>
  </w:style>
  <w:style w:type="paragraph" w:styleId="9">
    <w:name w:val="heading 8"/>
    <w:basedOn w:val="1"/>
    <w:next w:val="1"/>
    <w:qFormat/>
    <w:uiPriority w:val="0"/>
    <w:pPr>
      <w:keepNext/>
      <w:tabs>
        <w:tab w:val="left" w:pos="6480"/>
      </w:tabs>
      <w:outlineLvl w:val="7"/>
    </w:pPr>
    <w:rPr>
      <w:rFonts w:ascii="Arial" w:hAnsi="Arial" w:cs="Arial"/>
      <w:i/>
      <w:iCs/>
      <w:sz w:val="16"/>
    </w:rPr>
  </w:style>
  <w:style w:type="paragraph" w:styleId="10">
    <w:name w:val="heading 9"/>
    <w:basedOn w:val="1"/>
    <w:next w:val="1"/>
    <w:qFormat/>
    <w:uiPriority w:val="0"/>
    <w:pPr>
      <w:keepNext/>
      <w:outlineLvl w:val="8"/>
    </w:pPr>
    <w:rPr>
      <w:rFonts w:ascii="Arial" w:hAnsi="Arial" w:cs="Arial"/>
      <w:b/>
      <w:bCs/>
      <w:i/>
      <w:iCs/>
      <w:sz w:val="18"/>
    </w:rPr>
  </w:style>
  <w:style w:type="character" w:default="1" w:styleId="22">
    <w:name w:val="Default Paragraph Font"/>
    <w:semiHidden/>
    <w:uiPriority w:val="0"/>
  </w:style>
  <w:style w:type="paragraph" w:styleId="11">
    <w:name w:val="Balloon Text"/>
    <w:basedOn w:val="1"/>
    <w:semiHidden/>
    <w:uiPriority w:val="0"/>
    <w:rPr>
      <w:rFonts w:ascii="Tahoma" w:hAnsi="Tahoma" w:cs="Tahoma"/>
      <w:sz w:val="16"/>
      <w:szCs w:val="16"/>
    </w:rPr>
  </w:style>
  <w:style w:type="paragraph" w:styleId="12">
    <w:name w:val="Body Text"/>
    <w:basedOn w:val="1"/>
    <w:link w:val="25"/>
    <w:uiPriority w:val="0"/>
    <w:pPr>
      <w:tabs>
        <w:tab w:val="left" w:pos="6300"/>
      </w:tabs>
    </w:pPr>
    <w:rPr>
      <w:rFonts w:ascii="Arial" w:hAnsi="Arial"/>
      <w:sz w:val="22"/>
    </w:rPr>
  </w:style>
  <w:style w:type="paragraph" w:styleId="13">
    <w:name w:val="Body Text 2"/>
    <w:basedOn w:val="1"/>
    <w:uiPriority w:val="0"/>
    <w:pPr>
      <w:jc w:val="both"/>
    </w:pPr>
    <w:rPr>
      <w:rFonts w:ascii="Arial" w:hAnsi="Arial" w:cs="Arial"/>
      <w:sz w:val="22"/>
    </w:rPr>
  </w:style>
  <w:style w:type="paragraph" w:styleId="14">
    <w:name w:val="Body Text Indent"/>
    <w:basedOn w:val="1"/>
    <w:link w:val="27"/>
    <w:uiPriority w:val="0"/>
    <w:pPr>
      <w:ind w:left="1800"/>
      <w:jc w:val="both"/>
    </w:pPr>
    <w:rPr>
      <w:rFonts w:ascii="Arial" w:hAnsi="Arial"/>
      <w:sz w:val="22"/>
    </w:rPr>
  </w:style>
  <w:style w:type="paragraph" w:styleId="15">
    <w:name w:val="Body Text Indent 2"/>
    <w:basedOn w:val="1"/>
    <w:uiPriority w:val="0"/>
    <w:pPr>
      <w:ind w:left="1800"/>
    </w:pPr>
    <w:rPr>
      <w:rFonts w:ascii="Arial" w:hAnsi="Arial" w:cs="Arial"/>
      <w:sz w:val="22"/>
    </w:rPr>
  </w:style>
  <w:style w:type="paragraph" w:styleId="16">
    <w:name w:val="Body Text Indent 3"/>
    <w:basedOn w:val="1"/>
    <w:uiPriority w:val="0"/>
    <w:pPr>
      <w:ind w:left="2880"/>
      <w:jc w:val="both"/>
    </w:pPr>
    <w:rPr>
      <w:rFonts w:ascii="Arial" w:hAnsi="Arial" w:cs="Arial"/>
      <w:sz w:val="22"/>
    </w:rPr>
  </w:style>
  <w:style w:type="paragraph" w:styleId="17">
    <w:name w:val="footer"/>
    <w:basedOn w:val="1"/>
    <w:uiPriority w:val="0"/>
    <w:pPr>
      <w:tabs>
        <w:tab w:val="center" w:pos="4320"/>
        <w:tab w:val="right" w:pos="8640"/>
      </w:tabs>
    </w:pPr>
  </w:style>
  <w:style w:type="paragraph" w:styleId="18">
    <w:name w:val="footnote text"/>
    <w:basedOn w:val="1"/>
    <w:semiHidden/>
    <w:uiPriority w:val="0"/>
    <w:rPr>
      <w:sz w:val="20"/>
      <w:szCs w:val="20"/>
    </w:rPr>
  </w:style>
  <w:style w:type="paragraph" w:styleId="19">
    <w:name w:val="header"/>
    <w:basedOn w:val="1"/>
    <w:uiPriority w:val="0"/>
    <w:pPr>
      <w:tabs>
        <w:tab w:val="center" w:pos="4320"/>
        <w:tab w:val="right" w:pos="8640"/>
      </w:tabs>
    </w:pPr>
    <w:rPr>
      <w:rFonts w:ascii="Trebuchet MS" w:hAnsi="Trebuchet MS"/>
      <w:sz w:val="22"/>
    </w:rPr>
  </w:style>
  <w:style w:type="paragraph" w:styleId="20">
    <w:name w:val="Subtitle"/>
    <w:basedOn w:val="1"/>
    <w:qFormat/>
    <w:uiPriority w:val="0"/>
    <w:pPr>
      <w:jc w:val="center"/>
    </w:pPr>
    <w:rPr>
      <w:rFonts w:ascii="Arial" w:hAnsi="Arial" w:cs="Arial"/>
      <w:b/>
      <w:bCs/>
      <w:sz w:val="22"/>
    </w:rPr>
  </w:style>
  <w:style w:type="paragraph" w:styleId="21">
    <w:name w:val="Title"/>
    <w:basedOn w:val="1"/>
    <w:qFormat/>
    <w:uiPriority w:val="0"/>
    <w:pPr>
      <w:jc w:val="center"/>
    </w:pPr>
    <w:rPr>
      <w:rFonts w:ascii="Arial" w:hAnsi="Arial" w:cs="Arial"/>
      <w:b/>
      <w:bCs/>
      <w:sz w:val="22"/>
    </w:rPr>
  </w:style>
  <w:style w:type="character" w:styleId="23">
    <w:name w:val="footnote reference"/>
    <w:semiHidden/>
    <w:uiPriority w:val="0"/>
    <w:rPr>
      <w:vertAlign w:val="superscript"/>
    </w:rPr>
  </w:style>
  <w:style w:type="character" w:customStyle="1" w:styleId="24">
    <w:name w:val="Heading 4 Char"/>
    <w:link w:val="5"/>
    <w:uiPriority w:val="0"/>
    <w:rPr>
      <w:rFonts w:ascii="Arial" w:hAnsi="Arial" w:cs="Arial"/>
      <w:b/>
      <w:bCs/>
      <w:i/>
      <w:iCs/>
      <w:sz w:val="32"/>
      <w:szCs w:val="24"/>
    </w:rPr>
  </w:style>
  <w:style w:type="character" w:customStyle="1" w:styleId="25">
    <w:name w:val="Body Text Char"/>
    <w:link w:val="12"/>
    <w:uiPriority w:val="0"/>
    <w:rPr>
      <w:rFonts w:ascii="Arial" w:hAnsi="Arial" w:cs="Arial"/>
      <w:sz w:val="22"/>
      <w:szCs w:val="24"/>
    </w:rPr>
  </w:style>
  <w:style w:type="character" w:customStyle="1" w:styleId="26">
    <w:name w:val="Heading 3 Char"/>
    <w:link w:val="4"/>
    <w:uiPriority w:val="0"/>
    <w:rPr>
      <w:rFonts w:ascii="Arial" w:hAnsi="Arial" w:cs="Arial"/>
      <w:b/>
      <w:bCs/>
      <w:i/>
      <w:iCs/>
      <w:sz w:val="22"/>
      <w:szCs w:val="22"/>
      <w:lang w:val="en-US" w:eastAsia="en-US"/>
    </w:rPr>
  </w:style>
  <w:style w:type="character" w:customStyle="1" w:styleId="27">
    <w:name w:val="Body Text Indent Char"/>
    <w:link w:val="14"/>
    <w:uiPriority w:val="0"/>
    <w:rPr>
      <w:rFonts w:ascii="Arial" w:hAnsi="Arial" w:cs="Arial"/>
      <w:sz w:val="22"/>
      <w:szCs w:val="24"/>
      <w:lang w:val="en-US" w:eastAsia="en-U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Bukopin</Company>
  <Pages>6</Pages>
  <Words>1705</Words>
  <Characters>9719</Characters>
  <Lines>80</Lines>
  <Paragraphs>22</Paragraphs>
  <ScaleCrop>false</ScaleCrop>
  <LinksUpToDate>false</LinksUpToDate>
  <CharactersWithSpaces>11402</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2013-09-19T07:21:00Z</dcterms:created>
  <dc:creator>Aryo</dc:creator>
  <cp:lastModifiedBy>irfan</cp:lastModifiedBy>
  <cp:lastPrinted>2012-12-13T09:30:00Z</cp:lastPrinted>
  <dcterms:modified xsi:type="dcterms:W3CDTF">2014-12-13T05:36:49Z</dcterms:modified>
  <dc:title>MEMORANDUM</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