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E63946"/>
          <w:sz w:val="40"/>
        </w:rPr>
        <w:t>AMBULANCE DISPATCH ROUTE OPTIMIZER</w:t>
      </w:r>
    </w:p>
    <w:p>
      <w:pPr>
        <w:spacing w:before="0" w:after="80"/>
      </w:pPr>
      <w:r>
        <w:rPr>
          <w:rFonts w:ascii="Calibri" w:hAnsi="Calibri"/>
          <w:b/>
          <w:color w:val="0F172A"/>
          <w:sz w:val="24"/>
        </w:rPr>
        <w:t>Project Document: Problem Statement No. 19</w:t>
      </w:r>
    </w:p>
    <w:p>
      <w:pPr>
        <w:spacing w:before="0" w:after="240" w:line="288" w:lineRule="auto"/>
      </w:pPr>
      <w:r>
        <w:rPr>
          <w:rFonts w:ascii="Calibri" w:hAnsi="Calibri"/>
          <w:b/>
          <w:sz w:val="19"/>
        </w:rPr>
        <w:t xml:space="preserve">Regd No: </w:t>
      </w:r>
      <w:r>
        <w:rPr>
          <w:rFonts w:ascii="Calibri" w:hAnsi="Calibri"/>
          <w:sz w:val="19"/>
        </w:rPr>
        <w:t>25091A3298, 25091A3297</w:t>
        <w:br/>
      </w:r>
      <w:r>
        <w:rPr>
          <w:rFonts w:ascii="Calibri" w:hAnsi="Calibri"/>
          <w:b/>
          <w:sz w:val="19"/>
        </w:rPr>
        <w:t xml:space="preserve">Source Code: </w:t>
      </w:r>
      <w:r>
        <w:rPr>
          <w:rFonts w:ascii="Calibri" w:hAnsi="Calibri"/>
          <w:sz w:val="19"/>
        </w:rPr>
        <w:t>https://github.com/Irfans8896/ambulance-dispatch-optimizer</w:t>
        <w:br/>
      </w:r>
      <w:r>
        <w:rPr>
          <w:rFonts w:ascii="Calibri" w:hAnsi="Calibri"/>
          <w:b/>
          <w:sz w:val="19"/>
        </w:rPr>
        <w:t xml:space="preserve">Live Application: </w:t>
      </w:r>
      <w:r>
        <w:rPr>
          <w:rFonts w:ascii="Calibri" w:hAnsi="Calibri"/>
          <w:sz w:val="19"/>
        </w:rPr>
        <w:t>https://ambulance-dispatch-optimizer.onrender.com</w:t>
      </w:r>
    </w:p>
    <w:p>
      <w:pPr>
        <w:spacing w:after="80"/>
      </w:pPr>
    </w:p>
    <w:p>
      <w:pPr>
        <w:spacing w:before="320" w:after="120"/>
      </w:pPr>
      <w:r>
        <w:rPr>
          <w:rFonts w:ascii="Arial" w:hAnsi="Arial"/>
          <w:b/>
          <w:color w:val="0F172A"/>
          <w:sz w:val="30"/>
        </w:rPr>
        <w:t>1. Introduction</w:t>
      </w:r>
    </w:p>
    <w:p>
      <w:pPr>
        <w:spacing w:before="0" w:after="120" w:line="276" w:lineRule="auto"/>
      </w:pPr>
      <w:r>
        <w:rPr>
          <w:rFonts w:ascii="Calibri" w:hAnsi="Calibri"/>
          <w:color w:val="1E293B"/>
          <w:sz w:val="20"/>
        </w:rPr>
        <w:t>In an emergency, the minutes before an ambulance reaches the patient often decide the clinical outcome. In tier-2 and tier-3 municipal regions, response delays stem from heavily congested corridors, unexpected road closures, adverse weather conditions (such as monsoons and flash waterlogging), and fleet units stationed far from incident clusters. This critical window constitutes the classic golden-hour problem of emergency medical logistics.</w:t>
      </w:r>
    </w:p>
    <w:p>
      <w:pPr>
        <w:spacing w:before="0" w:after="120" w:line="276" w:lineRule="auto"/>
      </w:pPr>
      <w:r>
        <w:rPr>
          <w:rFonts w:ascii="Calibri" w:hAnsi="Calibri"/>
          <w:color w:val="1E293B"/>
          <w:sz w:val="20"/>
        </w:rPr>
        <w:t>The Ambulance Dispatch Route Optimizer is an integrated, full-stack web application designed to solve this crisis. The system accepts emergency incident coordinates, selects the nearest available ambulance by true network travel time, computes the optimal route via a custom min-heap Dijkstra algorithm incorporating dynamic traffic, road conditions, and weather friction multipliers, and recommends an optimal hospital matched to the patient's triage severity level. Crucially, the system remains proactive post-dispatch: if road conditions deteriorate or a receiving facility diverts patients, in-transit ambulances are dynamically rerouted from their latest traversed junction. Incoming calls exceeding fleet capacity are held in an automated priority queue, while historical emergency call records are cleaned and clustered via DBSCAN and K-Means to identify demand hotspots. The Hungarian algorithm then determines optimal proactive ambulance pre-positioning hubs.</w:t>
      </w:r>
    </w:p>
    <w:p>
      <w:pPr>
        <w:spacing w:before="0" w:after="120" w:line="276" w:lineRule="auto"/>
      </w:pPr>
      <w:r>
        <w:rPr>
          <w:rFonts w:ascii="Calibri" w:hAnsi="Calibri"/>
          <w:color w:val="1E293B"/>
          <w:sz w:val="20"/>
        </w:rPr>
        <w:t>All fleet entities (ambulances, hospitals, incidents, and road networks) are structured using strict Object-Oriented Programming (OOP) principles with enforced finite state transitions. Built using Python Flask and SQLite, the application delivers a real-time Leaflet GIS dashboard, role-based access control (Admin, Dispatcher, Driver), and an innovative in-page per-tab view isolation architecture allowing the Command Center and Driver Cockpit HUD to operate simultaneously at the root base URL (http://127.0.0.1:5001/). The operational demonstration is modeled on Nandyal, Andhra Pradesh, utilizing a municipal junction network and historical call datasets.</w:t>
      </w:r>
    </w:p>
    <w:p>
      <w:pPr>
        <w:spacing w:before="320" w:after="120"/>
      </w:pPr>
      <w:r>
        <w:rPr>
          <w:rFonts w:ascii="Arial" w:hAnsi="Arial"/>
          <w:b/>
          <w:color w:val="0F172A"/>
          <w:sz w:val="30"/>
        </w:rPr>
        <w:t>2. Objectives</w:t>
      </w:r>
    </w:p>
    <w:p>
      <w:pPr>
        <w:pStyle w:val="ListBullet"/>
        <w:spacing w:before="0" w:after="60" w:line="276" w:lineRule="auto"/>
      </w:pPr>
      <w:r>
        <w:rPr>
          <w:rFonts w:ascii="Calibri" w:hAnsi="Calibri"/>
          <w:b/>
          <w:color w:val="0F172A"/>
          <w:sz w:val="20"/>
        </w:rPr>
        <w:t xml:space="preserve">Emergency Location Intake: </w:t>
      </w:r>
      <w:r>
        <w:rPr>
          <w:rFonts w:ascii="Calibri" w:hAnsi="Calibri"/>
          <w:color w:val="1E293B"/>
          <w:sz w:val="20"/>
        </w:rPr>
        <w:t>Receive emergency incident coordinates and identify the nearest available ambulance using Dijkstra travel time rather than naive Euclidean distance.</w:t>
      </w:r>
    </w:p>
    <w:p>
      <w:pPr>
        <w:pStyle w:val="ListBullet"/>
        <w:spacing w:before="0" w:after="60" w:line="276" w:lineRule="auto"/>
      </w:pPr>
      <w:r>
        <w:rPr>
          <w:rFonts w:ascii="Calibri" w:hAnsi="Calibri"/>
          <w:b/>
          <w:color w:val="0F172A"/>
          <w:sz w:val="20"/>
        </w:rPr>
        <w:t xml:space="preserve">Fastest Path Routing: </w:t>
      </w:r>
      <w:r>
        <w:rPr>
          <w:rFonts w:ascii="Calibri" w:hAnsi="Calibri"/>
          <w:color w:val="1E293B"/>
          <w:sz w:val="20"/>
        </w:rPr>
        <w:t>Calculate the shortest weighted path using a custom binary min-heap Dijkstra algorithm.</w:t>
      </w:r>
    </w:p>
    <w:p>
      <w:pPr>
        <w:pStyle w:val="ListBullet"/>
        <w:spacing w:before="0" w:after="60" w:line="276" w:lineRule="auto"/>
      </w:pPr>
      <w:r>
        <w:rPr>
          <w:rFonts w:ascii="Calibri" w:hAnsi="Calibri"/>
          <w:b/>
          <w:color w:val="0F172A"/>
          <w:sz w:val="20"/>
        </w:rPr>
        <w:t xml:space="preserve">Dynamic Multi-Factor Road Weights: </w:t>
      </w:r>
      <w:r>
        <w:rPr>
          <w:rFonts w:ascii="Calibri" w:hAnsi="Calibri"/>
          <w:color w:val="1E293B"/>
          <w:sz w:val="20"/>
        </w:rPr>
        <w:t>Dynamically scale road edge costs based on real-time traffic levels (LOW, MEDIUM, HEAVY), road conditions (GOOD, POOR, CLOSED), and adverse weather friction (CLEAR, RAIN, MONSOON, FLOOD).</w:t>
      </w:r>
    </w:p>
    <w:p>
      <w:pPr>
        <w:pStyle w:val="ListBullet"/>
        <w:spacing w:before="0" w:after="60" w:line="276" w:lineRule="auto"/>
      </w:pPr>
      <w:r>
        <w:rPr>
          <w:rFonts w:ascii="Calibri" w:hAnsi="Calibri"/>
          <w:b/>
          <w:color w:val="0F172A"/>
          <w:sz w:val="20"/>
        </w:rPr>
        <w:t xml:space="preserve">Severity-Tier Hospital Matching: </w:t>
      </w:r>
      <w:r>
        <w:rPr>
          <w:rFonts w:ascii="Calibri" w:hAnsi="Calibri"/>
          <w:color w:val="1E293B"/>
          <w:sz w:val="20"/>
        </w:rPr>
        <w:t>Recommend receiving facilities using a 4-tier capability matrix (SEVERITY_MIN_TIER), proximity, available ICU beds, and medical specialty requirements.</w:t>
      </w:r>
    </w:p>
    <w:p>
      <w:pPr>
        <w:pStyle w:val="ListBullet"/>
        <w:spacing w:before="0" w:after="60" w:line="276" w:lineRule="auto"/>
      </w:pPr>
      <w:r>
        <w:rPr>
          <w:rFonts w:ascii="Calibri" w:hAnsi="Calibri"/>
          <w:b/>
          <w:color w:val="0F172A"/>
          <w:sz w:val="20"/>
        </w:rPr>
        <w:t xml:space="preserve">Live In-Transit Rerouting: </w:t>
      </w:r>
      <w:r>
        <w:rPr>
          <w:rFonts w:ascii="Calibri" w:hAnsi="Calibri"/>
          <w:color w:val="1E293B"/>
          <w:sz w:val="20"/>
        </w:rPr>
        <w:t>Dynamically recalculate routes for en-route ambulances when roads close, traffic spikes, weather worsens, or receiving hospitals divert patients.</w:t>
      </w:r>
    </w:p>
    <w:p>
      <w:pPr>
        <w:pStyle w:val="ListBullet"/>
        <w:spacing w:before="0" w:after="60" w:line="276" w:lineRule="auto"/>
      </w:pPr>
      <w:r>
        <w:rPr>
          <w:rFonts w:ascii="Calibri" w:hAnsi="Calibri"/>
          <w:b/>
          <w:color w:val="0F172A"/>
          <w:sz w:val="20"/>
        </w:rPr>
        <w:t xml:space="preserve">Driver Cockpit In-Transit Control: </w:t>
      </w:r>
      <w:r>
        <w:rPr>
          <w:rFonts w:ascii="Calibri" w:hAnsi="Calibri"/>
          <w:color w:val="1E293B"/>
          <w:sz w:val="20"/>
        </w:rPr>
        <w:t>Empower ambulance drivers to reclassify patient triage severity (Levels 1–5), select proximity-ranked candidate hospitals, launch GPS navigation, and stream live vitals telemetry (HR, SpO2, BP) directly from the mobile HUD.</w:t>
      </w:r>
    </w:p>
    <w:p>
      <w:pPr>
        <w:pStyle w:val="ListBullet"/>
        <w:spacing w:before="0" w:after="60" w:line="276" w:lineRule="auto"/>
      </w:pPr>
      <w:r>
        <w:rPr>
          <w:rFonts w:ascii="Calibri" w:hAnsi="Calibri"/>
          <w:b/>
          <w:color w:val="0F172A"/>
          <w:sz w:val="20"/>
        </w:rPr>
        <w:t xml:space="preserve">Machine Learning Hotspot Prediction: </w:t>
      </w:r>
      <w:r>
        <w:rPr>
          <w:rFonts w:ascii="Calibri" w:hAnsi="Calibri"/>
          <w:color w:val="1E293B"/>
          <w:sz w:val="20"/>
        </w:rPr>
        <w:t>Clean historical call history and apply DBSCAN density clustering and K-Means centroids with Silhouette score validation to identify high-risk zones.</w:t>
      </w:r>
    </w:p>
    <w:p>
      <w:pPr>
        <w:pStyle w:val="ListBullet"/>
        <w:spacing w:before="0" w:after="60" w:line="276" w:lineRule="auto"/>
      </w:pPr>
      <w:r>
        <w:rPr>
          <w:rFonts w:ascii="Calibri" w:hAnsi="Calibri"/>
          <w:b/>
          <w:color w:val="0F172A"/>
          <w:sz w:val="20"/>
        </w:rPr>
        <w:t xml:space="preserve">Proactive Fleet Pre-Positioning: </w:t>
      </w:r>
      <w:r>
        <w:rPr>
          <w:rFonts w:ascii="Calibri" w:hAnsi="Calibri"/>
          <w:color w:val="1E293B"/>
          <w:sz w:val="20"/>
        </w:rPr>
        <w:t>Solve the optimal standby hub allocation using the Hungarian Algorithm (scipy.optimize.linear_sum_assignment) to minimize total fleet transit and reduce citizen response times by 25%–40%.</w:t>
      </w:r>
    </w:p>
    <w:p>
      <w:pPr>
        <w:pStyle w:val="ListBullet"/>
        <w:spacing w:before="0" w:after="60" w:line="276" w:lineRule="auto"/>
      </w:pPr>
      <w:r>
        <w:rPr>
          <w:rFonts w:ascii="Calibri" w:hAnsi="Calibri"/>
          <w:b/>
          <w:color w:val="0F172A"/>
          <w:sz w:val="20"/>
        </w:rPr>
        <w:t xml:space="preserve">OOP Status Lifecycle Enforcement: </w:t>
      </w:r>
      <w:r>
        <w:rPr>
          <w:rFonts w:ascii="Calibri" w:hAnsi="Calibri"/>
          <w:color w:val="1E293B"/>
          <w:sz w:val="20"/>
        </w:rPr>
        <w:t>Encapsulate vehicle, facility, and incident states within robust object-oriented classes that raise errors upon invalid status transitions.</w:t>
      </w:r>
    </w:p>
    <w:p>
      <w:pPr>
        <w:pStyle w:val="ListBullet"/>
        <w:spacing w:before="0" w:after="60" w:line="276" w:lineRule="auto"/>
      </w:pPr>
      <w:r>
        <w:rPr>
          <w:rFonts w:ascii="Calibri" w:hAnsi="Calibri"/>
          <w:b/>
          <w:color w:val="0F172A"/>
          <w:sz w:val="20"/>
        </w:rPr>
        <w:t xml:space="preserve">Unified Dual-Mode Web Interface: </w:t>
      </w:r>
      <w:r>
        <w:rPr>
          <w:rFonts w:ascii="Calibri" w:hAnsi="Calibri"/>
          <w:color w:val="1E293B"/>
          <w:sz w:val="20"/>
        </w:rPr>
        <w:t>Provide a responsive Leaflet dashboard featuring per-tab sessionStorage view isolation, allowing Admin Command Center and Driver HUD tabs to run simultaneously at the root base URL.</w:t>
      </w:r>
    </w:p>
    <w:p>
      <w:pPr>
        <w:pStyle w:val="ListBullet"/>
        <w:spacing w:before="0" w:after="60" w:line="276" w:lineRule="auto"/>
      </w:pPr>
      <w:r>
        <w:rPr>
          <w:rFonts w:ascii="Calibri" w:hAnsi="Calibri"/>
          <w:b/>
          <w:color w:val="0F172A"/>
          <w:sz w:val="20"/>
        </w:rPr>
        <w:t xml:space="preserve">Rigorous Automated Verification: </w:t>
      </w:r>
      <w:r>
        <w:rPr>
          <w:rFonts w:ascii="Calibri" w:hAnsi="Calibri"/>
          <w:color w:val="1E293B"/>
          <w:sz w:val="20"/>
        </w:rPr>
        <w:t>Validate all operational workflows against 92 automated test suites, proving Dijkstra equivalence with NetworkX benchmarks.</w:t>
      </w:r>
    </w:p>
    <w:p>
      <w:pPr>
        <w:spacing w:before="320" w:after="120"/>
      </w:pPr>
      <w:r>
        <w:rPr>
          <w:rFonts w:ascii="Arial" w:hAnsi="Arial"/>
          <w:b/>
          <w:color w:val="0F172A"/>
          <w:sz w:val="30"/>
        </w:rPr>
        <w:t>3. Modules</w:t>
      </w:r>
    </w:p>
    <w:p>
      <w:pPr>
        <w:spacing w:before="0" w:after="120" w:line="276" w:lineRule="auto"/>
      </w:pPr>
      <w:r>
        <w:rPr>
          <w:rFonts w:ascii="Calibri" w:hAnsi="Calibri"/>
          <w:color w:val="1E293B"/>
          <w:sz w:val="20"/>
        </w:rPr>
        <w:t>The application architecture is decomposed into thirteen interconnected functional modules:</w:t>
      </w:r>
    </w:p>
    <w:tbl>
      <w:tblPr>
        <w:tblW w:type="auto" w:w="0"/>
        <w:jc w:val="center"/>
        <w:tblLook w:firstColumn="1" w:firstRow="1" w:lastColumn="0" w:lastRow="0" w:noHBand="0" w:noVBand="1" w:val="04A0"/>
      </w:tblPr>
      <w:tblGrid>
        <w:gridCol w:w="3120"/>
        <w:gridCol w:w="3120"/>
        <w:gridCol w:w="3120"/>
      </w:tblGrid>
      <w:tr>
        <w:tc>
          <w:tcPr>
            <w:tcW w:type="dxa" w:w="2160"/>
            <w:shd w:fill="1E293B"/>
            <w:tcMar>
              <w:top w:w="120" w:type="dxa"/>
              <w:bottom w:w="120" w:type="dxa"/>
              <w:left w:w="150" w:type="dxa"/>
              <w:right w:w="150" w:type="dxa"/>
            </w:tcMar>
          </w:tcPr>
          <w:p>
            <w:pPr>
              <w:jc w:val="left"/>
            </w:pPr>
            <w:r>
              <w:rPr>
                <w:rFonts w:ascii="Calibri" w:hAnsi="Calibri"/>
                <w:b/>
                <w:color w:val="FFFFFF"/>
                <w:sz w:val="19"/>
              </w:rPr>
              <w:t>Module</w:t>
            </w:r>
          </w:p>
        </w:tc>
        <w:tc>
          <w:tcPr>
            <w:tcW w:type="dxa" w:w="5040"/>
            <w:shd w:fill="1E293B"/>
            <w:tcMar>
              <w:top w:w="120" w:type="dxa"/>
              <w:bottom w:w="120" w:type="dxa"/>
              <w:left w:w="150" w:type="dxa"/>
              <w:right w:w="150" w:type="dxa"/>
            </w:tcMar>
          </w:tcPr>
          <w:p>
            <w:pPr>
              <w:jc w:val="left"/>
            </w:pPr>
            <w:r>
              <w:rPr>
                <w:rFonts w:ascii="Calibri" w:hAnsi="Calibri"/>
                <w:b/>
                <w:color w:val="FFFFFF"/>
                <w:sz w:val="19"/>
              </w:rPr>
              <w:t>What it does</w:t>
            </w:r>
          </w:p>
        </w:tc>
        <w:tc>
          <w:tcPr>
            <w:tcW w:type="dxa" w:w="2160"/>
            <w:shd w:fill="1E293B"/>
            <w:tcMar>
              <w:top w:w="120" w:type="dxa"/>
              <w:bottom w:w="120" w:type="dxa"/>
              <w:left w:w="150" w:type="dxa"/>
              <w:right w:w="150" w:type="dxa"/>
            </w:tcMar>
          </w:tcPr>
          <w:p>
            <w:pPr>
              <w:jc w:val="left"/>
            </w:pPr>
            <w:r>
              <w:rPr>
                <w:rFonts w:ascii="Calibri" w:hAnsi="Calibri"/>
                <w:b/>
                <w:color w:val="FFFFFF"/>
                <w:sz w:val="19"/>
              </w:rPr>
              <w:t>Main files</w:t>
            </w:r>
          </w:p>
        </w:tc>
      </w:tr>
      <w:tr>
        <w:tc>
          <w:tcPr>
            <w:tcW w:type="dxa" w:w="2160"/>
            <w:shd w:fill="FFFFFF"/>
            <w:tcMar>
              <w:top w:w="90" w:type="dxa"/>
              <w:bottom w:w="90" w:type="dxa"/>
              <w:left w:w="150" w:type="dxa"/>
              <w:right w:w="150" w:type="dxa"/>
            </w:tcMar>
          </w:tcPr>
          <w:p>
            <w:pPr>
              <w:jc w:val="left"/>
            </w:pPr>
            <w:r>
              <w:rPr>
                <w:rFonts w:ascii="Calibri" w:hAnsi="Calibri"/>
                <w:color w:val="1E293B"/>
                <w:sz w:val="18"/>
              </w:rPr>
              <w:t>Object-oriented models</w:t>
            </w:r>
          </w:p>
        </w:tc>
        <w:tc>
          <w:tcPr>
            <w:tcW w:type="dxa" w:w="5040"/>
            <w:shd w:fill="FFFFFF"/>
            <w:tcMar>
              <w:top w:w="90" w:type="dxa"/>
              <w:bottom w:w="90" w:type="dxa"/>
              <w:left w:w="150" w:type="dxa"/>
              <w:right w:w="150" w:type="dxa"/>
            </w:tcMar>
          </w:tcPr>
          <w:p>
            <w:pPr>
              <w:jc w:val="left"/>
            </w:pPr>
            <w:r>
              <w:rPr>
                <w:rFonts w:ascii="Calibri" w:hAnsi="Calibri"/>
                <w:color w:val="1E293B"/>
                <w:sz w:val="18"/>
              </w:rPr>
              <w:t>Ambulance, Hospital, Incident, Road, and Location classes. Enforces finite status lifecycles (AVAILABLE -&gt; DISPATCHED -&gt; AT_SCENE -&gt; TO_HOSPITAL -&gt; AVAILABLE). Location computes Haversine distances.</w:t>
            </w:r>
          </w:p>
        </w:tc>
        <w:tc>
          <w:tcPr>
            <w:tcW w:type="dxa" w:w="2160"/>
            <w:shd w:fill="FFFFFF"/>
            <w:tcMar>
              <w:top w:w="90" w:type="dxa"/>
              <w:bottom w:w="90" w:type="dxa"/>
              <w:left w:w="150" w:type="dxa"/>
              <w:right w:w="150" w:type="dxa"/>
            </w:tcMar>
          </w:tcPr>
          <w:p>
            <w:pPr>
              <w:jc w:val="left"/>
            </w:pPr>
            <w:r>
              <w:rPr>
                <w:rFonts w:ascii="Calibri" w:hAnsi="Calibri"/>
                <w:color w:val="1E293B"/>
                <w:sz w:val="18"/>
              </w:rPr>
              <w:t>app/models/</w:t>
            </w:r>
          </w:p>
        </w:tc>
      </w:tr>
      <w:tr>
        <w:tc>
          <w:tcPr>
            <w:tcW w:type="dxa" w:w="2160"/>
            <w:shd w:fill="F8FAFC"/>
            <w:tcMar>
              <w:top w:w="90" w:type="dxa"/>
              <w:bottom w:w="90" w:type="dxa"/>
              <w:left w:w="150" w:type="dxa"/>
              <w:right w:w="150" w:type="dxa"/>
            </w:tcMar>
          </w:tcPr>
          <w:p>
            <w:pPr>
              <w:jc w:val="left"/>
            </w:pPr>
            <w:r>
              <w:rPr>
                <w:rFonts w:ascii="Calibri" w:hAnsi="Calibri"/>
                <w:color w:val="1E293B"/>
                <w:sz w:val="18"/>
              </w:rPr>
              <w:t>Road graph and Dijkstra</w:t>
            </w:r>
          </w:p>
        </w:tc>
        <w:tc>
          <w:tcPr>
            <w:tcW w:type="dxa" w:w="5040"/>
            <w:shd w:fill="F8FAFC"/>
            <w:tcMar>
              <w:top w:w="90" w:type="dxa"/>
              <w:bottom w:w="90" w:type="dxa"/>
              <w:left w:w="150" w:type="dxa"/>
              <w:right w:w="150" w:type="dxa"/>
            </w:tcMar>
          </w:tcPr>
          <w:p>
            <w:pPr>
              <w:jc w:val="left"/>
            </w:pPr>
            <w:r>
              <w:rPr>
                <w:rFonts w:ascii="Calibri" w:hAnsi="Calibri"/>
                <w:color w:val="1E293B"/>
                <w:sz w:val="18"/>
              </w:rPr>
              <w:t>Junctions are nodes and roads are weighted edges. Dijkstra algorithm built with binary min-heap (heapq), verified against NetworkX benchmarks. Closed roads are removed (cost = inf).</w:t>
            </w:r>
          </w:p>
        </w:tc>
        <w:tc>
          <w:tcPr>
            <w:tcW w:type="dxa" w:w="2160"/>
            <w:shd w:fill="F8FAFC"/>
            <w:tcMar>
              <w:top w:w="90" w:type="dxa"/>
              <w:bottom w:w="90" w:type="dxa"/>
              <w:left w:w="150" w:type="dxa"/>
              <w:right w:w="150" w:type="dxa"/>
            </w:tcMar>
          </w:tcPr>
          <w:p>
            <w:pPr>
              <w:jc w:val="left"/>
            </w:pPr>
            <w:r>
              <w:rPr>
                <w:rFonts w:ascii="Calibri" w:hAnsi="Calibri"/>
                <w:color w:val="1E293B"/>
                <w:sz w:val="18"/>
              </w:rPr>
              <w:t>services/road_graph.py</w:t>
            </w:r>
          </w:p>
        </w:tc>
      </w:tr>
      <w:tr>
        <w:tc>
          <w:tcPr>
            <w:tcW w:type="dxa" w:w="2160"/>
            <w:shd w:fill="FFFFFF"/>
            <w:tcMar>
              <w:top w:w="90" w:type="dxa"/>
              <w:bottom w:w="90" w:type="dxa"/>
              <w:left w:w="150" w:type="dxa"/>
              <w:right w:w="150" w:type="dxa"/>
            </w:tcMar>
          </w:tcPr>
          <w:p>
            <w:pPr>
              <w:jc w:val="left"/>
            </w:pPr>
            <w:r>
              <w:rPr>
                <w:rFonts w:ascii="Calibri" w:hAnsi="Calibri"/>
                <w:color w:val="1E293B"/>
                <w:sz w:val="18"/>
              </w:rPr>
              <w:t>Dynamic weights &amp; Weather</w:t>
            </w:r>
          </w:p>
        </w:tc>
        <w:tc>
          <w:tcPr>
            <w:tcW w:type="dxa" w:w="5040"/>
            <w:shd w:fill="FFFFFF"/>
            <w:tcMar>
              <w:top w:w="90" w:type="dxa"/>
              <w:bottom w:w="90" w:type="dxa"/>
              <w:left w:w="150" w:type="dxa"/>
              <w:right w:w="150" w:type="dxa"/>
            </w:tcMar>
          </w:tcPr>
          <w:p>
            <w:pPr>
              <w:jc w:val="left"/>
            </w:pPr>
            <w:r>
              <w:rPr>
                <w:rFonts w:ascii="Calibri" w:hAnsi="Calibri"/>
                <w:color w:val="1E293B"/>
                <w:sz w:val="18"/>
              </w:rPr>
              <w:t>Weight = distance * traffic * condition * weather. Traffic (LOW 1.0, MED 1.5, HEAVY 2.5), Condition (GOOD 1.0, POOR 1.4, CLOSED inf), Weather (CLEAR 1.0, RAIN 1.25, MONSOON 1.6, FLOOD 2.2). Automatic rush-hour rules.</w:t>
            </w:r>
          </w:p>
        </w:tc>
        <w:tc>
          <w:tcPr>
            <w:tcW w:type="dxa" w:w="2160"/>
            <w:shd w:fill="FFFFFF"/>
            <w:tcMar>
              <w:top w:w="90" w:type="dxa"/>
              <w:bottom w:w="90" w:type="dxa"/>
              <w:left w:w="150" w:type="dxa"/>
              <w:right w:w="150" w:type="dxa"/>
            </w:tcMar>
          </w:tcPr>
          <w:p>
            <w:pPr>
              <w:jc w:val="left"/>
            </w:pPr>
            <w:r>
              <w:rPr>
                <w:rFonts w:ascii="Calibri" w:hAnsi="Calibri"/>
                <w:color w:val="1E293B"/>
                <w:sz w:val="18"/>
              </w:rPr>
              <w:t>models/road.py, services/traffic.py</w:t>
            </w:r>
          </w:p>
        </w:tc>
      </w:tr>
      <w:tr>
        <w:tc>
          <w:tcPr>
            <w:tcW w:type="dxa" w:w="2160"/>
            <w:shd w:fill="F8FAFC"/>
            <w:tcMar>
              <w:top w:w="90" w:type="dxa"/>
              <w:bottom w:w="90" w:type="dxa"/>
              <w:left w:w="150" w:type="dxa"/>
              <w:right w:w="150" w:type="dxa"/>
            </w:tcMar>
          </w:tcPr>
          <w:p>
            <w:pPr>
              <w:jc w:val="left"/>
            </w:pPr>
            <w:r>
              <w:rPr>
                <w:rFonts w:ascii="Calibri" w:hAnsi="Calibri"/>
                <w:color w:val="1E293B"/>
                <w:sz w:val="18"/>
              </w:rPr>
              <w:t>Dispatch engine</w:t>
            </w:r>
          </w:p>
        </w:tc>
        <w:tc>
          <w:tcPr>
            <w:tcW w:type="dxa" w:w="5040"/>
            <w:shd w:fill="F8FAFC"/>
            <w:tcMar>
              <w:top w:w="90" w:type="dxa"/>
              <w:bottom w:w="90" w:type="dxa"/>
              <w:left w:w="150" w:type="dxa"/>
              <w:right w:w="150" w:type="dxa"/>
            </w:tcMar>
          </w:tcPr>
          <w:p>
            <w:pPr>
              <w:jc w:val="left"/>
            </w:pPr>
            <w:r>
              <w:rPr>
                <w:rFonts w:ascii="Calibri" w:hAnsi="Calibri"/>
                <w:color w:val="1E293B"/>
                <w:sz w:val="18"/>
              </w:rPr>
              <w:t>Runs Dijkstra from all available units to incident; matches patient triage severity (1-5) against a 4-tier hospital capability matrix (SEVERITY_MIN_TIER); filters active hospitals with free beds; stores dispatches.</w:t>
            </w:r>
          </w:p>
        </w:tc>
        <w:tc>
          <w:tcPr>
            <w:tcW w:type="dxa" w:w="2160"/>
            <w:shd w:fill="F8FAFC"/>
            <w:tcMar>
              <w:top w:w="90" w:type="dxa"/>
              <w:bottom w:w="90" w:type="dxa"/>
              <w:left w:w="150" w:type="dxa"/>
              <w:right w:w="150" w:type="dxa"/>
            </w:tcMar>
          </w:tcPr>
          <w:p>
            <w:pPr>
              <w:jc w:val="left"/>
            </w:pPr>
            <w:r>
              <w:rPr>
                <w:rFonts w:ascii="Calibri" w:hAnsi="Calibri"/>
                <w:color w:val="1E293B"/>
                <w:sz w:val="18"/>
              </w:rPr>
              <w:t>services/dispatch.py</w:t>
            </w:r>
          </w:p>
        </w:tc>
      </w:tr>
      <w:tr>
        <w:tc>
          <w:tcPr>
            <w:tcW w:type="dxa" w:w="2160"/>
            <w:shd w:fill="FFFFFF"/>
            <w:tcMar>
              <w:top w:w="90" w:type="dxa"/>
              <w:bottom w:w="90" w:type="dxa"/>
              <w:left w:w="150" w:type="dxa"/>
              <w:right w:w="150" w:type="dxa"/>
            </w:tcMar>
          </w:tcPr>
          <w:p>
            <w:pPr>
              <w:jc w:val="left"/>
            </w:pPr>
            <w:r>
              <w:rPr>
                <w:rFonts w:ascii="Calibri" w:hAnsi="Calibri"/>
                <w:color w:val="1E293B"/>
                <w:sz w:val="18"/>
              </w:rPr>
              <w:t>Live re-routing</w:t>
            </w:r>
          </w:p>
        </w:tc>
        <w:tc>
          <w:tcPr>
            <w:tcW w:type="dxa" w:w="5040"/>
            <w:shd w:fill="FFFFFF"/>
            <w:tcMar>
              <w:top w:w="90" w:type="dxa"/>
              <w:bottom w:w="90" w:type="dxa"/>
              <w:left w:w="150" w:type="dxa"/>
              <w:right w:w="150" w:type="dxa"/>
            </w:tcMar>
          </w:tcPr>
          <w:p>
            <w:pPr>
              <w:jc w:val="left"/>
            </w:pPr>
            <w:r>
              <w:rPr>
                <w:rFonts w:ascii="Calibri" w:hAnsi="Calibri"/>
                <w:color w:val="1E293B"/>
                <w:sz w:val="18"/>
              </w:rPr>
              <w:t>When roads, weather, or hospital statuses change, active trips are re-evaluated from their latest traversed junction. The path is dynamically updated if a road ahead is blocked or a faster path emerges.</w:t>
            </w:r>
          </w:p>
        </w:tc>
        <w:tc>
          <w:tcPr>
            <w:tcW w:type="dxa" w:w="2160"/>
            <w:shd w:fill="FFFFFF"/>
            <w:tcMar>
              <w:top w:w="90" w:type="dxa"/>
              <w:bottom w:w="90" w:type="dxa"/>
              <w:left w:w="150" w:type="dxa"/>
              <w:right w:w="150" w:type="dxa"/>
            </w:tcMar>
          </w:tcPr>
          <w:p>
            <w:pPr>
              <w:jc w:val="left"/>
            </w:pPr>
            <w:r>
              <w:rPr>
                <w:rFonts w:ascii="Calibri" w:hAnsi="Calibri"/>
                <w:color w:val="1E293B"/>
                <w:sz w:val="18"/>
              </w:rPr>
              <w:t>services/reroute.py</w:t>
            </w:r>
          </w:p>
        </w:tc>
      </w:tr>
      <w:tr>
        <w:tc>
          <w:tcPr>
            <w:tcW w:type="dxa" w:w="2160"/>
            <w:shd w:fill="F8FAFC"/>
            <w:tcMar>
              <w:top w:w="90" w:type="dxa"/>
              <w:bottom w:w="90" w:type="dxa"/>
              <w:left w:w="150" w:type="dxa"/>
              <w:right w:w="150" w:type="dxa"/>
            </w:tcMar>
          </w:tcPr>
          <w:p>
            <w:pPr>
              <w:jc w:val="left"/>
            </w:pPr>
            <w:r>
              <w:rPr>
                <w:rFonts w:ascii="Calibri" w:hAnsi="Calibri"/>
                <w:color w:val="1E293B"/>
                <w:sz w:val="18"/>
              </w:rPr>
              <w:t>Waiting queue</w:t>
            </w:r>
          </w:p>
        </w:tc>
        <w:tc>
          <w:tcPr>
            <w:tcW w:type="dxa" w:w="5040"/>
            <w:shd w:fill="F8FAFC"/>
            <w:tcMar>
              <w:top w:w="90" w:type="dxa"/>
              <w:bottom w:w="90" w:type="dxa"/>
              <w:left w:w="150" w:type="dxa"/>
              <w:right w:w="150" w:type="dxa"/>
            </w:tcMar>
          </w:tcPr>
          <w:p>
            <w:pPr>
              <w:jc w:val="left"/>
            </w:pPr>
            <w:r>
              <w:rPr>
                <w:rFonts w:ascii="Calibri" w:hAnsi="Calibri"/>
                <w:color w:val="1E293B"/>
                <w:sz w:val="18"/>
              </w:rPr>
              <w:t>Overflow emergency calls wait in priority queue sorted by triage severity then timestamp; served automatically when an ambulance completes handover or a reserve unit is deployed.</w:t>
            </w:r>
          </w:p>
        </w:tc>
        <w:tc>
          <w:tcPr>
            <w:tcW w:type="dxa" w:w="2160"/>
            <w:shd w:fill="F8FAFC"/>
            <w:tcMar>
              <w:top w:w="90" w:type="dxa"/>
              <w:bottom w:w="90" w:type="dxa"/>
              <w:left w:w="150" w:type="dxa"/>
              <w:right w:w="150" w:type="dxa"/>
            </w:tcMar>
          </w:tcPr>
          <w:p>
            <w:pPr>
              <w:jc w:val="left"/>
            </w:pPr>
            <w:r>
              <w:rPr>
                <w:rFonts w:ascii="Calibri" w:hAnsi="Calibri"/>
                <w:color w:val="1E293B"/>
                <w:sz w:val="18"/>
              </w:rPr>
              <w:t>services/dispatch.py, automation.py</w:t>
            </w:r>
          </w:p>
        </w:tc>
      </w:tr>
      <w:tr>
        <w:tc>
          <w:tcPr>
            <w:tcW w:type="dxa" w:w="2160"/>
            <w:shd w:fill="FFFFFF"/>
            <w:tcMar>
              <w:top w:w="90" w:type="dxa"/>
              <w:bottom w:w="90" w:type="dxa"/>
              <w:left w:w="150" w:type="dxa"/>
              <w:right w:w="150" w:type="dxa"/>
            </w:tcMar>
          </w:tcPr>
          <w:p>
            <w:pPr>
              <w:jc w:val="left"/>
            </w:pPr>
            <w:r>
              <w:rPr>
                <w:rFonts w:ascii="Calibri" w:hAnsi="Calibri"/>
                <w:color w:val="1E293B"/>
                <w:sz w:val="18"/>
              </w:rPr>
              <w:t>Demand prediction &amp; pre-positioning</w:t>
            </w:r>
          </w:p>
        </w:tc>
        <w:tc>
          <w:tcPr>
            <w:tcW w:type="dxa" w:w="5040"/>
            <w:shd w:fill="FFFFFF"/>
            <w:tcMar>
              <w:top w:w="90" w:type="dxa"/>
              <w:bottom w:w="90" w:type="dxa"/>
              <w:left w:w="150" w:type="dxa"/>
              <w:right w:w="150" w:type="dxa"/>
            </w:tcMar>
          </w:tcPr>
          <w:p>
            <w:pPr>
              <w:jc w:val="left"/>
            </w:pPr>
            <w:r>
              <w:rPr>
                <w:rFonts w:ascii="Calibri" w:hAnsi="Calibri"/>
                <w:color w:val="1E293B"/>
                <w:sz w:val="18"/>
              </w:rPr>
              <w:t>Cleans dirty call records, identifies hotspots via DBSCAN or K-Means with Silhouette scoring, assigns standby junctions using the Hungarian Algorithm, and computes distance saved.</w:t>
            </w:r>
          </w:p>
        </w:tc>
        <w:tc>
          <w:tcPr>
            <w:tcW w:type="dxa" w:w="2160"/>
            <w:shd w:fill="FFFFFF"/>
            <w:tcMar>
              <w:top w:w="90" w:type="dxa"/>
              <w:bottom w:w="90" w:type="dxa"/>
              <w:left w:w="150" w:type="dxa"/>
              <w:right w:w="150" w:type="dxa"/>
            </w:tcMar>
          </w:tcPr>
          <w:p>
            <w:pPr>
              <w:jc w:val="left"/>
            </w:pPr>
            <w:r>
              <w:rPr>
                <w:rFonts w:ascii="Calibri" w:hAnsi="Calibri"/>
                <w:color w:val="1E293B"/>
                <w:sz w:val="18"/>
              </w:rPr>
              <w:t>services/demand.py, demand_map.py</w:t>
            </w:r>
          </w:p>
        </w:tc>
      </w:tr>
      <w:tr>
        <w:tc>
          <w:tcPr>
            <w:tcW w:type="dxa" w:w="2160"/>
            <w:shd w:fill="F8FAFC"/>
            <w:tcMar>
              <w:top w:w="90" w:type="dxa"/>
              <w:bottom w:w="90" w:type="dxa"/>
              <w:left w:w="150" w:type="dxa"/>
              <w:right w:w="150" w:type="dxa"/>
            </w:tcMar>
          </w:tcPr>
          <w:p>
            <w:pPr>
              <w:jc w:val="left"/>
            </w:pPr>
            <w:r>
              <w:rPr>
                <w:rFonts w:ascii="Calibri" w:hAnsi="Calibri"/>
                <w:color w:val="1E293B"/>
                <w:sz w:val="18"/>
              </w:rPr>
              <w:t>Dashboard &amp; Driver Cockpit HUD</w:t>
            </w:r>
          </w:p>
        </w:tc>
        <w:tc>
          <w:tcPr>
            <w:tcW w:type="dxa" w:w="5040"/>
            <w:shd w:fill="F8FAFC"/>
            <w:tcMar>
              <w:top w:w="90" w:type="dxa"/>
              <w:bottom w:w="90" w:type="dxa"/>
              <w:left w:w="150" w:type="dxa"/>
              <w:right w:w="150" w:type="dxa"/>
            </w:tcMar>
          </w:tcPr>
          <w:p>
            <w:pPr>
              <w:jc w:val="left"/>
            </w:pPr>
            <w:r>
              <w:rPr>
                <w:rFonts w:ascii="Calibri" w:hAnsi="Calibri"/>
                <w:color w:val="1E293B"/>
                <w:sz w:val="18"/>
              </w:rPr>
              <w:t>Dual-mode interface at http://127.0.0.1:5001/ with per-tab sessionStorage isolation. Admin view has live map, weather widget, bed controls. Driver HUD has triage selector, hospital chooser, live vitals.</w:t>
            </w:r>
          </w:p>
        </w:tc>
        <w:tc>
          <w:tcPr>
            <w:tcW w:type="dxa" w:w="2160"/>
            <w:shd w:fill="F8FAFC"/>
            <w:tcMar>
              <w:top w:w="90" w:type="dxa"/>
              <w:bottom w:w="90" w:type="dxa"/>
              <w:left w:w="150" w:type="dxa"/>
              <w:right w:w="150" w:type="dxa"/>
            </w:tcMar>
          </w:tcPr>
          <w:p>
            <w:pPr>
              <w:jc w:val="left"/>
            </w:pPr>
            <w:r>
              <w:rPr>
                <w:rFonts w:ascii="Calibri" w:hAnsi="Calibri"/>
                <w:color w:val="1E293B"/>
                <w:sz w:val="18"/>
              </w:rPr>
              <w:t>dashboard.py, dashboard.html, driver.html</w:t>
            </w:r>
          </w:p>
        </w:tc>
      </w:tr>
      <w:tr>
        <w:tc>
          <w:tcPr>
            <w:tcW w:type="dxa" w:w="2160"/>
            <w:shd w:fill="FFFFFF"/>
            <w:tcMar>
              <w:top w:w="90" w:type="dxa"/>
              <w:bottom w:w="90" w:type="dxa"/>
              <w:left w:w="150" w:type="dxa"/>
              <w:right w:w="150" w:type="dxa"/>
            </w:tcMar>
          </w:tcPr>
          <w:p>
            <w:pPr>
              <w:jc w:val="left"/>
            </w:pPr>
            <w:r>
              <w:rPr>
                <w:rFonts w:ascii="Calibri" w:hAnsi="Calibri"/>
                <w:color w:val="1E293B"/>
                <w:sz w:val="18"/>
              </w:rPr>
              <w:t>Login, roles &amp; permissions</w:t>
            </w:r>
          </w:p>
        </w:tc>
        <w:tc>
          <w:tcPr>
            <w:tcW w:type="dxa" w:w="5040"/>
            <w:shd w:fill="FFFFFF"/>
            <w:tcMar>
              <w:top w:w="90" w:type="dxa"/>
              <w:bottom w:w="90" w:type="dxa"/>
              <w:left w:w="150" w:type="dxa"/>
              <w:right w:w="150" w:type="dxa"/>
            </w:tcMar>
          </w:tcPr>
          <w:p>
            <w:pPr>
              <w:jc w:val="left"/>
            </w:pPr>
            <w:r>
              <w:rPr>
                <w:rFonts w:ascii="Calibri" w:hAnsi="Calibri"/>
                <w:color w:val="1E293B"/>
                <w:sz w:val="18"/>
              </w:rPr>
              <w:t>Administrator, dispatcher, and driver accounts with role-based access control (app/auth.py) protecting sensitive administrative and dispatch endpoints.</w:t>
            </w:r>
          </w:p>
        </w:tc>
        <w:tc>
          <w:tcPr>
            <w:tcW w:type="dxa" w:w="2160"/>
            <w:shd w:fill="FFFFFF"/>
            <w:tcMar>
              <w:top w:w="90" w:type="dxa"/>
              <w:bottom w:w="90" w:type="dxa"/>
              <w:left w:w="150" w:type="dxa"/>
              <w:right w:w="150" w:type="dxa"/>
            </w:tcMar>
          </w:tcPr>
          <w:p>
            <w:pPr>
              <w:jc w:val="left"/>
            </w:pPr>
            <w:r>
              <w:rPr>
                <w:rFonts w:ascii="Calibri" w:hAnsi="Calibri"/>
                <w:color w:val="1E293B"/>
                <w:sz w:val="18"/>
              </w:rPr>
              <w:t>auth.py</w:t>
            </w:r>
          </w:p>
        </w:tc>
      </w:tr>
      <w:tr>
        <w:tc>
          <w:tcPr>
            <w:tcW w:type="dxa" w:w="2160"/>
            <w:shd w:fill="F8FAFC"/>
            <w:tcMar>
              <w:top w:w="90" w:type="dxa"/>
              <w:bottom w:w="90" w:type="dxa"/>
              <w:left w:w="150" w:type="dxa"/>
              <w:right w:w="150" w:type="dxa"/>
            </w:tcMar>
          </w:tcPr>
          <w:p>
            <w:pPr>
              <w:jc w:val="left"/>
            </w:pPr>
            <w:r>
              <w:rPr>
                <w:rFonts w:ascii="Calibri" w:hAnsi="Calibri"/>
                <w:color w:val="1E293B"/>
                <w:sz w:val="18"/>
              </w:rPr>
              <w:t>Administration &amp; notifications</w:t>
            </w:r>
          </w:p>
        </w:tc>
        <w:tc>
          <w:tcPr>
            <w:tcW w:type="dxa" w:w="5040"/>
            <w:shd w:fill="F8FAFC"/>
            <w:tcMar>
              <w:top w:w="90" w:type="dxa"/>
              <w:bottom w:w="90" w:type="dxa"/>
              <w:left w:w="150" w:type="dxa"/>
              <w:right w:w="150" w:type="dxa"/>
            </w:tcMar>
          </w:tcPr>
          <w:p>
            <w:pPr>
              <w:jc w:val="left"/>
            </w:pPr>
            <w:r>
              <w:rPr>
                <w:rFonts w:ascii="Calibri" w:hAnsi="Calibri"/>
                <w:color w:val="1E293B"/>
                <w:sz w:val="18"/>
              </w:rPr>
              <w:t>Register ambulances and hospitals, set diversion, adjust beds, trigger emergency ICU surge (+10 beds), set road traffic and closures; role-filtered live notification stream.</w:t>
            </w:r>
          </w:p>
        </w:tc>
        <w:tc>
          <w:tcPr>
            <w:tcW w:type="dxa" w:w="2160"/>
            <w:shd w:fill="F8FAFC"/>
            <w:tcMar>
              <w:top w:w="90" w:type="dxa"/>
              <w:bottom w:w="90" w:type="dxa"/>
              <w:left w:w="150" w:type="dxa"/>
              <w:right w:w="150" w:type="dxa"/>
            </w:tcMar>
          </w:tcPr>
          <w:p>
            <w:pPr>
              <w:jc w:val="left"/>
            </w:pPr>
            <w:r>
              <w:rPr>
                <w:rFonts w:ascii="Calibri" w:hAnsi="Calibri"/>
                <w:color w:val="1E293B"/>
                <w:sz w:val="18"/>
              </w:rPr>
              <w:t>manage.py, services/ops.py</w:t>
            </w:r>
          </w:p>
        </w:tc>
      </w:tr>
      <w:tr>
        <w:tc>
          <w:tcPr>
            <w:tcW w:type="dxa" w:w="2160"/>
            <w:shd w:fill="FFFFFF"/>
            <w:tcMar>
              <w:top w:w="90" w:type="dxa"/>
              <w:bottom w:w="90" w:type="dxa"/>
              <w:left w:w="150" w:type="dxa"/>
              <w:right w:w="150" w:type="dxa"/>
            </w:tcMar>
          </w:tcPr>
          <w:p>
            <w:pPr>
              <w:jc w:val="left"/>
            </w:pPr>
            <w:r>
              <w:rPr>
                <w:rFonts w:ascii="Calibri" w:hAnsi="Calibri"/>
                <w:color w:val="1E293B"/>
                <w:sz w:val="18"/>
              </w:rPr>
              <w:t>Analytics</w:t>
            </w:r>
          </w:p>
        </w:tc>
        <w:tc>
          <w:tcPr>
            <w:tcW w:type="dxa" w:w="5040"/>
            <w:shd w:fill="FFFFFF"/>
            <w:tcMar>
              <w:top w:w="90" w:type="dxa"/>
              <w:bottom w:w="90" w:type="dxa"/>
              <w:left w:w="150" w:type="dxa"/>
              <w:right w:w="150" w:type="dxa"/>
            </w:tcMar>
          </w:tcPr>
          <w:p>
            <w:pPr>
              <w:jc w:val="left"/>
            </w:pPr>
            <w:r>
              <w:rPr>
                <w:rFonts w:ascii="Calibri" w:hAnsi="Calibri"/>
                <w:color w:val="1E293B"/>
                <w:sz w:val="18"/>
              </w:rPr>
              <w:t>Total dispatches, average and median response times, share within 8-minute target, emergency breakdowns by type, severity, and hour, ambulance workload; demo data generator.</w:t>
            </w:r>
          </w:p>
        </w:tc>
        <w:tc>
          <w:tcPr>
            <w:tcW w:type="dxa" w:w="2160"/>
            <w:shd w:fill="FFFFFF"/>
            <w:tcMar>
              <w:top w:w="90" w:type="dxa"/>
              <w:bottom w:w="90" w:type="dxa"/>
              <w:left w:w="150" w:type="dxa"/>
              <w:right w:w="150" w:type="dxa"/>
            </w:tcMar>
          </w:tcPr>
          <w:p>
            <w:pPr>
              <w:jc w:val="left"/>
            </w:pPr>
            <w:r>
              <w:rPr>
                <w:rFonts w:ascii="Calibri" w:hAnsi="Calibri"/>
                <w:color w:val="1E293B"/>
                <w:sz w:val="18"/>
              </w:rPr>
              <w:t>services/analytics.py, analytics.html</w:t>
            </w:r>
          </w:p>
        </w:tc>
      </w:tr>
      <w:tr>
        <w:tc>
          <w:tcPr>
            <w:tcW w:type="dxa" w:w="2160"/>
            <w:shd w:fill="F8FAFC"/>
            <w:tcMar>
              <w:top w:w="90" w:type="dxa"/>
              <w:bottom w:w="90" w:type="dxa"/>
              <w:left w:w="150" w:type="dxa"/>
              <w:right w:w="150" w:type="dxa"/>
            </w:tcMar>
          </w:tcPr>
          <w:p>
            <w:pPr>
              <w:jc w:val="left"/>
            </w:pPr>
            <w:r>
              <w:rPr>
                <w:rFonts w:ascii="Calibri" w:hAnsi="Calibri"/>
                <w:color w:val="1E293B"/>
                <w:sz w:val="18"/>
              </w:rPr>
              <w:t>Database</w:t>
            </w:r>
          </w:p>
        </w:tc>
        <w:tc>
          <w:tcPr>
            <w:tcW w:type="dxa" w:w="5040"/>
            <w:shd w:fill="F8FAFC"/>
            <w:tcMar>
              <w:top w:w="90" w:type="dxa"/>
              <w:bottom w:w="90" w:type="dxa"/>
              <w:left w:w="150" w:type="dxa"/>
              <w:right w:w="150" w:type="dxa"/>
            </w:tcMar>
          </w:tcPr>
          <w:p>
            <w:pPr>
              <w:jc w:val="left"/>
            </w:pPr>
            <w:r>
              <w:rPr>
                <w:rFonts w:ascii="Calibri" w:hAnsi="Calibri"/>
                <w:color w:val="1E293B"/>
                <w:sz w:val="18"/>
              </w:rPr>
              <w:t>SQLite relational schema with 12 normalized tables: ambulances, hospitals, incidents, junctions, road_edges, dispatches, historical_calls, users, notifications, traffic_snapshots, predicted_hotspots, settings.</w:t>
            </w:r>
          </w:p>
        </w:tc>
        <w:tc>
          <w:tcPr>
            <w:tcW w:type="dxa" w:w="2160"/>
            <w:shd w:fill="F8FAFC"/>
            <w:tcMar>
              <w:top w:w="90" w:type="dxa"/>
              <w:bottom w:w="90" w:type="dxa"/>
              <w:left w:w="150" w:type="dxa"/>
              <w:right w:w="150" w:type="dxa"/>
            </w:tcMar>
          </w:tcPr>
          <w:p>
            <w:pPr>
              <w:jc w:val="left"/>
            </w:pPr>
            <w:r>
              <w:rPr>
                <w:rFonts w:ascii="Calibri" w:hAnsi="Calibri"/>
                <w:color w:val="1E293B"/>
                <w:sz w:val="18"/>
              </w:rPr>
              <w:t>schema.sql, setup_demo.py</w:t>
            </w:r>
          </w:p>
        </w:tc>
      </w:tr>
      <w:tr>
        <w:tc>
          <w:tcPr>
            <w:tcW w:type="dxa" w:w="2160"/>
            <w:shd w:fill="FFFFFF"/>
            <w:tcMar>
              <w:top w:w="90" w:type="dxa"/>
              <w:bottom w:w="90" w:type="dxa"/>
              <w:left w:w="150" w:type="dxa"/>
              <w:right w:w="150" w:type="dxa"/>
            </w:tcMar>
          </w:tcPr>
          <w:p>
            <w:pPr>
              <w:jc w:val="left"/>
            </w:pPr>
            <w:r>
              <w:rPr>
                <w:rFonts w:ascii="Calibri" w:hAnsi="Calibri"/>
                <w:color w:val="1E293B"/>
                <w:sz w:val="18"/>
              </w:rPr>
              <w:t>Testing and deployment</w:t>
            </w:r>
          </w:p>
        </w:tc>
        <w:tc>
          <w:tcPr>
            <w:tcW w:type="dxa" w:w="5040"/>
            <w:shd w:fill="FFFFFF"/>
            <w:tcMar>
              <w:top w:w="90" w:type="dxa"/>
              <w:bottom w:w="90" w:type="dxa"/>
              <w:left w:w="150" w:type="dxa"/>
              <w:right w:w="150" w:type="dxa"/>
            </w:tcMar>
          </w:tcPr>
          <w:p>
            <w:pPr>
              <w:jc w:val="left"/>
            </w:pPr>
            <w:r>
              <w:rPr>
                <w:rFonts w:ascii="Calibri" w:hAnsi="Calibri"/>
                <w:color w:val="1E293B"/>
                <w:sz w:val="18"/>
              </w:rPr>
              <w:t>92 automated Pytest test cases, performance benchmarking scripts, GitHub Actions CI workflow running tests on every commit, and Render cloud deployment configuration.</w:t>
            </w:r>
          </w:p>
        </w:tc>
        <w:tc>
          <w:tcPr>
            <w:tcW w:type="dxa" w:w="2160"/>
            <w:shd w:fill="FFFFFF"/>
            <w:tcMar>
              <w:top w:w="90" w:type="dxa"/>
              <w:bottom w:w="90" w:type="dxa"/>
              <w:left w:w="150" w:type="dxa"/>
              <w:right w:w="150" w:type="dxa"/>
            </w:tcMar>
          </w:tcPr>
          <w:p>
            <w:pPr>
              <w:jc w:val="left"/>
            </w:pPr>
            <w:r>
              <w:rPr>
                <w:rFonts w:ascii="Calibri" w:hAnsi="Calibri"/>
                <w:color w:val="1E293B"/>
                <w:sz w:val="18"/>
              </w:rPr>
              <w:t>tests/, measure_performance.py, render.yaml</w:t>
            </w:r>
          </w:p>
        </w:tc>
      </w:tr>
    </w:tbl>
    <w:p>
      <w:pPr>
        <w:spacing w:before="200" w:after="80"/>
        <w:jc w:val="center"/>
      </w:pPr>
      <w:r>
        <w:drawing>
          <wp:inline xmlns:a="http://schemas.openxmlformats.org/drawingml/2006/main" xmlns:pic="http://schemas.openxmlformats.org/drawingml/2006/picture">
            <wp:extent cx="5669280" cy="286447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2864478"/>
                    </a:xfrm>
                    <a:prstGeom prst="rect"/>
                  </pic:spPr>
                </pic:pic>
              </a:graphicData>
            </a:graphic>
          </wp:inline>
        </w:drawing>
      </w:r>
    </w:p>
    <w:p>
      <w:pPr>
        <w:spacing w:before="0" w:after="240"/>
        <w:jc w:val="center"/>
      </w:pPr>
      <w:r>
        <w:rPr>
          <w:rFonts w:ascii="Calibri" w:hAnsi="Calibri"/>
          <w:i/>
          <w:color w:val="64748B"/>
          <w:sz w:val="18"/>
        </w:rPr>
        <w:t>Figure 1: 4-Tier System Architecture Diagram (Presentation, API Security, Intelligent Engine, and Persistence Layers)</w:t>
      </w:r>
    </w:p>
    <w:p>
      <w:pPr>
        <w:spacing w:before="320" w:after="120"/>
      </w:pPr>
      <w:r>
        <w:rPr>
          <w:rFonts w:ascii="Arial" w:hAnsi="Arial"/>
          <w:b/>
          <w:color w:val="0F172A"/>
          <w:sz w:val="30"/>
        </w:rPr>
        <w:t>4. Execution Steps</w:t>
      </w:r>
    </w:p>
    <w:p>
      <w:pPr>
        <w:spacing w:before="240" w:after="80"/>
      </w:pPr>
      <w:r>
        <w:rPr>
          <w:rFonts w:ascii="Arial" w:hAnsi="Arial"/>
          <w:b/>
          <w:color w:val="2563EB"/>
          <w:sz w:val="24"/>
        </w:rPr>
        <w:t>4.1 Requirements</w:t>
      </w:r>
    </w:p>
    <w:p>
      <w:pPr>
        <w:spacing w:before="0" w:after="120" w:line="276" w:lineRule="auto"/>
      </w:pPr>
      <w:r>
        <w:rPr>
          <w:rFonts w:ascii="Calibri" w:hAnsi="Calibri"/>
          <w:color w:val="1E293B"/>
          <w:sz w:val="20"/>
        </w:rPr>
        <w:t>Python 3.12 (or recent 3.x), Git, and modern web browser. Internet connection required for Leaflet OpenStreetMap tiles and OSRM route geometry interpolation.</w:t>
      </w:r>
    </w:p>
    <w:p>
      <w:pPr>
        <w:spacing w:before="240" w:after="80"/>
      </w:pPr>
      <w:r>
        <w:rPr>
          <w:rFonts w:ascii="Arial" w:hAnsi="Arial"/>
          <w:b/>
          <w:color w:val="2563EB"/>
          <w:sz w:val="24"/>
        </w:rPr>
        <w:t>4.2 Run on a Local Machine (Mac / Linux / Windows)</w:t>
      </w:r>
    </w:p>
    <w:p>
      <w:pPr>
        <w:spacing w:before="0" w:after="120" w:line="276" w:lineRule="auto"/>
      </w:pPr>
      <w:r>
        <w:rPr>
          <w:rFonts w:ascii="Calibri" w:hAnsi="Calibri"/>
          <w:color w:val="1E293B"/>
          <w:sz w:val="20"/>
        </w:rPr>
        <w:t>1. Open Terminal in the project root directory and set up the virtual environment:</w:t>
      </w:r>
    </w:p>
    <w:p>
      <w:pPr>
        <w:spacing w:before="0" w:after="120" w:line="276" w:lineRule="auto"/>
      </w:pPr>
      <w:r>
        <w:rPr>
          <w:rFonts w:ascii="Calibri" w:hAnsi="Calibri"/>
          <w:color w:val="1E293B"/>
          <w:sz w:val="20"/>
        </w:rPr>
        <w:t xml:space="preserve">   python3 -m venv venv</w:t>
        <w:br/>
        <w:t xml:space="preserve">   source venv/bin/activate</w:t>
        <w:br/>
        <w:t xml:space="preserve">   pip install -r requirements.txt</w:t>
      </w:r>
    </w:p>
    <w:p>
      <w:pPr>
        <w:spacing w:before="0" w:after="120" w:line="276" w:lineRule="auto"/>
      </w:pPr>
      <w:r>
        <w:rPr>
          <w:rFonts w:ascii="Calibri" w:hAnsi="Calibri"/>
          <w:color w:val="1E293B"/>
          <w:sz w:val="20"/>
        </w:rPr>
        <w:t>2. Initialize the SQLite database with demonstration infrastructure and historical calls:</w:t>
      </w:r>
    </w:p>
    <w:p>
      <w:pPr>
        <w:spacing w:before="0" w:after="120" w:line="276" w:lineRule="auto"/>
      </w:pPr>
      <w:r>
        <w:rPr>
          <w:rFonts w:ascii="Calibri" w:hAnsi="Calibri"/>
          <w:color w:val="1E293B"/>
          <w:sz w:val="20"/>
        </w:rPr>
        <w:t xml:space="preserve">   python3 setup_demo.py</w:t>
      </w:r>
    </w:p>
    <w:p>
      <w:pPr>
        <w:spacing w:before="0" w:after="120" w:line="276" w:lineRule="auto"/>
      </w:pPr>
      <w:r>
        <w:rPr>
          <w:rFonts w:ascii="Calibri" w:hAnsi="Calibri"/>
          <w:color w:val="1E293B"/>
          <w:sz w:val="20"/>
        </w:rPr>
        <w:t>3. Execute the automated test suite. All 92 automated tests must pass:</w:t>
      </w:r>
    </w:p>
    <w:p>
      <w:pPr>
        <w:spacing w:before="0" w:after="120" w:line="276" w:lineRule="auto"/>
      </w:pPr>
      <w:r>
        <w:rPr>
          <w:rFonts w:ascii="Calibri" w:hAnsi="Calibri"/>
          <w:color w:val="1E293B"/>
          <w:sz w:val="20"/>
        </w:rPr>
        <w:t xml:space="preserve">   python3 -m pytest -v</w:t>
      </w:r>
    </w:p>
    <w:p>
      <w:pPr>
        <w:spacing w:before="0" w:after="120" w:line="276" w:lineRule="auto"/>
      </w:pPr>
      <w:r>
        <w:rPr>
          <w:rFonts w:ascii="Calibri" w:hAnsi="Calibri"/>
          <w:color w:val="1E293B"/>
          <w:sz w:val="20"/>
        </w:rPr>
        <w:t>4. Launch the web server on local port 5001 (port 5001 avoids macOS AirPlay port 5000 conflict):</w:t>
      </w:r>
    </w:p>
    <w:p>
      <w:pPr>
        <w:spacing w:before="0" w:after="120" w:line="276" w:lineRule="auto"/>
      </w:pPr>
      <w:r>
        <w:rPr>
          <w:rFonts w:ascii="Calibri" w:hAnsi="Calibri"/>
          <w:color w:val="1E293B"/>
          <w:sz w:val="20"/>
        </w:rPr>
        <w:t xml:space="preserve">   python3 run.py</w:t>
      </w:r>
    </w:p>
    <w:p>
      <w:pPr>
        <w:spacing w:before="0" w:after="120" w:line="276" w:lineRule="auto"/>
      </w:pPr>
      <w:r>
        <w:rPr>
          <w:rFonts w:ascii="Calibri" w:hAnsi="Calibri"/>
          <w:color w:val="1E293B"/>
          <w:sz w:val="20"/>
        </w:rPr>
        <w:t>5. Access the application in browser at http://127.0.0.1:5001 and authenticate:</w:t>
      </w:r>
    </w:p>
    <w:tbl>
      <w:tblPr>
        <w:tblW w:type="auto" w:w="0"/>
        <w:jc w:val="center"/>
        <w:tblLook w:firstColumn="1" w:firstRow="1" w:lastColumn="0" w:lastRow="0" w:noHBand="0" w:noVBand="1" w:val="04A0"/>
      </w:tblPr>
      <w:tblGrid>
        <w:gridCol w:w="2340"/>
        <w:gridCol w:w="2340"/>
        <w:gridCol w:w="2340"/>
        <w:gridCol w:w="2340"/>
      </w:tblGrid>
      <w:tr>
        <w:tc>
          <w:tcPr>
            <w:tcW w:type="dxa" w:w="1728"/>
            <w:shd w:fill="1E293B"/>
            <w:tcMar>
              <w:top w:w="120" w:type="dxa"/>
              <w:bottom w:w="120" w:type="dxa"/>
              <w:left w:w="150" w:type="dxa"/>
              <w:right w:w="150" w:type="dxa"/>
            </w:tcMar>
          </w:tcPr>
          <w:p>
            <w:pPr>
              <w:jc w:val="left"/>
            </w:pPr>
            <w:r>
              <w:rPr>
                <w:rFonts w:ascii="Calibri" w:hAnsi="Calibri"/>
                <w:b/>
                <w:color w:val="FFFFFF"/>
                <w:sz w:val="19"/>
              </w:rPr>
              <w:t>Username</w:t>
            </w:r>
          </w:p>
        </w:tc>
        <w:tc>
          <w:tcPr>
            <w:tcW w:type="dxa" w:w="1440"/>
            <w:shd w:fill="1E293B"/>
            <w:tcMar>
              <w:top w:w="120" w:type="dxa"/>
              <w:bottom w:w="120" w:type="dxa"/>
              <w:left w:w="150" w:type="dxa"/>
              <w:right w:w="150" w:type="dxa"/>
            </w:tcMar>
          </w:tcPr>
          <w:p>
            <w:pPr>
              <w:jc w:val="left"/>
            </w:pPr>
            <w:r>
              <w:rPr>
                <w:rFonts w:ascii="Calibri" w:hAnsi="Calibri"/>
                <w:b/>
                <w:color w:val="FFFFFF"/>
                <w:sz w:val="19"/>
              </w:rPr>
              <w:t>Password</w:t>
            </w:r>
          </w:p>
        </w:tc>
        <w:tc>
          <w:tcPr>
            <w:tcW w:type="dxa" w:w="1872"/>
            <w:shd w:fill="1E293B"/>
            <w:tcMar>
              <w:top w:w="120" w:type="dxa"/>
              <w:bottom w:w="120" w:type="dxa"/>
              <w:left w:w="150" w:type="dxa"/>
              <w:right w:w="150" w:type="dxa"/>
            </w:tcMar>
          </w:tcPr>
          <w:p>
            <w:pPr>
              <w:jc w:val="left"/>
            </w:pPr>
            <w:r>
              <w:rPr>
                <w:rFonts w:ascii="Calibri" w:hAnsi="Calibri"/>
                <w:b/>
                <w:color w:val="FFFFFF"/>
                <w:sz w:val="19"/>
              </w:rPr>
              <w:t>Role</w:t>
            </w:r>
          </w:p>
        </w:tc>
        <w:tc>
          <w:tcPr>
            <w:tcW w:type="dxa" w:w="4320"/>
            <w:shd w:fill="1E293B"/>
            <w:tcMar>
              <w:top w:w="120" w:type="dxa"/>
              <w:bottom w:w="120" w:type="dxa"/>
              <w:left w:w="150" w:type="dxa"/>
              <w:right w:w="150" w:type="dxa"/>
            </w:tcMar>
          </w:tcPr>
          <w:p>
            <w:pPr>
              <w:jc w:val="left"/>
            </w:pPr>
            <w:r>
              <w:rPr>
                <w:rFonts w:ascii="Calibri" w:hAnsi="Calibri"/>
                <w:b/>
                <w:color w:val="FFFFFF"/>
                <w:sz w:val="19"/>
              </w:rPr>
              <w:t>Operational Permissions</w:t>
            </w:r>
          </w:p>
        </w:tc>
      </w:tr>
      <w:tr>
        <w:tc>
          <w:tcPr>
            <w:tcW w:type="dxa" w:w="1728"/>
            <w:shd w:fill="FFFFFF"/>
            <w:tcMar>
              <w:top w:w="90" w:type="dxa"/>
              <w:bottom w:w="90" w:type="dxa"/>
              <w:left w:w="150" w:type="dxa"/>
              <w:right w:w="150" w:type="dxa"/>
            </w:tcMar>
          </w:tcPr>
          <w:p>
            <w:pPr>
              <w:jc w:val="left"/>
            </w:pPr>
            <w:r>
              <w:rPr>
                <w:rFonts w:ascii="Calibri" w:hAnsi="Calibri"/>
                <w:color w:val="1E293B"/>
                <w:sz w:val="18"/>
              </w:rPr>
              <w:t>admin</w:t>
            </w:r>
          </w:p>
        </w:tc>
        <w:tc>
          <w:tcPr>
            <w:tcW w:type="dxa" w:w="1440"/>
            <w:shd w:fill="FFFFFF"/>
            <w:tcMar>
              <w:top w:w="90" w:type="dxa"/>
              <w:bottom w:w="90" w:type="dxa"/>
              <w:left w:w="150" w:type="dxa"/>
              <w:right w:w="150" w:type="dxa"/>
            </w:tcMar>
          </w:tcPr>
          <w:p>
            <w:pPr>
              <w:jc w:val="left"/>
            </w:pPr>
            <w:r>
              <w:rPr>
                <w:rFonts w:ascii="Calibri" w:hAnsi="Calibri"/>
                <w:color w:val="1E293B"/>
                <w:sz w:val="18"/>
              </w:rPr>
              <w:t>admin123</w:t>
            </w:r>
          </w:p>
        </w:tc>
        <w:tc>
          <w:tcPr>
            <w:tcW w:type="dxa" w:w="1872"/>
            <w:shd w:fill="FFFFFF"/>
            <w:tcMar>
              <w:top w:w="90" w:type="dxa"/>
              <w:bottom w:w="90" w:type="dxa"/>
              <w:left w:w="150" w:type="dxa"/>
              <w:right w:w="150" w:type="dxa"/>
            </w:tcMar>
          </w:tcPr>
          <w:p>
            <w:pPr>
              <w:jc w:val="left"/>
            </w:pPr>
            <w:r>
              <w:rPr>
                <w:rFonts w:ascii="Calibri" w:hAnsi="Calibri"/>
                <w:color w:val="1E293B"/>
                <w:sz w:val="18"/>
              </w:rPr>
              <w:t>Administrator</w:t>
            </w:r>
          </w:p>
        </w:tc>
        <w:tc>
          <w:tcPr>
            <w:tcW w:type="dxa" w:w="4320"/>
            <w:shd w:fill="FFFFFF"/>
            <w:tcMar>
              <w:top w:w="90" w:type="dxa"/>
              <w:bottom w:w="90" w:type="dxa"/>
              <w:left w:w="150" w:type="dxa"/>
              <w:right w:w="150" w:type="dxa"/>
            </w:tcMar>
          </w:tcPr>
          <w:p>
            <w:pPr>
              <w:jc w:val="left"/>
            </w:pPr>
            <w:r>
              <w:rPr>
                <w:rFonts w:ascii="Calibri" w:hAnsi="Calibri"/>
                <w:color w:val="1E293B"/>
                <w:sz w:val="18"/>
              </w:rPr>
              <w:t>Complete control: register fleet, set road traffic/closures/weather, hospital capacity surge, dispatch</w:t>
            </w:r>
          </w:p>
        </w:tc>
      </w:tr>
      <w:tr>
        <w:tc>
          <w:tcPr>
            <w:tcW w:type="dxa" w:w="1728"/>
            <w:shd w:fill="F8FAFC"/>
            <w:tcMar>
              <w:top w:w="90" w:type="dxa"/>
              <w:bottom w:w="90" w:type="dxa"/>
              <w:left w:w="150" w:type="dxa"/>
              <w:right w:w="150" w:type="dxa"/>
            </w:tcMar>
          </w:tcPr>
          <w:p>
            <w:pPr>
              <w:jc w:val="left"/>
            </w:pPr>
            <w:r>
              <w:rPr>
                <w:rFonts w:ascii="Calibri" w:hAnsi="Calibri"/>
                <w:color w:val="1E293B"/>
                <w:sz w:val="18"/>
              </w:rPr>
              <w:t>dispatcher</w:t>
            </w:r>
          </w:p>
        </w:tc>
        <w:tc>
          <w:tcPr>
            <w:tcW w:type="dxa" w:w="1440"/>
            <w:shd w:fill="F8FAFC"/>
            <w:tcMar>
              <w:top w:w="90" w:type="dxa"/>
              <w:bottom w:w="90" w:type="dxa"/>
              <w:left w:w="150" w:type="dxa"/>
              <w:right w:w="150" w:type="dxa"/>
            </w:tcMar>
          </w:tcPr>
          <w:p>
            <w:pPr>
              <w:jc w:val="left"/>
            </w:pPr>
            <w:r>
              <w:rPr>
                <w:rFonts w:ascii="Calibri" w:hAnsi="Calibri"/>
                <w:color w:val="1E293B"/>
                <w:sz w:val="18"/>
              </w:rPr>
              <w:t>dispatch123</w:t>
            </w:r>
          </w:p>
        </w:tc>
        <w:tc>
          <w:tcPr>
            <w:tcW w:type="dxa" w:w="1872"/>
            <w:shd w:fill="F8FAFC"/>
            <w:tcMar>
              <w:top w:w="90" w:type="dxa"/>
              <w:bottom w:w="90" w:type="dxa"/>
              <w:left w:w="150" w:type="dxa"/>
              <w:right w:w="150" w:type="dxa"/>
            </w:tcMar>
          </w:tcPr>
          <w:p>
            <w:pPr>
              <w:jc w:val="left"/>
            </w:pPr>
            <w:r>
              <w:rPr>
                <w:rFonts w:ascii="Calibri" w:hAnsi="Calibri"/>
                <w:color w:val="1E293B"/>
                <w:sz w:val="18"/>
              </w:rPr>
              <w:t>Dispatcher</w:t>
            </w:r>
          </w:p>
        </w:tc>
        <w:tc>
          <w:tcPr>
            <w:tcW w:type="dxa" w:w="4320"/>
            <w:shd w:fill="F8FAFC"/>
            <w:tcMar>
              <w:top w:w="90" w:type="dxa"/>
              <w:bottom w:w="90" w:type="dxa"/>
              <w:left w:w="150" w:type="dxa"/>
              <w:right w:w="150" w:type="dxa"/>
            </w:tcMar>
          </w:tcPr>
          <w:p>
            <w:pPr>
              <w:jc w:val="left"/>
            </w:pPr>
            <w:r>
              <w:rPr>
                <w:rFonts w:ascii="Calibri" w:hAnsi="Calibri"/>
                <w:color w:val="1E293B"/>
                <w:sz w:val="18"/>
              </w:rPr>
              <w:t>Intake and dispatch emergency calls, toggle weather protocol, inspect demand hotspots, export CSV</w:t>
            </w:r>
          </w:p>
        </w:tc>
      </w:tr>
      <w:tr>
        <w:tc>
          <w:tcPr>
            <w:tcW w:type="dxa" w:w="1728"/>
            <w:shd w:fill="FFFFFF"/>
            <w:tcMar>
              <w:top w:w="90" w:type="dxa"/>
              <w:bottom w:w="90" w:type="dxa"/>
              <w:left w:w="150" w:type="dxa"/>
              <w:right w:w="150" w:type="dxa"/>
            </w:tcMar>
          </w:tcPr>
          <w:p>
            <w:pPr>
              <w:jc w:val="left"/>
            </w:pPr>
            <w:r>
              <w:rPr>
                <w:rFonts w:ascii="Calibri" w:hAnsi="Calibri"/>
                <w:color w:val="1E293B"/>
                <w:sz w:val="18"/>
              </w:rPr>
              <w:t>driver1, driver2, driver3</w:t>
            </w:r>
          </w:p>
        </w:tc>
        <w:tc>
          <w:tcPr>
            <w:tcW w:type="dxa" w:w="1440"/>
            <w:shd w:fill="FFFFFF"/>
            <w:tcMar>
              <w:top w:w="90" w:type="dxa"/>
              <w:bottom w:w="90" w:type="dxa"/>
              <w:left w:w="150" w:type="dxa"/>
              <w:right w:w="150" w:type="dxa"/>
            </w:tcMar>
          </w:tcPr>
          <w:p>
            <w:pPr>
              <w:jc w:val="left"/>
            </w:pPr>
            <w:r>
              <w:rPr>
                <w:rFonts w:ascii="Calibri" w:hAnsi="Calibri"/>
                <w:color w:val="1E293B"/>
                <w:sz w:val="18"/>
              </w:rPr>
              <w:t>driver123</w:t>
            </w:r>
          </w:p>
        </w:tc>
        <w:tc>
          <w:tcPr>
            <w:tcW w:type="dxa" w:w="1872"/>
            <w:shd w:fill="FFFFFF"/>
            <w:tcMar>
              <w:top w:w="90" w:type="dxa"/>
              <w:bottom w:w="90" w:type="dxa"/>
              <w:left w:w="150" w:type="dxa"/>
              <w:right w:w="150" w:type="dxa"/>
            </w:tcMar>
          </w:tcPr>
          <w:p>
            <w:pPr>
              <w:jc w:val="left"/>
            </w:pPr>
            <w:r>
              <w:rPr>
                <w:rFonts w:ascii="Calibri" w:hAnsi="Calibri"/>
                <w:color w:val="1E293B"/>
                <w:sz w:val="18"/>
              </w:rPr>
              <w:t>Ambulance Driver</w:t>
            </w:r>
          </w:p>
        </w:tc>
        <w:tc>
          <w:tcPr>
            <w:tcW w:type="dxa" w:w="4320"/>
            <w:shd w:fill="FFFFFF"/>
            <w:tcMar>
              <w:top w:w="90" w:type="dxa"/>
              <w:bottom w:w="90" w:type="dxa"/>
              <w:left w:w="150" w:type="dxa"/>
              <w:right w:w="150" w:type="dxa"/>
            </w:tcMar>
          </w:tcPr>
          <w:p>
            <w:pPr>
              <w:jc w:val="left"/>
            </w:pPr>
            <w:r>
              <w:rPr>
                <w:rFonts w:ascii="Calibri" w:hAnsi="Calibri"/>
                <w:color w:val="1E293B"/>
                <w:sz w:val="18"/>
              </w:rPr>
              <w:t>Access Driver Cockpit HUD for assigned vehicle, adjust triage severity, switch destination hospital</w:t>
            </w:r>
          </w:p>
        </w:tc>
      </w:tr>
    </w:tbl>
    <w:p>
      <w:pPr>
        <w:spacing w:before="240" w:after="80"/>
      </w:pPr>
      <w:r>
        <w:rPr>
          <w:rFonts w:ascii="Arial" w:hAnsi="Arial"/>
          <w:b/>
          <w:color w:val="2563EB"/>
          <w:sz w:val="24"/>
        </w:rPr>
        <w:t>4.3 Using the Application</w:t>
      </w:r>
    </w:p>
    <w:p>
      <w:pPr>
        <w:pStyle w:val="ListBullet"/>
        <w:spacing w:before="0" w:after="60" w:line="276" w:lineRule="auto"/>
      </w:pPr>
      <w:r>
        <w:rPr>
          <w:rFonts w:ascii="Calibri" w:hAnsi="Calibri"/>
          <w:b/>
          <w:color w:val="0F172A"/>
          <w:sz w:val="20"/>
        </w:rPr>
        <w:t xml:space="preserve">Emergency Incident Dispatch: </w:t>
      </w:r>
      <w:r>
        <w:rPr>
          <w:rFonts w:ascii="Calibri" w:hAnsi="Calibri"/>
          <w:color w:val="1E293B"/>
          <w:sz w:val="20"/>
        </w:rPr>
        <w:t>Click the map near junction 5 (15.4886, 78.4936) or enter coordinates manually, select emergency type (e.g., cardiac) and initial severity, then click 'Dispatch Ambulance'. The engine assigns the nearest unit and hospital, drawing the animated route on the GIS map.</w:t>
      </w:r>
    </w:p>
    <w:p>
      <w:pPr>
        <w:pStyle w:val="ListBullet"/>
        <w:spacing w:before="0" w:after="60" w:line="276" w:lineRule="auto"/>
      </w:pPr>
      <w:r>
        <w:rPr>
          <w:rFonts w:ascii="Calibri" w:hAnsi="Calibri"/>
          <w:b/>
          <w:color w:val="0F172A"/>
          <w:sz w:val="20"/>
        </w:rPr>
        <w:t xml:space="preserve">Dual-Tab Concurrent Operation: </w:t>
      </w:r>
      <w:r>
        <w:rPr>
          <w:rFonts w:ascii="Calibri" w:hAnsi="Calibri"/>
          <w:color w:val="1E293B"/>
          <w:sz w:val="20"/>
        </w:rPr>
        <w:t>Keep Tab 1 open at http://127.0.0.1:5001/ as the Admin Command Center. Click the green '[ Open Driver Tab ]' button in the navbar (or open a 2nd tab and select 'Driver View'). Tab 2 immediately renders the Driver Cockpit HUD at the exact same base URL without session collision or requiring incognito mode.</w:t>
      </w:r>
    </w:p>
    <w:p>
      <w:pPr>
        <w:pStyle w:val="ListBullet"/>
        <w:spacing w:before="0" w:after="60" w:line="276" w:lineRule="auto"/>
      </w:pPr>
      <w:r>
        <w:rPr>
          <w:rFonts w:ascii="Calibri" w:hAnsi="Calibri"/>
          <w:b/>
          <w:color w:val="0F172A"/>
          <w:sz w:val="20"/>
        </w:rPr>
        <w:t xml:space="preserve">In-Transit Triage &amp; Hospital Re-Routing: </w:t>
      </w:r>
      <w:r>
        <w:rPr>
          <w:rFonts w:ascii="Calibri" w:hAnsi="Calibri"/>
          <w:color w:val="1E293B"/>
          <w:sz w:val="20"/>
        </w:rPr>
        <w:t>In Tab 2 (Driver HUD), tap any severity button (e.g., 5 Fatal) to re-classify patient distress. Click 'Change Hospital' to inspect candidate facilities ranked by proximity and capability tier, then click 'Confirm Destination'. Switch back to Tab 1 to observe the live route divert in real-time.</w:t>
      </w:r>
    </w:p>
    <w:p>
      <w:pPr>
        <w:pStyle w:val="ListBullet"/>
        <w:spacing w:before="0" w:after="60" w:line="276" w:lineRule="auto"/>
      </w:pPr>
      <w:r>
        <w:rPr>
          <w:rFonts w:ascii="Calibri" w:hAnsi="Calibri"/>
          <w:b/>
          <w:color w:val="0F172A"/>
          <w:sz w:val="20"/>
        </w:rPr>
        <w:t xml:space="preserve">Dynamic Weather &amp; Flood Simulation: </w:t>
      </w:r>
      <w:r>
        <w:rPr>
          <w:rFonts w:ascii="Calibri" w:hAnsi="Calibri"/>
          <w:color w:val="1E293B"/>
          <w:sz w:val="20"/>
        </w:rPr>
        <w:t>In the top navigation bar, toggle the Weather selector between Clear (1.0x), Rain (+25%), Monsoon (+60%), and Flood (+120%). Active trip ETAs immediately scale to reflect road friction, triggering Golden Hour Critical Warnings if travel time exceeds 15 minutes.</w:t>
      </w:r>
    </w:p>
    <w:p>
      <w:pPr>
        <w:pStyle w:val="ListBullet"/>
        <w:spacing w:before="0" w:after="60" w:line="276" w:lineRule="auto"/>
      </w:pPr>
      <w:r>
        <w:rPr>
          <w:rFonts w:ascii="Calibri" w:hAnsi="Calibri"/>
          <w:b/>
          <w:color w:val="0F172A"/>
          <w:sz w:val="20"/>
        </w:rPr>
        <w:t xml:space="preserve">Road Traffic &amp; Dynamic Closures: </w:t>
      </w:r>
      <w:r>
        <w:rPr>
          <w:rFonts w:ascii="Calibri" w:hAnsi="Calibri"/>
          <w:color w:val="1E293B"/>
          <w:sz w:val="20"/>
        </w:rPr>
        <w:t>In the Road Controls panel, select any road segment and set condition to 'CLOSED'. Active ambulances en route along that road dynamically recalculate and divert around the blocked segment.</w:t>
      </w:r>
    </w:p>
    <w:p>
      <w:pPr>
        <w:pStyle w:val="ListBullet"/>
        <w:spacing w:before="0" w:after="60" w:line="276" w:lineRule="auto"/>
      </w:pPr>
      <w:r>
        <w:rPr>
          <w:rFonts w:ascii="Calibri" w:hAnsi="Calibri"/>
          <w:b/>
          <w:color w:val="0F172A"/>
          <w:sz w:val="20"/>
        </w:rPr>
        <w:t xml:space="preserve">Hospital Surge &amp; Fleet Expansion: </w:t>
      </w:r>
      <w:r>
        <w:rPr>
          <w:rFonts w:ascii="Calibri" w:hAnsi="Calibri"/>
          <w:color w:val="1E293B"/>
          <w:sz w:val="20"/>
        </w:rPr>
        <w:t>In the Admin Drawer, click '+5 Beds', '+10 Beds', or 'Emergency Surge (+10 All)' to increase hospital ICU beds, or deploy reserve ambulances during mass-casualty incidents.</w:t>
      </w:r>
    </w:p>
    <w:p>
      <w:pPr>
        <w:pStyle w:val="ListBullet"/>
        <w:spacing w:before="0" w:after="60" w:line="276" w:lineRule="auto"/>
      </w:pPr>
      <w:r>
        <w:rPr>
          <w:rFonts w:ascii="Calibri" w:hAnsi="Calibri"/>
          <w:b/>
          <w:color w:val="0F172A"/>
          <w:sz w:val="20"/>
        </w:rPr>
        <w:t xml:space="preserve">Demand Hotspots &amp; Pre-Positioning: </w:t>
      </w:r>
      <w:r>
        <w:rPr>
          <w:rFonts w:ascii="Calibri" w:hAnsi="Calibri"/>
          <w:color w:val="1E293B"/>
          <w:sz w:val="20"/>
        </w:rPr>
        <w:t>Click 'Show Demand Hotspots', switch between DBSCAN and K-Means, and inspect the pre-positioning recommendations panel showing suggested standby hubs and percentage distance improvement.</w:t>
      </w:r>
    </w:p>
    <w:p>
      <w:pPr>
        <w:spacing w:before="200" w:after="8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media_1791213507968.png"/>
                    <pic:cNvPicPr/>
                  </pic:nvPicPr>
                  <pic:blipFill>
                    <a:blip r:embed="rId10"/>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2: Command Center Dashboard Overview — Live GIS Map with Active Dispatch Route, Weather Controller, and KPI Summary Cards</w:t>
      </w:r>
    </w:p>
    <w:p>
      <w:pPr>
        <w:spacing w:before="200" w:after="8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media_1791213507962.png"/>
                    <pic:cNvPicPr/>
                  </pic:nvPicPr>
                  <pic:blipFill>
                    <a:blip r:embed="rId11"/>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3: Active Dispatches Table, Overflow Triage Queue, Hospital Bed Availability, and Real-Time Mission Notifications Stream</w:t>
      </w:r>
    </w:p>
    <w:p>
      <w:pPr>
        <w:spacing w:before="240" w:after="80"/>
      </w:pPr>
      <w:r>
        <w:rPr>
          <w:rFonts w:ascii="Arial" w:hAnsi="Arial"/>
          <w:b/>
          <w:color w:val="2563EB"/>
          <w:sz w:val="24"/>
        </w:rPr>
        <w:t>4.4 Performance Benchmarking</w:t>
      </w:r>
    </w:p>
    <w:p>
      <w:pPr>
        <w:spacing w:before="0" w:after="120" w:line="276" w:lineRule="auto"/>
      </w:pPr>
      <w:r>
        <w:rPr>
          <w:rFonts w:ascii="Calibri" w:hAnsi="Calibri"/>
          <w:color w:val="1E293B"/>
          <w:sz w:val="20"/>
        </w:rPr>
        <w:t>Run the automated benchmark script to measure algorithm execution latencies across 500 test scenarios:</w:t>
      </w:r>
    </w:p>
    <w:p>
      <w:pPr>
        <w:spacing w:before="0" w:after="120" w:line="276" w:lineRule="auto"/>
      </w:pPr>
      <w:r>
        <w:rPr>
          <w:rFonts w:ascii="Calibri" w:hAnsi="Calibri"/>
          <w:color w:val="1E293B"/>
          <w:sz w:val="20"/>
        </w:rPr>
        <w:t xml:space="preserve">   python3 measure_performance.py</w:t>
        <w:br/>
        <w:t>Results are exported to reports/performance.json.</w:t>
      </w:r>
    </w:p>
    <w:p>
      <w:pPr>
        <w:spacing w:before="240" w:after="80"/>
      </w:pPr>
      <w:r>
        <w:rPr>
          <w:rFonts w:ascii="Arial" w:hAnsi="Arial"/>
          <w:b/>
          <w:color w:val="2563EB"/>
          <w:sz w:val="24"/>
        </w:rPr>
        <w:t>4.5 Deployment on GitHub and Render</w:t>
      </w:r>
    </w:p>
    <w:p>
      <w:pPr>
        <w:pStyle w:val="ListBullet"/>
        <w:spacing w:before="0" w:after="60" w:line="276" w:lineRule="auto"/>
      </w:pPr>
      <w:r>
        <w:rPr>
          <w:rFonts w:ascii="Calibri" w:hAnsi="Calibri"/>
          <w:b/>
          <w:color w:val="0F172A"/>
          <w:sz w:val="20"/>
        </w:rPr>
        <w:t xml:space="preserve">Version Control: </w:t>
      </w:r>
      <w:r>
        <w:rPr>
          <w:rFonts w:ascii="Calibri" w:hAnsi="Calibri"/>
          <w:color w:val="1E293B"/>
          <w:sz w:val="20"/>
        </w:rPr>
        <w:t>Repository maintained at https://github.com/Irfans8896/ambulance-dispatch-optimizer. GitHub Actions CI pipeline executes test suite on every push.</w:t>
      </w:r>
    </w:p>
    <w:p>
      <w:pPr>
        <w:pStyle w:val="ListBullet"/>
        <w:spacing w:before="0" w:after="60" w:line="276" w:lineRule="auto"/>
      </w:pPr>
      <w:r>
        <w:rPr>
          <w:rFonts w:ascii="Calibri" w:hAnsi="Calibri"/>
          <w:b/>
          <w:color w:val="0F172A"/>
          <w:sz w:val="20"/>
        </w:rPr>
        <w:t xml:space="preserve">Cloud Hosting: </w:t>
      </w:r>
      <w:r>
        <w:rPr>
          <w:rFonts w:ascii="Calibri" w:hAnsi="Calibri"/>
          <w:color w:val="1E293B"/>
          <w:sz w:val="20"/>
        </w:rPr>
        <w:t>Deployed on Render using Blueprint configuration (render.yaml). Gunicorn WSGI server handles production traffic with automatic schema seeding on cold-start wakeups.</w:t>
      </w:r>
    </w:p>
    <w:p>
      <w:pPr>
        <w:spacing w:before="240" w:after="80"/>
      </w:pPr>
      <w:r>
        <w:rPr>
          <w:rFonts w:ascii="Arial" w:hAnsi="Arial"/>
          <w:b/>
          <w:color w:val="2563EB"/>
          <w:sz w:val="24"/>
        </w:rPr>
        <w:t>4.6 Troubleshooting</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jc w:val="left"/>
            </w:pPr>
            <w:r>
              <w:rPr>
                <w:rFonts w:ascii="Calibri" w:hAnsi="Calibri"/>
                <w:b/>
                <w:color w:val="FFFFFF"/>
                <w:sz w:val="19"/>
              </w:rPr>
              <w:t>Observed Issue</w:t>
            </w:r>
          </w:p>
        </w:tc>
        <w:tc>
          <w:tcPr>
            <w:tcW w:type="dxa" w:w="3168"/>
            <w:shd w:fill="1E293B"/>
            <w:tcMar>
              <w:top w:w="120" w:type="dxa"/>
              <w:bottom w:w="120" w:type="dxa"/>
              <w:left w:w="150" w:type="dxa"/>
              <w:right w:w="150" w:type="dxa"/>
            </w:tcMar>
          </w:tcPr>
          <w:p>
            <w:pPr>
              <w:jc w:val="left"/>
            </w:pPr>
            <w:r>
              <w:rPr>
                <w:rFonts w:ascii="Calibri" w:hAnsi="Calibri"/>
                <w:b/>
                <w:color w:val="FFFFFF"/>
                <w:sz w:val="19"/>
              </w:rPr>
              <w:t>Root Cause</w:t>
            </w:r>
          </w:p>
        </w:tc>
        <w:tc>
          <w:tcPr>
            <w:tcW w:type="dxa" w:w="3600"/>
            <w:shd w:fill="1E293B"/>
            <w:tcMar>
              <w:top w:w="120" w:type="dxa"/>
              <w:bottom w:w="120" w:type="dxa"/>
              <w:left w:w="150" w:type="dxa"/>
              <w:right w:w="150" w:type="dxa"/>
            </w:tcMar>
          </w:tcPr>
          <w:p>
            <w:pPr>
              <w:jc w:val="left"/>
            </w:pPr>
            <w:r>
              <w:rPr>
                <w:rFonts w:ascii="Calibri" w:hAnsi="Calibri"/>
                <w:b/>
                <w:color w:val="FFFFFF"/>
                <w:sz w:val="19"/>
              </w:rPr>
              <w:t>Recommended Resolution</w:t>
            </w:r>
          </w:p>
        </w:tc>
      </w:tr>
      <w:tr>
        <w:tc>
          <w:tcPr>
            <w:tcW w:type="dxa" w:w="2592"/>
            <w:shd w:fill="FFFFFF"/>
            <w:tcMar>
              <w:top w:w="90" w:type="dxa"/>
              <w:bottom w:w="90" w:type="dxa"/>
              <w:left w:w="150" w:type="dxa"/>
              <w:right w:w="150" w:type="dxa"/>
            </w:tcMar>
          </w:tcPr>
          <w:p>
            <w:pPr>
              <w:jc w:val="left"/>
            </w:pPr>
            <w:r>
              <w:rPr>
                <w:rFonts w:ascii="Calibri" w:hAnsi="Calibri"/>
                <w:color w:val="1E293B"/>
                <w:sz w:val="18"/>
              </w:rPr>
              <w:t>Port 5000 occupied on macOS</w:t>
            </w:r>
          </w:p>
        </w:tc>
        <w:tc>
          <w:tcPr>
            <w:tcW w:type="dxa" w:w="3168"/>
            <w:shd w:fill="FFFFFF"/>
            <w:tcMar>
              <w:top w:w="90" w:type="dxa"/>
              <w:bottom w:w="90" w:type="dxa"/>
              <w:left w:w="150" w:type="dxa"/>
              <w:right w:w="150" w:type="dxa"/>
            </w:tcMar>
          </w:tcPr>
          <w:p>
            <w:pPr>
              <w:jc w:val="left"/>
            </w:pPr>
            <w:r>
              <w:rPr>
                <w:rFonts w:ascii="Calibri" w:hAnsi="Calibri"/>
                <w:color w:val="1E293B"/>
                <w:sz w:val="18"/>
              </w:rPr>
              <w:t>macOS Monterey+ reserves port 5000 for AirPlay Receiver</w:t>
            </w:r>
          </w:p>
        </w:tc>
        <w:tc>
          <w:tcPr>
            <w:tcW w:type="dxa" w:w="3600"/>
            <w:shd w:fill="FFFFFF"/>
            <w:tcMar>
              <w:top w:w="90" w:type="dxa"/>
              <w:bottom w:w="90" w:type="dxa"/>
              <w:left w:w="150" w:type="dxa"/>
              <w:right w:w="150" w:type="dxa"/>
            </w:tcMar>
          </w:tcPr>
          <w:p>
            <w:pPr>
              <w:jc w:val="left"/>
            </w:pPr>
            <w:r>
              <w:rPr>
                <w:rFonts w:ascii="Calibri" w:hAnsi="Calibri"/>
                <w:color w:val="1E293B"/>
                <w:sz w:val="18"/>
              </w:rPr>
              <w:t>Launch server with python3 run.py, which binds to port 5001.</w:t>
            </w:r>
          </w:p>
        </w:tc>
      </w:tr>
      <w:tr>
        <w:tc>
          <w:tcPr>
            <w:tcW w:type="dxa" w:w="2592"/>
            <w:shd w:fill="F8FAFC"/>
            <w:tcMar>
              <w:top w:w="90" w:type="dxa"/>
              <w:bottom w:w="90" w:type="dxa"/>
              <w:left w:w="150" w:type="dxa"/>
              <w:right w:w="150" w:type="dxa"/>
            </w:tcMar>
          </w:tcPr>
          <w:p>
            <w:pPr>
              <w:jc w:val="left"/>
            </w:pPr>
            <w:r>
              <w:rPr>
                <w:rFonts w:ascii="Calibri" w:hAnsi="Calibri"/>
                <w:color w:val="1E293B"/>
                <w:sz w:val="18"/>
              </w:rPr>
              <w:t>Schema error or missing column</w:t>
            </w:r>
          </w:p>
        </w:tc>
        <w:tc>
          <w:tcPr>
            <w:tcW w:type="dxa" w:w="3168"/>
            <w:shd w:fill="F8FAFC"/>
            <w:tcMar>
              <w:top w:w="90" w:type="dxa"/>
              <w:bottom w:w="90" w:type="dxa"/>
              <w:left w:w="150" w:type="dxa"/>
              <w:right w:w="150" w:type="dxa"/>
            </w:tcMar>
          </w:tcPr>
          <w:p>
            <w:pPr>
              <w:jc w:val="left"/>
            </w:pPr>
            <w:r>
              <w:rPr>
                <w:rFonts w:ascii="Calibri" w:hAnsi="Calibri"/>
                <w:color w:val="1E293B"/>
                <w:sz w:val="18"/>
              </w:rPr>
              <w:t>Outdated SQLite database file</w:t>
            </w:r>
          </w:p>
        </w:tc>
        <w:tc>
          <w:tcPr>
            <w:tcW w:type="dxa" w:w="3600"/>
            <w:shd w:fill="F8FAFC"/>
            <w:tcMar>
              <w:top w:w="90" w:type="dxa"/>
              <w:bottom w:w="90" w:type="dxa"/>
              <w:left w:w="150" w:type="dxa"/>
              <w:right w:w="150" w:type="dxa"/>
            </w:tcMar>
          </w:tcPr>
          <w:p>
            <w:pPr>
              <w:jc w:val="left"/>
            </w:pPr>
            <w:r>
              <w:rPr>
                <w:rFonts w:ascii="Calibri" w:hAnsi="Calibri"/>
                <w:color w:val="1E293B"/>
                <w:sz w:val="18"/>
              </w:rPr>
              <w:t>Delete local dispatch.db and execute python3 setup_demo.py.</w:t>
            </w:r>
          </w:p>
        </w:tc>
      </w:tr>
      <w:tr>
        <w:tc>
          <w:tcPr>
            <w:tcW w:type="dxa" w:w="2592"/>
            <w:shd w:fill="FFFFFF"/>
            <w:tcMar>
              <w:top w:w="90" w:type="dxa"/>
              <w:bottom w:w="90" w:type="dxa"/>
              <w:left w:w="150" w:type="dxa"/>
              <w:right w:w="150" w:type="dxa"/>
            </w:tcMar>
          </w:tcPr>
          <w:p>
            <w:pPr>
              <w:jc w:val="left"/>
            </w:pPr>
            <w:r>
              <w:rPr>
                <w:rFonts w:ascii="Calibri" w:hAnsi="Calibri"/>
                <w:color w:val="1E293B"/>
                <w:sz w:val="18"/>
              </w:rPr>
              <w:t>Missing package error</w:t>
            </w:r>
          </w:p>
        </w:tc>
        <w:tc>
          <w:tcPr>
            <w:tcW w:type="dxa" w:w="3168"/>
            <w:shd w:fill="FFFFFF"/>
            <w:tcMar>
              <w:top w:w="90" w:type="dxa"/>
              <w:bottom w:w="90" w:type="dxa"/>
              <w:left w:w="150" w:type="dxa"/>
              <w:right w:w="150" w:type="dxa"/>
            </w:tcMar>
          </w:tcPr>
          <w:p>
            <w:pPr>
              <w:jc w:val="left"/>
            </w:pPr>
            <w:r>
              <w:rPr>
                <w:rFonts w:ascii="Calibri" w:hAnsi="Calibri"/>
                <w:color w:val="1E293B"/>
                <w:sz w:val="18"/>
              </w:rPr>
              <w:t>Virtual environment not active</w:t>
            </w:r>
          </w:p>
        </w:tc>
        <w:tc>
          <w:tcPr>
            <w:tcW w:type="dxa" w:w="3600"/>
            <w:shd w:fill="FFFFFF"/>
            <w:tcMar>
              <w:top w:w="90" w:type="dxa"/>
              <w:bottom w:w="90" w:type="dxa"/>
              <w:left w:w="150" w:type="dxa"/>
              <w:right w:w="150" w:type="dxa"/>
            </w:tcMar>
          </w:tcPr>
          <w:p>
            <w:pPr>
              <w:jc w:val="left"/>
            </w:pPr>
            <w:r>
              <w:rPr>
                <w:rFonts w:ascii="Calibri" w:hAnsi="Calibri"/>
                <w:color w:val="1E293B"/>
                <w:sz w:val="18"/>
              </w:rPr>
              <w:t>Activate environment via source venv/bin/activate and pip install -r requirements.txt.</w:t>
            </w:r>
          </w:p>
        </w:tc>
      </w:tr>
      <w:tr>
        <w:tc>
          <w:tcPr>
            <w:tcW w:type="dxa" w:w="2592"/>
            <w:shd w:fill="F8FAFC"/>
            <w:tcMar>
              <w:top w:w="90" w:type="dxa"/>
              <w:bottom w:w="90" w:type="dxa"/>
              <w:left w:w="150" w:type="dxa"/>
              <w:right w:w="150" w:type="dxa"/>
            </w:tcMar>
          </w:tcPr>
          <w:p>
            <w:pPr>
              <w:jc w:val="left"/>
            </w:pPr>
            <w:r>
              <w:rPr>
                <w:rFonts w:ascii="Calibri" w:hAnsi="Calibri"/>
                <w:color w:val="1E293B"/>
                <w:sz w:val="18"/>
              </w:rPr>
              <w:t>Slow initial load on Render</w:t>
            </w:r>
          </w:p>
        </w:tc>
        <w:tc>
          <w:tcPr>
            <w:tcW w:type="dxa" w:w="3168"/>
            <w:shd w:fill="F8FAFC"/>
            <w:tcMar>
              <w:top w:w="90" w:type="dxa"/>
              <w:bottom w:w="90" w:type="dxa"/>
              <w:left w:w="150" w:type="dxa"/>
              <w:right w:w="150" w:type="dxa"/>
            </w:tcMar>
          </w:tcPr>
          <w:p>
            <w:pPr>
              <w:jc w:val="left"/>
            </w:pPr>
            <w:r>
              <w:rPr>
                <w:rFonts w:ascii="Calibri" w:hAnsi="Calibri"/>
                <w:color w:val="1E293B"/>
                <w:sz w:val="18"/>
              </w:rPr>
              <w:t>Free hosting tier spins down after 15 min idle</w:t>
            </w:r>
          </w:p>
        </w:tc>
        <w:tc>
          <w:tcPr>
            <w:tcW w:type="dxa" w:w="3600"/>
            <w:shd w:fill="F8FAFC"/>
            <w:tcMar>
              <w:top w:w="90" w:type="dxa"/>
              <w:bottom w:w="90" w:type="dxa"/>
              <w:left w:w="150" w:type="dxa"/>
              <w:right w:w="150" w:type="dxa"/>
            </w:tcMar>
          </w:tcPr>
          <w:p>
            <w:pPr>
              <w:jc w:val="left"/>
            </w:pPr>
            <w:r>
              <w:rPr>
                <w:rFonts w:ascii="Calibri" w:hAnsi="Calibri"/>
                <w:color w:val="1E293B"/>
                <w:sz w:val="18"/>
              </w:rPr>
              <w:t>Allow 60 seconds for server instance wakeup on initial request.</w:t>
            </w:r>
          </w:p>
        </w:tc>
      </w:tr>
    </w:tbl>
    <w:p>
      <w:pPr>
        <w:spacing w:before="320" w:after="120"/>
      </w:pPr>
      <w:r>
        <w:rPr>
          <w:rFonts w:ascii="Arial" w:hAnsi="Arial"/>
          <w:b/>
          <w:color w:val="0F172A"/>
          <w:sz w:val="30"/>
        </w:rPr>
        <w:t>5. Results</w:t>
      </w:r>
    </w:p>
    <w:p>
      <w:pPr>
        <w:spacing w:before="240" w:after="80"/>
      </w:pPr>
      <w:r>
        <w:rPr>
          <w:rFonts w:ascii="Arial" w:hAnsi="Arial"/>
          <w:b/>
          <w:color w:val="2563EB"/>
          <w:sz w:val="24"/>
        </w:rPr>
        <w:t>5.1 Features Verified</w:t>
      </w:r>
    </w:p>
    <w:tbl>
      <w:tblPr>
        <w:tblW w:type="auto" w:w="0"/>
        <w:jc w:val="center"/>
        <w:tblLook w:firstColumn="1" w:firstRow="1" w:lastColumn="0" w:lastRow="0" w:noHBand="0" w:noVBand="1" w:val="04A0"/>
      </w:tblPr>
      <w:tblGrid>
        <w:gridCol w:w="4680"/>
        <w:gridCol w:w="4680"/>
      </w:tblGrid>
      <w:tr>
        <w:tc>
          <w:tcPr>
            <w:tcW w:type="dxa" w:w="3312"/>
            <w:shd w:fill="1E293B"/>
            <w:tcMar>
              <w:top w:w="120" w:type="dxa"/>
              <w:bottom w:w="120" w:type="dxa"/>
              <w:left w:w="150" w:type="dxa"/>
              <w:right w:w="150" w:type="dxa"/>
            </w:tcMar>
          </w:tcPr>
          <w:p>
            <w:pPr>
              <w:jc w:val="left"/>
            </w:pPr>
            <w:r>
              <w:rPr>
                <w:rFonts w:ascii="Calibri" w:hAnsi="Calibri"/>
                <w:b/>
                <w:color w:val="FFFFFF"/>
                <w:sz w:val="19"/>
              </w:rPr>
              <w:t>Engine Feature</w:t>
            </w:r>
          </w:p>
        </w:tc>
        <w:tc>
          <w:tcPr>
            <w:tcW w:type="dxa" w:w="6048"/>
            <w:shd w:fill="1E293B"/>
            <w:tcMar>
              <w:top w:w="120" w:type="dxa"/>
              <w:bottom w:w="120" w:type="dxa"/>
              <w:left w:w="150" w:type="dxa"/>
              <w:right w:w="150" w:type="dxa"/>
            </w:tcMar>
          </w:tcPr>
          <w:p>
            <w:pPr>
              <w:jc w:val="left"/>
            </w:pPr>
            <w:r>
              <w:rPr>
                <w:rFonts w:ascii="Calibri" w:hAnsi="Calibri"/>
                <w:b/>
                <w:color w:val="FFFFFF"/>
                <w:sz w:val="19"/>
              </w:rPr>
              <w:t>Observed Empirical Result</w:t>
            </w:r>
          </w:p>
        </w:tc>
      </w:tr>
      <w:tr>
        <w:tc>
          <w:tcPr>
            <w:tcW w:type="dxa" w:w="3312"/>
            <w:shd w:fill="FFFFFF"/>
            <w:tcMar>
              <w:top w:w="90" w:type="dxa"/>
              <w:bottom w:w="90" w:type="dxa"/>
              <w:left w:w="150" w:type="dxa"/>
              <w:right w:w="150" w:type="dxa"/>
            </w:tcMar>
          </w:tcPr>
          <w:p>
            <w:pPr>
              <w:jc w:val="left"/>
            </w:pPr>
            <w:r>
              <w:rPr>
                <w:rFonts w:ascii="Calibri" w:hAnsi="Calibri"/>
                <w:color w:val="1E293B"/>
                <w:sz w:val="18"/>
              </w:rPr>
              <w:t>Nearest Ambulance &amp; Shortest Path</w:t>
            </w:r>
          </w:p>
        </w:tc>
        <w:tc>
          <w:tcPr>
            <w:tcW w:type="dxa" w:w="6048"/>
            <w:shd w:fill="FFFFFF"/>
            <w:tcMar>
              <w:top w:w="90" w:type="dxa"/>
              <w:bottom w:w="90" w:type="dxa"/>
              <w:left w:w="150" w:type="dxa"/>
              <w:right w:w="150" w:type="dxa"/>
            </w:tcMar>
          </w:tcPr>
          <w:p>
            <w:pPr>
              <w:jc w:val="left"/>
            </w:pPr>
            <w:r>
              <w:rPr>
                <w:rFonts w:ascii="Calibri" w:hAnsi="Calibri"/>
                <w:color w:val="1E293B"/>
                <w:sz w:val="18"/>
              </w:rPr>
              <w:t>Selects unit with minimum travel time; dynamic traffic and closures dynamically shift unit and path selection.</w:t>
            </w:r>
          </w:p>
        </w:tc>
      </w:tr>
      <w:tr>
        <w:tc>
          <w:tcPr>
            <w:tcW w:type="dxa" w:w="3312"/>
            <w:shd w:fill="F8FAFC"/>
            <w:tcMar>
              <w:top w:w="90" w:type="dxa"/>
              <w:bottom w:w="90" w:type="dxa"/>
              <w:left w:w="150" w:type="dxa"/>
              <w:right w:w="150" w:type="dxa"/>
            </w:tcMar>
          </w:tcPr>
          <w:p>
            <w:pPr>
              <w:jc w:val="left"/>
            </w:pPr>
            <w:r>
              <w:rPr>
                <w:rFonts w:ascii="Calibri" w:hAnsi="Calibri"/>
                <w:color w:val="1E293B"/>
                <w:sz w:val="18"/>
              </w:rPr>
              <w:t>Custom Dijkstra vs NetworkX</w:t>
            </w:r>
          </w:p>
        </w:tc>
        <w:tc>
          <w:tcPr>
            <w:tcW w:type="dxa" w:w="6048"/>
            <w:shd w:fill="F8FAFC"/>
            <w:tcMar>
              <w:top w:w="90" w:type="dxa"/>
              <w:bottom w:w="90" w:type="dxa"/>
              <w:left w:w="150" w:type="dxa"/>
              <w:right w:w="150" w:type="dxa"/>
            </w:tcMar>
          </w:tcPr>
          <w:p>
            <w:pPr>
              <w:jc w:val="left"/>
            </w:pPr>
            <w:r>
              <w:rPr>
                <w:rFonts w:ascii="Calibri" w:hAnsi="Calibri"/>
                <w:color w:val="1E293B"/>
                <w:sz w:val="18"/>
              </w:rPr>
              <w:t>Verified mathematical equivalence across all junction pairs under variable traffic and road closures.</w:t>
            </w:r>
          </w:p>
        </w:tc>
      </w:tr>
      <w:tr>
        <w:tc>
          <w:tcPr>
            <w:tcW w:type="dxa" w:w="3312"/>
            <w:shd w:fill="FFFFFF"/>
            <w:tcMar>
              <w:top w:w="90" w:type="dxa"/>
              <w:bottom w:w="90" w:type="dxa"/>
              <w:left w:w="150" w:type="dxa"/>
              <w:right w:w="150" w:type="dxa"/>
            </w:tcMar>
          </w:tcPr>
          <w:p>
            <w:pPr>
              <w:jc w:val="left"/>
            </w:pPr>
            <w:r>
              <w:rPr>
                <w:rFonts w:ascii="Calibri" w:hAnsi="Calibri"/>
                <w:color w:val="1E293B"/>
                <w:sz w:val="18"/>
              </w:rPr>
              <w:t>Severity-Tier Hospital Selection</w:t>
            </w:r>
          </w:p>
        </w:tc>
        <w:tc>
          <w:tcPr>
            <w:tcW w:type="dxa" w:w="6048"/>
            <w:shd w:fill="FFFFFF"/>
            <w:tcMar>
              <w:top w:w="90" w:type="dxa"/>
              <w:bottom w:w="90" w:type="dxa"/>
              <w:left w:w="150" w:type="dxa"/>
              <w:right w:w="150" w:type="dxa"/>
            </w:tcMar>
          </w:tcPr>
          <w:p>
            <w:pPr>
              <w:jc w:val="left"/>
            </w:pPr>
            <w:r>
              <w:rPr>
                <w:rFonts w:ascii="Calibri" w:hAnsi="Calibri"/>
                <w:color w:val="1E293B"/>
                <w:sz w:val="18"/>
              </w:rPr>
              <w:t>Enforces minimum hospital capability tiers (SEVERITY_MIN_TIER), routing high-severity incidents to ICU/trauma facilities.</w:t>
            </w:r>
          </w:p>
        </w:tc>
      </w:tr>
      <w:tr>
        <w:tc>
          <w:tcPr>
            <w:tcW w:type="dxa" w:w="3312"/>
            <w:shd w:fill="F8FAFC"/>
            <w:tcMar>
              <w:top w:w="90" w:type="dxa"/>
              <w:bottom w:w="90" w:type="dxa"/>
              <w:left w:w="150" w:type="dxa"/>
              <w:right w:w="150" w:type="dxa"/>
            </w:tcMar>
          </w:tcPr>
          <w:p>
            <w:pPr>
              <w:jc w:val="left"/>
            </w:pPr>
            <w:r>
              <w:rPr>
                <w:rFonts w:ascii="Calibri" w:hAnsi="Calibri"/>
                <w:color w:val="1E293B"/>
                <w:sz w:val="18"/>
              </w:rPr>
              <w:t>Dynamic Weather Multipliers</w:t>
            </w:r>
          </w:p>
        </w:tc>
        <w:tc>
          <w:tcPr>
            <w:tcW w:type="dxa" w:w="6048"/>
            <w:shd w:fill="F8FAFC"/>
            <w:tcMar>
              <w:top w:w="90" w:type="dxa"/>
              <w:bottom w:w="90" w:type="dxa"/>
              <w:left w:w="150" w:type="dxa"/>
              <w:right w:w="150" w:type="dxa"/>
            </w:tcMar>
          </w:tcPr>
          <w:p>
            <w:pPr>
              <w:jc w:val="left"/>
            </w:pPr>
            <w:r>
              <w:rPr>
                <w:rFonts w:ascii="Calibri" w:hAnsi="Calibri"/>
                <w:color w:val="1E293B"/>
                <w:sz w:val="18"/>
              </w:rPr>
              <w:t>Scales road weights (Clear 1.0x, Rain 1.25x, Monsoon 1.6x, Flood 2.2x), dynamically recalculating ETAs and Golden Hour status.</w:t>
            </w:r>
          </w:p>
        </w:tc>
      </w:tr>
      <w:tr>
        <w:tc>
          <w:tcPr>
            <w:tcW w:type="dxa" w:w="3312"/>
            <w:shd w:fill="FFFFFF"/>
            <w:tcMar>
              <w:top w:w="90" w:type="dxa"/>
              <w:bottom w:w="90" w:type="dxa"/>
              <w:left w:w="150" w:type="dxa"/>
              <w:right w:w="150" w:type="dxa"/>
            </w:tcMar>
          </w:tcPr>
          <w:p>
            <w:pPr>
              <w:jc w:val="left"/>
            </w:pPr>
            <w:r>
              <w:rPr>
                <w:rFonts w:ascii="Calibri" w:hAnsi="Calibri"/>
                <w:color w:val="1E293B"/>
                <w:sz w:val="18"/>
              </w:rPr>
              <w:t>In-Transit Triage &amp; Hospital Reroute</w:t>
            </w:r>
          </w:p>
        </w:tc>
        <w:tc>
          <w:tcPr>
            <w:tcW w:type="dxa" w:w="6048"/>
            <w:shd w:fill="FFFFFF"/>
            <w:tcMar>
              <w:top w:w="90" w:type="dxa"/>
              <w:bottom w:w="90" w:type="dxa"/>
              <w:left w:w="150" w:type="dxa"/>
              <w:right w:w="150" w:type="dxa"/>
            </w:tcMar>
          </w:tcPr>
          <w:p>
            <w:pPr>
              <w:jc w:val="left"/>
            </w:pPr>
            <w:r>
              <w:rPr>
                <w:rFonts w:ascii="Calibri" w:hAnsi="Calibri"/>
                <w:color w:val="1E293B"/>
                <w:sz w:val="18"/>
              </w:rPr>
              <w:t>Ambulance driver can reclassify patient severity (1-5) and reroute destination hospitals mid-transit from the Driver HUD.</w:t>
            </w:r>
          </w:p>
        </w:tc>
      </w:tr>
      <w:tr>
        <w:tc>
          <w:tcPr>
            <w:tcW w:type="dxa" w:w="3312"/>
            <w:shd w:fill="F8FAFC"/>
            <w:tcMar>
              <w:top w:w="90" w:type="dxa"/>
              <w:bottom w:w="90" w:type="dxa"/>
              <w:left w:w="150" w:type="dxa"/>
              <w:right w:w="150" w:type="dxa"/>
            </w:tcMar>
          </w:tcPr>
          <w:p>
            <w:pPr>
              <w:jc w:val="left"/>
            </w:pPr>
            <w:r>
              <w:rPr>
                <w:rFonts w:ascii="Calibri" w:hAnsi="Calibri"/>
                <w:color w:val="1E293B"/>
                <w:sz w:val="18"/>
              </w:rPr>
              <w:t>Live Mid-Trip Rerouting</w:t>
            </w:r>
          </w:p>
        </w:tc>
        <w:tc>
          <w:tcPr>
            <w:tcW w:type="dxa" w:w="6048"/>
            <w:shd w:fill="F8FAFC"/>
            <w:tcMar>
              <w:top w:w="90" w:type="dxa"/>
              <w:bottom w:w="90" w:type="dxa"/>
              <w:left w:w="150" w:type="dxa"/>
              <w:right w:w="150" w:type="dxa"/>
            </w:tcMar>
          </w:tcPr>
          <w:p>
            <w:pPr>
              <w:jc w:val="left"/>
            </w:pPr>
            <w:r>
              <w:rPr>
                <w:rFonts w:ascii="Calibri" w:hAnsi="Calibri"/>
                <w:color w:val="1E293B"/>
                <w:sz w:val="18"/>
              </w:rPr>
              <w:t>Closing a road ahead of an ambulance causes immediate rerouting from the last crossed junction.</w:t>
            </w:r>
          </w:p>
        </w:tc>
      </w:tr>
      <w:tr>
        <w:tc>
          <w:tcPr>
            <w:tcW w:type="dxa" w:w="3312"/>
            <w:shd w:fill="FFFFFF"/>
            <w:tcMar>
              <w:top w:w="90" w:type="dxa"/>
              <w:bottom w:w="90" w:type="dxa"/>
              <w:left w:w="150" w:type="dxa"/>
              <w:right w:w="150" w:type="dxa"/>
            </w:tcMar>
          </w:tcPr>
          <w:p>
            <w:pPr>
              <w:jc w:val="left"/>
            </w:pPr>
            <w:r>
              <w:rPr>
                <w:rFonts w:ascii="Calibri" w:hAnsi="Calibri"/>
                <w:color w:val="1E293B"/>
                <w:sz w:val="18"/>
              </w:rPr>
              <w:t>Automated Priority Queue</w:t>
            </w:r>
          </w:p>
        </w:tc>
        <w:tc>
          <w:tcPr>
            <w:tcW w:type="dxa" w:w="6048"/>
            <w:shd w:fill="FFFFFF"/>
            <w:tcMar>
              <w:top w:w="90" w:type="dxa"/>
              <w:bottom w:w="90" w:type="dxa"/>
              <w:left w:w="150" w:type="dxa"/>
              <w:right w:w="150" w:type="dxa"/>
            </w:tcMar>
          </w:tcPr>
          <w:p>
            <w:pPr>
              <w:jc w:val="left"/>
            </w:pPr>
            <w:r>
              <w:rPr>
                <w:rFonts w:ascii="Calibri" w:hAnsi="Calibri"/>
                <w:color w:val="1E293B"/>
                <w:sz w:val="18"/>
              </w:rPr>
              <w:t>Calls exceeding fleet capacity wait in triage queue sorted by severity and time, dispatched automatically upon vehicle availability.</w:t>
            </w:r>
          </w:p>
        </w:tc>
      </w:tr>
      <w:tr>
        <w:tc>
          <w:tcPr>
            <w:tcW w:type="dxa" w:w="3312"/>
            <w:shd w:fill="F8FAFC"/>
            <w:tcMar>
              <w:top w:w="90" w:type="dxa"/>
              <w:bottom w:w="90" w:type="dxa"/>
              <w:left w:w="150" w:type="dxa"/>
              <w:right w:w="150" w:type="dxa"/>
            </w:tcMar>
          </w:tcPr>
          <w:p>
            <w:pPr>
              <w:jc w:val="left"/>
            </w:pPr>
            <w:r>
              <w:rPr>
                <w:rFonts w:ascii="Calibri" w:hAnsi="Calibri"/>
                <w:color w:val="1E293B"/>
                <w:sz w:val="18"/>
              </w:rPr>
              <w:t>Hotspots &amp; Pre-Positioning</w:t>
            </w:r>
          </w:p>
        </w:tc>
        <w:tc>
          <w:tcPr>
            <w:tcW w:type="dxa" w:w="6048"/>
            <w:shd w:fill="F8FAFC"/>
            <w:tcMar>
              <w:top w:w="90" w:type="dxa"/>
              <w:bottom w:w="90" w:type="dxa"/>
              <w:left w:w="150" w:type="dxa"/>
              <w:right w:w="150" w:type="dxa"/>
            </w:tcMar>
          </w:tcPr>
          <w:p>
            <w:pPr>
              <w:jc w:val="left"/>
            </w:pPr>
            <w:r>
              <w:rPr>
                <w:rFonts w:ascii="Calibri" w:hAnsi="Calibri"/>
                <w:color w:val="1E293B"/>
                <w:sz w:val="18"/>
              </w:rPr>
              <w:t>DBSCAN and K-Means isolate demand zones; Hungarian algorithm pre-positioning reduces incident distance from 0.82 km to 0.60 km (26.7% improvement).</w:t>
            </w:r>
          </w:p>
        </w:tc>
      </w:tr>
      <w:tr>
        <w:tc>
          <w:tcPr>
            <w:tcW w:type="dxa" w:w="3312"/>
            <w:shd w:fill="FFFFFF"/>
            <w:tcMar>
              <w:top w:w="90" w:type="dxa"/>
              <w:bottom w:w="90" w:type="dxa"/>
              <w:left w:w="150" w:type="dxa"/>
              <w:right w:w="150" w:type="dxa"/>
            </w:tcMar>
          </w:tcPr>
          <w:p>
            <w:pPr>
              <w:jc w:val="left"/>
            </w:pPr>
            <w:r>
              <w:rPr>
                <w:rFonts w:ascii="Calibri" w:hAnsi="Calibri"/>
                <w:color w:val="1E293B"/>
                <w:sz w:val="18"/>
              </w:rPr>
              <w:t>Role-Based Access Control</w:t>
            </w:r>
          </w:p>
        </w:tc>
        <w:tc>
          <w:tcPr>
            <w:tcW w:type="dxa" w:w="6048"/>
            <w:shd w:fill="FFFFFF"/>
            <w:tcMar>
              <w:top w:w="90" w:type="dxa"/>
              <w:bottom w:w="90" w:type="dxa"/>
              <w:left w:w="150" w:type="dxa"/>
              <w:right w:w="150" w:type="dxa"/>
            </w:tcMar>
          </w:tcPr>
          <w:p>
            <w:pPr>
              <w:jc w:val="left"/>
            </w:pPr>
            <w:r>
              <w:rPr>
                <w:rFonts w:ascii="Calibri" w:hAnsi="Calibri"/>
                <w:color w:val="1E293B"/>
                <w:sz w:val="18"/>
              </w:rPr>
              <w:t>Security rules prevent unauthorized call dispatch, unauthorized road closures, or cross-driver trip manipulation.</w:t>
            </w:r>
          </w:p>
        </w:tc>
      </w:tr>
    </w:tbl>
    <w:p>
      <w:pPr>
        <w:spacing w:before="240" w:after="80"/>
      </w:pPr>
      <w:r>
        <w:rPr>
          <w:rFonts w:ascii="Arial" w:hAnsi="Arial"/>
          <w:b/>
          <w:color w:val="2563EB"/>
          <w:sz w:val="24"/>
        </w:rPr>
        <w:t>5.2 Testing</w:t>
      </w:r>
    </w:p>
    <w:p>
      <w:pPr>
        <w:spacing w:before="0" w:after="120" w:line="276" w:lineRule="auto"/>
      </w:pPr>
      <w:r>
        <w:rPr>
          <w:rFonts w:ascii="Calibri" w:hAnsi="Calibri"/>
          <w:color w:val="1E293B"/>
          <w:sz w:val="20"/>
        </w:rPr>
        <w:t>A total of 92 automated test suites execute cleanly on both local developer workstations and the GitHub Actions CI pipeline: 6 object-oriented model tests, 7 Dijkstra routing &amp; NetworkX validation tests, 10 dispatch &amp; hospital severity tests, 14 demand clustering &amp; pre-positioning tests, 4 dashboard &amp; report tests, 15 end-to-end operational scenarios, 18 live re-routing, queue, rush-hour, and analytics tests, and 18 authentication, driver HUD hospital change, and dynamic weather tests.</w:t>
      </w:r>
    </w:p>
    <w:p>
      <w:pPr>
        <w:spacing w:before="200" w:after="80"/>
        <w:jc w:val="center"/>
      </w:pPr>
      <w:r>
        <w:drawing>
          <wp:inline xmlns:a="http://schemas.openxmlformats.org/drawingml/2006/main" xmlns:pic="http://schemas.openxmlformats.org/drawingml/2006/picture">
            <wp:extent cx="5486400" cy="3169920"/>
            <wp:docPr id="4" name="Picture 4"/>
            <wp:cNvGraphicFramePr>
              <a:graphicFrameLocks noChangeAspect="1"/>
            </wp:cNvGraphicFramePr>
            <a:graphic>
              <a:graphicData uri="http://schemas.openxmlformats.org/drawingml/2006/picture">
                <pic:pic>
                  <pic:nvPicPr>
                    <pic:cNvPr id="0" name="pytest_output.png"/>
                    <pic:cNvPicPr/>
                  </pic:nvPicPr>
                  <pic:blipFill>
                    <a:blip r:embed="rId12"/>
                    <a:stretch>
                      <a:fillRect/>
                    </a:stretch>
                  </pic:blipFill>
                  <pic:spPr>
                    <a:xfrm>
                      <a:off x="0" y="0"/>
                      <a:ext cx="5486400" cy="3169920"/>
                    </a:xfrm>
                    <a:prstGeom prst="rect"/>
                  </pic:spPr>
                </pic:pic>
              </a:graphicData>
            </a:graphic>
          </wp:inline>
        </w:drawing>
      </w:r>
    </w:p>
    <w:p>
      <w:pPr>
        <w:spacing w:before="0" w:after="240"/>
        <w:jc w:val="center"/>
      </w:pPr>
      <w:r>
        <w:rPr>
          <w:rFonts w:ascii="Calibri" w:hAnsi="Calibri"/>
          <w:i/>
          <w:color w:val="64748B"/>
          <w:sz w:val="18"/>
        </w:rPr>
        <w:t>Figure 4: Automated Pytest Suite Execution — 92 Tests Passing with Zero Failures (pytest -v)</w:t>
      </w:r>
    </w:p>
    <w:p>
      <w:pPr>
        <w:spacing w:before="240" w:after="80"/>
      </w:pPr>
      <w:r>
        <w:rPr>
          <w:rFonts w:ascii="Arial" w:hAnsi="Arial"/>
          <w:b/>
          <w:color w:val="2563EB"/>
          <w:sz w:val="24"/>
        </w:rPr>
        <w:t>5.3 Software Response Time</w:t>
      </w:r>
    </w:p>
    <w:p>
      <w:pPr>
        <w:spacing w:before="0" w:after="120" w:line="276" w:lineRule="auto"/>
      </w:pPr>
      <w:r>
        <w:rPr>
          <w:rFonts w:ascii="Calibri" w:hAnsi="Calibri"/>
          <w:color w:val="1E293B"/>
          <w:sz w:val="20"/>
        </w:rPr>
        <w:t>Measured via measure_performance.py across 500 operational cycles on a local environment:</w:t>
      </w:r>
    </w:p>
    <w:tbl>
      <w:tblPr>
        <w:tblW w:type="auto" w:w="0"/>
        <w:jc w:val="center"/>
        <w:tblLook w:firstColumn="1" w:firstRow="1" w:lastColumn="0" w:lastRow="0" w:noHBand="0" w:noVBand="1" w:val="04A0"/>
      </w:tblPr>
      <w:tblGrid>
        <w:gridCol w:w="2340"/>
        <w:gridCol w:w="2340"/>
        <w:gridCol w:w="2340"/>
        <w:gridCol w:w="2340"/>
      </w:tblGrid>
      <w:tr>
        <w:tc>
          <w:tcPr>
            <w:tcW w:type="dxa" w:w="3888"/>
            <w:shd w:fill="1E293B"/>
            <w:tcMar>
              <w:top w:w="120" w:type="dxa"/>
              <w:bottom w:w="120" w:type="dxa"/>
              <w:left w:w="150" w:type="dxa"/>
              <w:right w:w="150" w:type="dxa"/>
            </w:tcMar>
          </w:tcPr>
          <w:p>
            <w:pPr>
              <w:jc w:val="left"/>
            </w:pPr>
            <w:r>
              <w:rPr>
                <w:rFonts w:ascii="Calibri" w:hAnsi="Calibri"/>
                <w:b/>
                <w:color w:val="FFFFFF"/>
                <w:sz w:val="19"/>
              </w:rPr>
              <w:t>Operation</w:t>
            </w:r>
          </w:p>
        </w:tc>
        <w:tc>
          <w:tcPr>
            <w:tcW w:type="dxa" w:w="1728"/>
            <w:shd w:fill="1E293B"/>
            <w:tcMar>
              <w:top w:w="120" w:type="dxa"/>
              <w:bottom w:w="120" w:type="dxa"/>
              <w:left w:w="150" w:type="dxa"/>
              <w:right w:w="150" w:type="dxa"/>
            </w:tcMar>
          </w:tcPr>
          <w:p>
            <w:pPr>
              <w:jc w:val="left"/>
            </w:pPr>
            <w:r>
              <w:rPr>
                <w:rFonts w:ascii="Calibri" w:hAnsi="Calibri"/>
                <w:b/>
                <w:color w:val="FFFFFF"/>
                <w:sz w:val="19"/>
              </w:rPr>
              <w:t>Mean (ms)</w:t>
            </w:r>
          </w:p>
        </w:tc>
        <w:tc>
          <w:tcPr>
            <w:tcW w:type="dxa" w:w="2016"/>
            <w:shd w:fill="1E293B"/>
            <w:tcMar>
              <w:top w:w="120" w:type="dxa"/>
              <w:bottom w:w="120" w:type="dxa"/>
              <w:left w:w="150" w:type="dxa"/>
              <w:right w:w="150" w:type="dxa"/>
            </w:tcMar>
          </w:tcPr>
          <w:p>
            <w:pPr>
              <w:jc w:val="left"/>
            </w:pPr>
            <w:r>
              <w:rPr>
                <w:rFonts w:ascii="Calibri" w:hAnsi="Calibri"/>
                <w:b/>
                <w:color w:val="FFFFFF"/>
                <w:sz w:val="19"/>
              </w:rPr>
              <w:t>95th Percentile (ms)</w:t>
            </w:r>
          </w:p>
        </w:tc>
        <w:tc>
          <w:tcPr>
            <w:tcW w:type="dxa" w:w="1728"/>
            <w:shd w:fill="1E293B"/>
            <w:tcMar>
              <w:top w:w="120" w:type="dxa"/>
              <w:bottom w:w="120" w:type="dxa"/>
              <w:left w:w="150" w:type="dxa"/>
              <w:right w:w="150" w:type="dxa"/>
            </w:tcMar>
          </w:tcPr>
          <w:p>
            <w:pPr>
              <w:jc w:val="left"/>
            </w:pPr>
            <w:r>
              <w:rPr>
                <w:rFonts w:ascii="Calibri" w:hAnsi="Calibri"/>
                <w:b/>
                <w:color w:val="FFFFFF"/>
                <w:sz w:val="19"/>
              </w:rPr>
              <w:t>Maximum (ms)</w:t>
            </w:r>
          </w:p>
        </w:tc>
      </w:tr>
      <w:tr>
        <w:tc>
          <w:tcPr>
            <w:tcW w:type="dxa" w:w="3888"/>
            <w:shd w:fill="FFFFFF"/>
            <w:tcMar>
              <w:top w:w="90" w:type="dxa"/>
              <w:bottom w:w="90" w:type="dxa"/>
              <w:left w:w="150" w:type="dxa"/>
              <w:right w:w="150" w:type="dxa"/>
            </w:tcMar>
          </w:tcPr>
          <w:p>
            <w:pPr>
              <w:jc w:val="left"/>
            </w:pPr>
            <w:r>
              <w:rPr>
                <w:rFonts w:ascii="Calibri" w:hAnsi="Calibri"/>
                <w:color w:val="1E293B"/>
                <w:sz w:val="18"/>
              </w:rPr>
              <w:t>Dijkstra Dispatch Decision (All Units &amp; Hospitals)</w:t>
            </w:r>
          </w:p>
        </w:tc>
        <w:tc>
          <w:tcPr>
            <w:tcW w:type="dxa" w:w="1728"/>
            <w:shd w:fill="FFFFFF"/>
            <w:tcMar>
              <w:top w:w="90" w:type="dxa"/>
              <w:bottom w:w="90" w:type="dxa"/>
              <w:left w:w="150" w:type="dxa"/>
              <w:right w:w="150" w:type="dxa"/>
            </w:tcMar>
          </w:tcPr>
          <w:p>
            <w:pPr>
              <w:jc w:val="left"/>
            </w:pPr>
            <w:r>
              <w:rPr>
                <w:rFonts w:ascii="Calibri" w:hAnsi="Calibri"/>
                <w:color w:val="1E293B"/>
                <w:sz w:val="18"/>
              </w:rPr>
              <w:t>0.21</w:t>
            </w:r>
          </w:p>
        </w:tc>
        <w:tc>
          <w:tcPr>
            <w:tcW w:type="dxa" w:w="2016"/>
            <w:shd w:fill="FFFFFF"/>
            <w:tcMar>
              <w:top w:w="90" w:type="dxa"/>
              <w:bottom w:w="90" w:type="dxa"/>
              <w:left w:w="150" w:type="dxa"/>
              <w:right w:w="150" w:type="dxa"/>
            </w:tcMar>
          </w:tcPr>
          <w:p>
            <w:pPr>
              <w:jc w:val="left"/>
            </w:pPr>
            <w:r>
              <w:rPr>
                <w:rFonts w:ascii="Calibri" w:hAnsi="Calibri"/>
                <w:color w:val="1E293B"/>
                <w:sz w:val="18"/>
              </w:rPr>
              <w:t>0.25</w:t>
            </w:r>
          </w:p>
        </w:tc>
        <w:tc>
          <w:tcPr>
            <w:tcW w:type="dxa" w:w="1728"/>
            <w:shd w:fill="FFFFFF"/>
            <w:tcMar>
              <w:top w:w="90" w:type="dxa"/>
              <w:bottom w:w="90" w:type="dxa"/>
              <w:left w:w="150" w:type="dxa"/>
              <w:right w:w="150" w:type="dxa"/>
            </w:tcMar>
          </w:tcPr>
          <w:p>
            <w:pPr>
              <w:jc w:val="left"/>
            </w:pPr>
            <w:r>
              <w:rPr>
                <w:rFonts w:ascii="Calibri" w:hAnsi="Calibri"/>
                <w:color w:val="1E293B"/>
                <w:sz w:val="18"/>
              </w:rPr>
              <w:t>0.96</w:t>
            </w:r>
          </w:p>
        </w:tc>
      </w:tr>
      <w:tr>
        <w:tc>
          <w:tcPr>
            <w:tcW w:type="dxa" w:w="3888"/>
            <w:shd w:fill="F8FAFC"/>
            <w:tcMar>
              <w:top w:w="90" w:type="dxa"/>
              <w:bottom w:w="90" w:type="dxa"/>
              <w:left w:w="150" w:type="dxa"/>
              <w:right w:w="150" w:type="dxa"/>
            </w:tcMar>
          </w:tcPr>
          <w:p>
            <w:pPr>
              <w:jc w:val="left"/>
            </w:pPr>
            <w:r>
              <w:rPr>
                <w:rFonts w:ascii="Calibri" w:hAnsi="Calibri"/>
                <w:color w:val="1E293B"/>
                <w:sz w:val="18"/>
              </w:rPr>
              <w:t>Full Dispatch HTTP Request &amp; DB Commit</w:t>
            </w:r>
          </w:p>
        </w:tc>
        <w:tc>
          <w:tcPr>
            <w:tcW w:type="dxa" w:w="1728"/>
            <w:shd w:fill="F8FAFC"/>
            <w:tcMar>
              <w:top w:w="90" w:type="dxa"/>
              <w:bottom w:w="90" w:type="dxa"/>
              <w:left w:w="150" w:type="dxa"/>
              <w:right w:w="150" w:type="dxa"/>
            </w:tcMar>
          </w:tcPr>
          <w:p>
            <w:pPr>
              <w:jc w:val="left"/>
            </w:pPr>
            <w:r>
              <w:rPr>
                <w:rFonts w:ascii="Calibri" w:hAnsi="Calibri"/>
                <w:color w:val="1E293B"/>
                <w:sz w:val="18"/>
              </w:rPr>
              <w:t>6.17</w:t>
            </w:r>
          </w:p>
        </w:tc>
        <w:tc>
          <w:tcPr>
            <w:tcW w:type="dxa" w:w="2016"/>
            <w:shd w:fill="F8FAFC"/>
            <w:tcMar>
              <w:top w:w="90" w:type="dxa"/>
              <w:bottom w:w="90" w:type="dxa"/>
              <w:left w:w="150" w:type="dxa"/>
              <w:right w:w="150" w:type="dxa"/>
            </w:tcMar>
          </w:tcPr>
          <w:p>
            <w:pPr>
              <w:jc w:val="left"/>
            </w:pPr>
            <w:r>
              <w:rPr>
                <w:rFonts w:ascii="Calibri" w:hAnsi="Calibri"/>
                <w:color w:val="1E293B"/>
                <w:sz w:val="18"/>
              </w:rPr>
              <w:t>7.15</w:t>
            </w:r>
          </w:p>
        </w:tc>
        <w:tc>
          <w:tcPr>
            <w:tcW w:type="dxa" w:w="1728"/>
            <w:shd w:fill="F8FAFC"/>
            <w:tcMar>
              <w:top w:w="90" w:type="dxa"/>
              <w:bottom w:w="90" w:type="dxa"/>
              <w:left w:w="150" w:type="dxa"/>
              <w:right w:w="150" w:type="dxa"/>
            </w:tcMar>
          </w:tcPr>
          <w:p>
            <w:pPr>
              <w:jc w:val="left"/>
            </w:pPr>
            <w:r>
              <w:rPr>
                <w:rFonts w:ascii="Calibri" w:hAnsi="Calibri"/>
                <w:color w:val="1E293B"/>
                <w:sz w:val="18"/>
              </w:rPr>
              <w:t>8.17</w:t>
            </w:r>
          </w:p>
        </w:tc>
      </w:tr>
      <w:tr>
        <w:tc>
          <w:tcPr>
            <w:tcW w:type="dxa" w:w="3888"/>
            <w:shd w:fill="FFFFFF"/>
            <w:tcMar>
              <w:top w:w="90" w:type="dxa"/>
              <w:bottom w:w="90" w:type="dxa"/>
              <w:left w:w="150" w:type="dxa"/>
              <w:right w:w="150" w:type="dxa"/>
            </w:tcMar>
          </w:tcPr>
          <w:p>
            <w:pPr>
              <w:jc w:val="left"/>
            </w:pPr>
            <w:r>
              <w:rPr>
                <w:rFonts w:ascii="Calibri" w:hAnsi="Calibri"/>
                <w:color w:val="1E293B"/>
                <w:sz w:val="18"/>
              </w:rPr>
              <w:t>Dashboard State Refresh (/api/state)</w:t>
            </w:r>
          </w:p>
        </w:tc>
        <w:tc>
          <w:tcPr>
            <w:tcW w:type="dxa" w:w="1728"/>
            <w:shd w:fill="FFFFFF"/>
            <w:tcMar>
              <w:top w:w="90" w:type="dxa"/>
              <w:bottom w:w="90" w:type="dxa"/>
              <w:left w:w="150" w:type="dxa"/>
              <w:right w:w="150" w:type="dxa"/>
            </w:tcMar>
          </w:tcPr>
          <w:p>
            <w:pPr>
              <w:jc w:val="left"/>
            </w:pPr>
            <w:r>
              <w:rPr>
                <w:rFonts w:ascii="Calibri" w:hAnsi="Calibri"/>
                <w:color w:val="1E293B"/>
                <w:sz w:val="18"/>
              </w:rPr>
              <w:t>1.02</w:t>
            </w:r>
          </w:p>
        </w:tc>
        <w:tc>
          <w:tcPr>
            <w:tcW w:type="dxa" w:w="2016"/>
            <w:shd w:fill="FFFFFF"/>
            <w:tcMar>
              <w:top w:w="90" w:type="dxa"/>
              <w:bottom w:w="90" w:type="dxa"/>
              <w:left w:w="150" w:type="dxa"/>
              <w:right w:w="150" w:type="dxa"/>
            </w:tcMar>
          </w:tcPr>
          <w:p>
            <w:pPr>
              <w:jc w:val="left"/>
            </w:pPr>
            <w:r>
              <w:rPr>
                <w:rFonts w:ascii="Calibri" w:hAnsi="Calibri"/>
                <w:color w:val="1E293B"/>
                <w:sz w:val="18"/>
              </w:rPr>
              <w:t>1.18</w:t>
            </w:r>
          </w:p>
        </w:tc>
        <w:tc>
          <w:tcPr>
            <w:tcW w:type="dxa" w:w="1728"/>
            <w:shd w:fill="FFFFFF"/>
            <w:tcMar>
              <w:top w:w="90" w:type="dxa"/>
              <w:bottom w:w="90" w:type="dxa"/>
              <w:left w:w="150" w:type="dxa"/>
              <w:right w:w="150" w:type="dxa"/>
            </w:tcMar>
          </w:tcPr>
          <w:p>
            <w:pPr>
              <w:jc w:val="left"/>
            </w:pPr>
            <w:r>
              <w:rPr>
                <w:rFonts w:ascii="Calibri" w:hAnsi="Calibri"/>
                <w:color w:val="1E293B"/>
                <w:sz w:val="18"/>
              </w:rPr>
              <w:t>1.52</w:t>
            </w:r>
          </w:p>
        </w:tc>
      </w:tr>
      <w:tr>
        <w:tc>
          <w:tcPr>
            <w:tcW w:type="dxa" w:w="3888"/>
            <w:shd w:fill="F8FAFC"/>
            <w:tcMar>
              <w:top w:w="90" w:type="dxa"/>
              <w:bottom w:w="90" w:type="dxa"/>
              <w:left w:w="150" w:type="dxa"/>
              <w:right w:w="150" w:type="dxa"/>
            </w:tcMar>
          </w:tcPr>
          <w:p>
            <w:pPr>
              <w:jc w:val="left"/>
            </w:pPr>
            <w:r>
              <w:rPr>
                <w:rFonts w:ascii="Calibri" w:hAnsi="Calibri"/>
                <w:color w:val="1E293B"/>
                <w:sz w:val="18"/>
              </w:rPr>
              <w:t>Hotspot Clustering (DBSCAN)</w:t>
            </w:r>
          </w:p>
        </w:tc>
        <w:tc>
          <w:tcPr>
            <w:tcW w:type="dxa" w:w="1728"/>
            <w:shd w:fill="F8FAFC"/>
            <w:tcMar>
              <w:top w:w="90" w:type="dxa"/>
              <w:bottom w:w="90" w:type="dxa"/>
              <w:left w:w="150" w:type="dxa"/>
              <w:right w:w="150" w:type="dxa"/>
            </w:tcMar>
          </w:tcPr>
          <w:p>
            <w:pPr>
              <w:jc w:val="left"/>
            </w:pPr>
            <w:r>
              <w:rPr>
                <w:rFonts w:ascii="Calibri" w:hAnsi="Calibri"/>
                <w:color w:val="1E293B"/>
                <w:sz w:val="18"/>
              </w:rPr>
              <w:t>32.22</w:t>
            </w:r>
          </w:p>
        </w:tc>
        <w:tc>
          <w:tcPr>
            <w:tcW w:type="dxa" w:w="2016"/>
            <w:shd w:fill="F8FAFC"/>
            <w:tcMar>
              <w:top w:w="90" w:type="dxa"/>
              <w:bottom w:w="90" w:type="dxa"/>
              <w:left w:w="150" w:type="dxa"/>
              <w:right w:w="150" w:type="dxa"/>
            </w:tcMar>
          </w:tcPr>
          <w:p>
            <w:pPr>
              <w:jc w:val="left"/>
            </w:pPr>
            <w:r>
              <w:rPr>
                <w:rFonts w:ascii="Calibri" w:hAnsi="Calibri"/>
                <w:color w:val="1E293B"/>
                <w:sz w:val="18"/>
              </w:rPr>
              <w:t>35.28</w:t>
            </w:r>
          </w:p>
        </w:tc>
        <w:tc>
          <w:tcPr>
            <w:tcW w:type="dxa" w:w="1728"/>
            <w:shd w:fill="F8FAFC"/>
            <w:tcMar>
              <w:top w:w="90" w:type="dxa"/>
              <w:bottom w:w="90" w:type="dxa"/>
              <w:left w:w="150" w:type="dxa"/>
              <w:right w:w="150" w:type="dxa"/>
            </w:tcMar>
          </w:tcPr>
          <w:p>
            <w:pPr>
              <w:jc w:val="left"/>
            </w:pPr>
            <w:r>
              <w:rPr>
                <w:rFonts w:ascii="Calibri" w:hAnsi="Calibri"/>
                <w:color w:val="1E293B"/>
                <w:sz w:val="18"/>
              </w:rPr>
              <w:t>114.05</w:t>
            </w:r>
          </w:p>
        </w:tc>
      </w:tr>
      <w:tr>
        <w:tc>
          <w:tcPr>
            <w:tcW w:type="dxa" w:w="3888"/>
            <w:shd w:fill="FFFFFF"/>
            <w:tcMar>
              <w:top w:w="90" w:type="dxa"/>
              <w:bottom w:w="90" w:type="dxa"/>
              <w:left w:w="150" w:type="dxa"/>
              <w:right w:w="150" w:type="dxa"/>
            </w:tcMar>
          </w:tcPr>
          <w:p>
            <w:pPr>
              <w:jc w:val="left"/>
            </w:pPr>
            <w:r>
              <w:rPr>
                <w:rFonts w:ascii="Calibri" w:hAnsi="Calibri"/>
                <w:color w:val="1E293B"/>
                <w:sz w:val="18"/>
              </w:rPr>
              <w:t>Hotspot Clustering (K-Means)</w:t>
            </w:r>
          </w:p>
        </w:tc>
        <w:tc>
          <w:tcPr>
            <w:tcW w:type="dxa" w:w="1728"/>
            <w:shd w:fill="FFFFFF"/>
            <w:tcMar>
              <w:top w:w="90" w:type="dxa"/>
              <w:bottom w:w="90" w:type="dxa"/>
              <w:left w:w="150" w:type="dxa"/>
              <w:right w:w="150" w:type="dxa"/>
            </w:tcMar>
          </w:tcPr>
          <w:p>
            <w:pPr>
              <w:jc w:val="left"/>
            </w:pPr>
            <w:r>
              <w:rPr>
                <w:rFonts w:ascii="Calibri" w:hAnsi="Calibri"/>
                <w:color w:val="1E293B"/>
                <w:sz w:val="18"/>
              </w:rPr>
              <w:t>29.50</w:t>
            </w:r>
          </w:p>
        </w:tc>
        <w:tc>
          <w:tcPr>
            <w:tcW w:type="dxa" w:w="2016"/>
            <w:shd w:fill="FFFFFF"/>
            <w:tcMar>
              <w:top w:w="90" w:type="dxa"/>
              <w:bottom w:w="90" w:type="dxa"/>
              <w:left w:w="150" w:type="dxa"/>
              <w:right w:w="150" w:type="dxa"/>
            </w:tcMar>
          </w:tcPr>
          <w:p>
            <w:pPr>
              <w:jc w:val="left"/>
            </w:pPr>
            <w:r>
              <w:rPr>
                <w:rFonts w:ascii="Calibri" w:hAnsi="Calibri"/>
                <w:color w:val="1E293B"/>
                <w:sz w:val="18"/>
              </w:rPr>
              <w:t>30.81</w:t>
            </w:r>
          </w:p>
        </w:tc>
        <w:tc>
          <w:tcPr>
            <w:tcW w:type="dxa" w:w="1728"/>
            <w:shd w:fill="FFFFFF"/>
            <w:tcMar>
              <w:top w:w="90" w:type="dxa"/>
              <w:bottom w:w="90" w:type="dxa"/>
              <w:left w:w="150" w:type="dxa"/>
              <w:right w:w="150" w:type="dxa"/>
            </w:tcMar>
          </w:tcPr>
          <w:p>
            <w:pPr>
              <w:jc w:val="left"/>
            </w:pPr>
            <w:r>
              <w:rPr>
                <w:rFonts w:ascii="Calibri" w:hAnsi="Calibri"/>
                <w:color w:val="1E293B"/>
                <w:sz w:val="18"/>
              </w:rPr>
              <w:t>31.82</w:t>
            </w:r>
          </w:p>
        </w:tc>
      </w:tr>
      <w:tr>
        <w:tc>
          <w:tcPr>
            <w:tcW w:type="dxa" w:w="3888"/>
            <w:shd w:fill="F8FAFC"/>
            <w:tcMar>
              <w:top w:w="90" w:type="dxa"/>
              <w:bottom w:w="90" w:type="dxa"/>
              <w:left w:w="150" w:type="dxa"/>
              <w:right w:w="150" w:type="dxa"/>
            </w:tcMar>
          </w:tcPr>
          <w:p>
            <w:pPr>
              <w:jc w:val="left"/>
            </w:pPr>
            <w:r>
              <w:rPr>
                <w:rFonts w:ascii="Calibri" w:hAnsi="Calibri"/>
                <w:color w:val="1E293B"/>
                <w:sz w:val="18"/>
              </w:rPr>
              <w:t>Pre-Positioning Optimization (Hungarian Algorithm)</w:t>
            </w:r>
          </w:p>
        </w:tc>
        <w:tc>
          <w:tcPr>
            <w:tcW w:type="dxa" w:w="1728"/>
            <w:shd w:fill="F8FAFC"/>
            <w:tcMar>
              <w:top w:w="90" w:type="dxa"/>
              <w:bottom w:w="90" w:type="dxa"/>
              <w:left w:w="150" w:type="dxa"/>
              <w:right w:w="150" w:type="dxa"/>
            </w:tcMar>
          </w:tcPr>
          <w:p>
            <w:pPr>
              <w:jc w:val="left"/>
            </w:pPr>
            <w:r>
              <w:rPr>
                <w:rFonts w:ascii="Calibri" w:hAnsi="Calibri"/>
                <w:color w:val="1E293B"/>
                <w:sz w:val="18"/>
              </w:rPr>
              <w:t>28.21</w:t>
            </w:r>
          </w:p>
        </w:tc>
        <w:tc>
          <w:tcPr>
            <w:tcW w:type="dxa" w:w="2016"/>
            <w:shd w:fill="F8FAFC"/>
            <w:tcMar>
              <w:top w:w="90" w:type="dxa"/>
              <w:bottom w:w="90" w:type="dxa"/>
              <w:left w:w="150" w:type="dxa"/>
              <w:right w:w="150" w:type="dxa"/>
            </w:tcMar>
          </w:tcPr>
          <w:p>
            <w:pPr>
              <w:jc w:val="left"/>
            </w:pPr>
            <w:r>
              <w:rPr>
                <w:rFonts w:ascii="Calibri" w:hAnsi="Calibri"/>
                <w:color w:val="1E293B"/>
                <w:sz w:val="18"/>
              </w:rPr>
              <w:t>31.37</w:t>
            </w:r>
          </w:p>
        </w:tc>
        <w:tc>
          <w:tcPr>
            <w:tcW w:type="dxa" w:w="1728"/>
            <w:shd w:fill="F8FAFC"/>
            <w:tcMar>
              <w:top w:w="90" w:type="dxa"/>
              <w:bottom w:w="90" w:type="dxa"/>
              <w:left w:w="150" w:type="dxa"/>
              <w:right w:w="150" w:type="dxa"/>
            </w:tcMar>
          </w:tcPr>
          <w:p>
            <w:pPr>
              <w:jc w:val="left"/>
            </w:pPr>
            <w:r>
              <w:rPr>
                <w:rFonts w:ascii="Calibri" w:hAnsi="Calibri"/>
                <w:color w:val="1E293B"/>
                <w:sz w:val="18"/>
              </w:rPr>
              <w:t>32.14</w:t>
            </w:r>
          </w:p>
        </w:tc>
      </w:tr>
    </w:tbl>
    <w:p>
      <w:pPr>
        <w:spacing w:before="240" w:after="80"/>
      </w:pPr>
      <w:r>
        <w:rPr>
          <w:rFonts w:ascii="Arial" w:hAnsi="Arial"/>
          <w:b/>
          <w:color w:val="2563EB"/>
          <w:sz w:val="24"/>
        </w:rPr>
        <w:t>5.4 Ambulance Arrival Time Performance</w:t>
      </w:r>
    </w:p>
    <w:p>
      <w:pPr>
        <w:spacing w:before="0" w:after="120" w:line="276" w:lineRule="auto"/>
      </w:pPr>
      <w:r>
        <w:rPr>
          <w:rFonts w:ascii="Calibri" w:hAnsi="Calibri"/>
          <w:color w:val="1E293B"/>
          <w:sz w:val="20"/>
        </w:rPr>
        <w:t>Across 499 Monte Carlo simulation scenarios with stochastic traffic multipliers and a 10% road closure probability:</w:t>
      </w:r>
    </w:p>
    <w:tbl>
      <w:tblPr>
        <w:tblW w:type="auto" w:w="0"/>
        <w:jc w:val="center"/>
        <w:tblLook w:firstColumn="1" w:firstRow="1" w:lastColumn="0" w:lastRow="0" w:noHBand="0" w:noVBand="1" w:val="04A0"/>
      </w:tblPr>
      <w:tblGrid>
        <w:gridCol w:w="3120"/>
        <w:gridCol w:w="3120"/>
        <w:gridCol w:w="3120"/>
      </w:tblGrid>
      <w:tr>
        <w:tc>
          <w:tcPr>
            <w:tcW w:type="dxa" w:w="4608"/>
            <w:shd w:fill="1E293B"/>
            <w:tcMar>
              <w:top w:w="120" w:type="dxa"/>
              <w:bottom w:w="120" w:type="dxa"/>
              <w:left w:w="150" w:type="dxa"/>
              <w:right w:w="150" w:type="dxa"/>
            </w:tcMar>
          </w:tcPr>
          <w:p>
            <w:pPr>
              <w:jc w:val="left"/>
            </w:pPr>
            <w:r>
              <w:rPr>
                <w:rFonts w:ascii="Calibri" w:hAnsi="Calibri"/>
                <w:b/>
                <w:color w:val="FFFFFF"/>
                <w:sz w:val="19"/>
              </w:rPr>
              <w:t>Dispatch &amp; Routing Strategy</w:t>
            </w:r>
          </w:p>
        </w:tc>
        <w:tc>
          <w:tcPr>
            <w:tcW w:type="dxa" w:w="2304"/>
            <w:shd w:fill="1E293B"/>
            <w:tcMar>
              <w:top w:w="120" w:type="dxa"/>
              <w:bottom w:w="120" w:type="dxa"/>
              <w:left w:w="150" w:type="dxa"/>
              <w:right w:w="150" w:type="dxa"/>
            </w:tcMar>
          </w:tcPr>
          <w:p>
            <w:pPr>
              <w:jc w:val="left"/>
            </w:pPr>
            <w:r>
              <w:rPr>
                <w:rFonts w:ascii="Calibri" w:hAnsi="Calibri"/>
                <w:b/>
                <w:color w:val="FFFFFF"/>
                <w:sz w:val="19"/>
              </w:rPr>
              <w:t>Average Arrival Time</w:t>
            </w:r>
          </w:p>
        </w:tc>
        <w:tc>
          <w:tcPr>
            <w:tcW w:type="dxa" w:w="2448"/>
            <w:shd w:fill="1E293B"/>
            <w:tcMar>
              <w:top w:w="120" w:type="dxa"/>
              <w:bottom w:w="120" w:type="dxa"/>
              <w:left w:w="150" w:type="dxa"/>
              <w:right w:w="150" w:type="dxa"/>
            </w:tcMar>
          </w:tcPr>
          <w:p>
            <w:pPr>
              <w:jc w:val="left"/>
            </w:pPr>
            <w:r>
              <w:rPr>
                <w:rFonts w:ascii="Calibri" w:hAnsi="Calibri"/>
                <w:b/>
                <w:color w:val="FFFFFF"/>
                <w:sz w:val="19"/>
              </w:rPr>
              <w:t>Golden Hour Efficiency</w:t>
            </w:r>
          </w:p>
        </w:tc>
      </w:tr>
      <w:tr>
        <w:tc>
          <w:tcPr>
            <w:tcW w:type="dxa" w:w="4608"/>
            <w:shd w:fill="FFFFFF"/>
            <w:tcMar>
              <w:top w:w="90" w:type="dxa"/>
              <w:bottom w:w="90" w:type="dxa"/>
              <w:left w:w="150" w:type="dxa"/>
              <w:right w:w="150" w:type="dxa"/>
            </w:tcMar>
          </w:tcPr>
          <w:p>
            <w:pPr>
              <w:jc w:val="left"/>
            </w:pPr>
            <w:r>
              <w:rPr>
                <w:rFonts w:ascii="Calibri" w:hAnsi="Calibri"/>
                <w:color w:val="1E293B"/>
                <w:sz w:val="18"/>
              </w:rPr>
              <w:t>Nearest in straight line, static road routing</w:t>
            </w:r>
          </w:p>
        </w:tc>
        <w:tc>
          <w:tcPr>
            <w:tcW w:type="dxa" w:w="2304"/>
            <w:shd w:fill="FFFFFF"/>
            <w:tcMar>
              <w:top w:w="90" w:type="dxa"/>
              <w:bottom w:w="90" w:type="dxa"/>
              <w:left w:w="150" w:type="dxa"/>
              <w:right w:w="150" w:type="dxa"/>
            </w:tcMar>
          </w:tcPr>
          <w:p>
            <w:pPr>
              <w:jc w:val="left"/>
            </w:pPr>
            <w:r>
              <w:rPr>
                <w:rFonts w:ascii="Calibri" w:hAnsi="Calibri"/>
                <w:color w:val="1E293B"/>
                <w:sz w:val="18"/>
              </w:rPr>
              <w:t>3.10 min</w:t>
            </w:r>
          </w:p>
        </w:tc>
        <w:tc>
          <w:tcPr>
            <w:tcW w:type="dxa" w:w="2448"/>
            <w:shd w:fill="FFFFFF"/>
            <w:tcMar>
              <w:top w:w="90" w:type="dxa"/>
              <w:bottom w:w="90" w:type="dxa"/>
              <w:left w:w="150" w:type="dxa"/>
              <w:right w:w="150" w:type="dxa"/>
            </w:tcMar>
          </w:tcPr>
          <w:p>
            <w:pPr>
              <w:jc w:val="left"/>
            </w:pPr>
            <w:r>
              <w:rPr>
                <w:rFonts w:ascii="Calibri" w:hAnsi="Calibri"/>
                <w:color w:val="1E293B"/>
                <w:sz w:val="18"/>
              </w:rPr>
              <w:t>Baseline (100%)</w:t>
            </w:r>
          </w:p>
        </w:tc>
      </w:tr>
      <w:tr>
        <w:tc>
          <w:tcPr>
            <w:tcW w:type="dxa" w:w="4608"/>
            <w:shd w:fill="F8FAFC"/>
            <w:tcMar>
              <w:top w:w="90" w:type="dxa"/>
              <w:bottom w:w="90" w:type="dxa"/>
              <w:left w:w="150" w:type="dxa"/>
              <w:right w:w="150" w:type="dxa"/>
            </w:tcMar>
          </w:tcPr>
          <w:p>
            <w:pPr>
              <w:jc w:val="left"/>
            </w:pPr>
            <w:r>
              <w:rPr>
                <w:rFonts w:ascii="Calibri" w:hAnsi="Calibri"/>
                <w:color w:val="1E293B"/>
                <w:sz w:val="18"/>
              </w:rPr>
              <w:t>Nearest in straight line, live traffic routing</w:t>
            </w:r>
          </w:p>
        </w:tc>
        <w:tc>
          <w:tcPr>
            <w:tcW w:type="dxa" w:w="2304"/>
            <w:shd w:fill="F8FAFC"/>
            <w:tcMar>
              <w:top w:w="90" w:type="dxa"/>
              <w:bottom w:w="90" w:type="dxa"/>
              <w:left w:w="150" w:type="dxa"/>
              <w:right w:w="150" w:type="dxa"/>
            </w:tcMar>
          </w:tcPr>
          <w:p>
            <w:pPr>
              <w:jc w:val="left"/>
            </w:pPr>
            <w:r>
              <w:rPr>
                <w:rFonts w:ascii="Calibri" w:hAnsi="Calibri"/>
                <w:color w:val="1E293B"/>
                <w:sz w:val="18"/>
              </w:rPr>
              <w:t>3.00 min</w:t>
            </w:r>
          </w:p>
        </w:tc>
        <w:tc>
          <w:tcPr>
            <w:tcW w:type="dxa" w:w="2448"/>
            <w:shd w:fill="F8FAFC"/>
            <w:tcMar>
              <w:top w:w="90" w:type="dxa"/>
              <w:bottom w:w="90" w:type="dxa"/>
              <w:left w:w="150" w:type="dxa"/>
              <w:right w:w="150" w:type="dxa"/>
            </w:tcMar>
          </w:tcPr>
          <w:p>
            <w:pPr>
              <w:jc w:val="left"/>
            </w:pPr>
            <w:r>
              <w:rPr>
                <w:rFonts w:ascii="Calibri" w:hAnsi="Calibri"/>
                <w:color w:val="1E293B"/>
                <w:sz w:val="18"/>
              </w:rPr>
              <w:t>3.2% Faster</w:t>
            </w:r>
          </w:p>
        </w:tc>
      </w:tr>
      <w:tr>
        <w:tc>
          <w:tcPr>
            <w:tcW w:type="dxa" w:w="4608"/>
            <w:shd w:fill="FFFFFF"/>
            <w:tcMar>
              <w:top w:w="90" w:type="dxa"/>
              <w:bottom w:w="90" w:type="dxa"/>
              <w:left w:w="150" w:type="dxa"/>
              <w:right w:w="150" w:type="dxa"/>
            </w:tcMar>
          </w:tcPr>
          <w:p>
            <w:pPr>
              <w:jc w:val="left"/>
            </w:pPr>
            <w:r>
              <w:rPr>
                <w:rFonts w:ascii="Calibri" w:hAnsi="Calibri"/>
                <w:color w:val="1E293B"/>
                <w:sz w:val="18"/>
              </w:rPr>
              <w:t>This System: Nearest by Dijkstra travel time, live traffic &amp; weather</w:t>
            </w:r>
          </w:p>
        </w:tc>
        <w:tc>
          <w:tcPr>
            <w:tcW w:type="dxa" w:w="2304"/>
            <w:shd w:fill="FFFFFF"/>
            <w:tcMar>
              <w:top w:w="90" w:type="dxa"/>
              <w:bottom w:w="90" w:type="dxa"/>
              <w:left w:w="150" w:type="dxa"/>
              <w:right w:w="150" w:type="dxa"/>
            </w:tcMar>
          </w:tcPr>
          <w:p>
            <w:pPr>
              <w:jc w:val="left"/>
            </w:pPr>
            <w:r>
              <w:rPr>
                <w:rFonts w:ascii="Calibri" w:hAnsi="Calibri"/>
                <w:color w:val="1E293B"/>
                <w:sz w:val="18"/>
              </w:rPr>
              <w:t>2.90 min</w:t>
            </w:r>
          </w:p>
        </w:tc>
        <w:tc>
          <w:tcPr>
            <w:tcW w:type="dxa" w:w="2448"/>
            <w:shd w:fill="FFFFFF"/>
            <w:tcMar>
              <w:top w:w="90" w:type="dxa"/>
              <w:bottom w:w="90" w:type="dxa"/>
              <w:left w:w="150" w:type="dxa"/>
              <w:right w:w="150" w:type="dxa"/>
            </w:tcMar>
          </w:tcPr>
          <w:p>
            <w:pPr>
              <w:jc w:val="left"/>
            </w:pPr>
            <w:r>
              <w:rPr>
                <w:rFonts w:ascii="Calibri" w:hAnsi="Calibri"/>
                <w:color w:val="1E293B"/>
                <w:sz w:val="18"/>
              </w:rPr>
              <w:t>6.5% Faster (Optimal)</w:t>
            </w:r>
          </w:p>
        </w:tc>
      </w:tr>
    </w:tbl>
    <w:p>
      <w:pPr>
        <w:spacing w:before="200" w:after="8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media_1791213507959.png"/>
                    <pic:cNvPicPr/>
                  </pic:nvPicPr>
                  <pic:blipFill>
                    <a:blip r:embed="rId13"/>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5: Demand Forecasting Analytics — Proactive Ambulance Pre-Positioning Standby Hubs and Hourly Emergency Call Histogram</w:t>
      </w:r>
    </w:p>
    <w:p>
      <w:pPr>
        <w:spacing w:before="240" w:after="80"/>
      </w:pPr>
      <w:r>
        <w:rPr>
          <w:rFonts w:ascii="Arial" w:hAnsi="Arial"/>
          <w:b/>
          <w:color w:val="2563EB"/>
          <w:sz w:val="24"/>
        </w:rPr>
        <w:t>5.5 Limitations</w:t>
      </w:r>
    </w:p>
    <w:p>
      <w:pPr>
        <w:spacing w:before="0" w:after="120" w:line="276" w:lineRule="auto"/>
      </w:pPr>
      <w:r>
        <w:rPr>
          <w:rFonts w:ascii="Calibri" w:hAnsi="Calibri"/>
          <w:color w:val="1E293B"/>
          <w:sz w:val="20"/>
        </w:rPr>
        <w:t>The road network is a demonstration model representing Nandyal municipal core with 6 junctions and 9 road segments. Real-world municipal deployment would ingest OpenStreetMap vector graphs and vehicle telemetry via IoT hardware.</w:t>
      </w:r>
    </w:p>
    <w:p>
      <w:pPr>
        <w:spacing w:before="240" w:after="80"/>
      </w:pPr>
      <w:r>
        <w:rPr>
          <w:rFonts w:ascii="Arial" w:hAnsi="Arial"/>
          <w:b/>
          <w:color w:val="2563EB"/>
          <w:sz w:val="24"/>
        </w:rPr>
        <w:t>5.6 Conclusion</w:t>
      </w:r>
    </w:p>
    <w:p>
      <w:pPr>
        <w:spacing w:before="0" w:after="120" w:line="276" w:lineRule="auto"/>
      </w:pPr>
      <w:r>
        <w:rPr>
          <w:rFonts w:ascii="Calibri" w:hAnsi="Calibri"/>
          <w:color w:val="1E293B"/>
          <w:sz w:val="20"/>
        </w:rPr>
        <w:t>The Ambulance Dispatch Route Optimizer completely satisfies and extends the requirements of Problem Statement No. 19. By uniting custom min-heap Dijkstra routing, dynamic weather and traffic edge weights, severity-tiered hospital selection, machine learning demand clustering, Hungarian algorithm pre-positioning, in-transit driver controls, and concurrent dual-tab view isolation, the system delivers an end-to-end technological solution ensuring emergency medical care is delivered within the critical Golden Hour.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