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1786E" w14:textId="14D0D68D" w:rsidR="00840329" w:rsidRPr="00E633C9" w:rsidRDefault="00840329" w:rsidP="00840329">
      <w:pPr>
        <w:rPr>
          <w:rFonts w:ascii="Times New Roman" w:hAnsi="Times New Roman" w:cs="Times New Roman"/>
          <w:b/>
          <w:bCs/>
          <w:sz w:val="32"/>
          <w:szCs w:val="32"/>
        </w:rPr>
      </w:pPr>
      <w:r w:rsidRPr="00E633C9">
        <w:rPr>
          <w:rFonts w:ascii="Times New Roman" w:hAnsi="Times New Roman" w:cs="Times New Roman"/>
          <w:b/>
          <w:bCs/>
          <w:sz w:val="32"/>
          <w:szCs w:val="32"/>
        </w:rPr>
        <w:t xml:space="preserve">Section </w:t>
      </w:r>
      <w:r w:rsidR="00594F0F" w:rsidRPr="00E633C9">
        <w:rPr>
          <w:rFonts w:ascii="Times New Roman" w:hAnsi="Times New Roman" w:cs="Times New Roman"/>
          <w:b/>
          <w:bCs/>
          <w:sz w:val="32"/>
          <w:szCs w:val="32"/>
        </w:rPr>
        <w:t>3</w:t>
      </w:r>
      <w:r w:rsidRPr="00E633C9">
        <w:rPr>
          <w:rFonts w:ascii="Times New Roman" w:hAnsi="Times New Roman" w:cs="Times New Roman"/>
          <w:b/>
          <w:bCs/>
          <w:sz w:val="32"/>
          <w:szCs w:val="32"/>
        </w:rPr>
        <w:t>: Bayesian optimization</w:t>
      </w:r>
    </w:p>
    <w:p w14:paraId="6585CB68" w14:textId="1A82932F" w:rsidR="00840329" w:rsidRPr="00E633C9" w:rsidRDefault="00840329" w:rsidP="00840329">
      <w:pPr>
        <w:pStyle w:val="ListParagraph"/>
        <w:numPr>
          <w:ilvl w:val="0"/>
          <w:numId w:val="1"/>
        </w:numPr>
        <w:ind w:left="709"/>
        <w:rPr>
          <w:rFonts w:ascii="Times New Roman" w:hAnsi="Times New Roman" w:cs="Times New Roman"/>
          <w:b/>
          <w:bCs/>
        </w:rPr>
      </w:pPr>
      <w:r w:rsidRPr="00E633C9">
        <w:rPr>
          <w:rFonts w:ascii="Times New Roman" w:hAnsi="Times New Roman" w:cs="Times New Roman"/>
          <w:b/>
          <w:bCs/>
        </w:rPr>
        <w:t>Part 2: LDA and SVM data:</w:t>
      </w:r>
    </w:p>
    <w:p w14:paraId="6AB45D3F" w14:textId="11F20D43" w:rsidR="00840329" w:rsidRPr="00661AE8" w:rsidRDefault="00840329" w:rsidP="00840329">
      <w:pPr>
        <w:pStyle w:val="ListParagraph"/>
        <w:ind w:left="709"/>
        <w:rPr>
          <w:rFonts w:ascii="Times New Roman" w:hAnsi="Times New Roman" w:cs="Times New Roman"/>
        </w:rPr>
      </w:pPr>
      <w:r>
        <w:rPr>
          <w:rFonts w:ascii="Times New Roman" w:hAnsi="Times New Roman" w:cs="Times New Roman"/>
        </w:rPr>
        <w:t xml:space="preserve">Learning curves for </w:t>
      </w:r>
      <w:r w:rsidRPr="00840329">
        <w:rPr>
          <w:rFonts w:ascii="Times New Roman" w:hAnsi="Times New Roman" w:cs="Times New Roman"/>
        </w:rPr>
        <w:t>LDA and SVM</w:t>
      </w:r>
      <w:r>
        <w:rPr>
          <w:rFonts w:ascii="Times New Roman" w:hAnsi="Times New Roman" w:cs="Times New Roman"/>
        </w:rPr>
        <w:t xml:space="preserve"> data are given below. </w:t>
      </w:r>
      <w:r w:rsidR="00445762" w:rsidRPr="00445762">
        <w:rPr>
          <w:rFonts w:ascii="Times New Roman" w:hAnsi="Times New Roman" w:cs="Times New Roman"/>
        </w:rPr>
        <w:t>Bayesian optimization</w:t>
      </w:r>
      <w:r w:rsidR="00E633C9">
        <w:rPr>
          <w:rFonts w:ascii="Times New Roman" w:hAnsi="Times New Roman" w:cs="Times New Roman"/>
        </w:rPr>
        <w:t xml:space="preserve"> using EI acquisition function</w:t>
      </w:r>
      <w:r w:rsidR="00445762">
        <w:rPr>
          <w:rFonts w:ascii="Times New Roman" w:hAnsi="Times New Roman" w:cs="Times New Roman"/>
        </w:rPr>
        <w:t xml:space="preserve"> is performing better than </w:t>
      </w:r>
      <w:r w:rsidR="00445762" w:rsidRPr="00445762">
        <w:rPr>
          <w:rFonts w:ascii="Times New Roman" w:hAnsi="Times New Roman" w:cs="Times New Roman"/>
        </w:rPr>
        <w:t>random search</w:t>
      </w:r>
      <w:r w:rsidR="00445762">
        <w:rPr>
          <w:rFonts w:ascii="Times New Roman" w:hAnsi="Times New Roman" w:cs="Times New Roman"/>
        </w:rPr>
        <w:t xml:space="preserve"> on both data set.</w:t>
      </w:r>
    </w:p>
    <w:p w14:paraId="6F8498F7" w14:textId="3233D857" w:rsidR="00840329" w:rsidRDefault="00A478E8">
      <w:r>
        <w:rPr>
          <w:noProof/>
        </w:rPr>
        <w:drawing>
          <wp:inline distT="0" distB="0" distL="0" distR="0" wp14:anchorId="13DAF575" wp14:editId="1B095E49">
            <wp:extent cx="2899287" cy="19328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da.pdf"/>
                    <pic:cNvPicPr/>
                  </pic:nvPicPr>
                  <pic:blipFill>
                    <a:blip r:embed="rId5">
                      <a:extLst>
                        <a:ext uri="{28A0092B-C50C-407E-A947-70E740481C1C}">
                          <a14:useLocalDpi xmlns:a14="http://schemas.microsoft.com/office/drawing/2010/main" val="0"/>
                        </a:ext>
                      </a:extLst>
                    </a:blip>
                    <a:stretch>
                      <a:fillRect/>
                    </a:stretch>
                  </pic:blipFill>
                  <pic:spPr>
                    <a:xfrm>
                      <a:off x="0" y="0"/>
                      <a:ext cx="2899287" cy="1932858"/>
                    </a:xfrm>
                    <a:prstGeom prst="rect">
                      <a:avLst/>
                    </a:prstGeom>
                  </pic:spPr>
                </pic:pic>
              </a:graphicData>
            </a:graphic>
          </wp:inline>
        </w:drawing>
      </w:r>
      <w:r>
        <w:rPr>
          <w:noProof/>
        </w:rPr>
        <w:drawing>
          <wp:inline distT="0" distB="0" distL="0" distR="0" wp14:anchorId="79D82512" wp14:editId="18C86B8D">
            <wp:extent cx="2889278" cy="192618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vm.pdf"/>
                    <pic:cNvPicPr/>
                  </pic:nvPicPr>
                  <pic:blipFill>
                    <a:blip r:embed="rId6">
                      <a:extLst>
                        <a:ext uri="{28A0092B-C50C-407E-A947-70E740481C1C}">
                          <a14:useLocalDpi xmlns:a14="http://schemas.microsoft.com/office/drawing/2010/main" val="0"/>
                        </a:ext>
                      </a:extLst>
                    </a:blip>
                    <a:stretch>
                      <a:fillRect/>
                    </a:stretch>
                  </pic:blipFill>
                  <pic:spPr>
                    <a:xfrm>
                      <a:off x="0" y="0"/>
                      <a:ext cx="2909283" cy="1939522"/>
                    </a:xfrm>
                    <a:prstGeom prst="rect">
                      <a:avLst/>
                    </a:prstGeom>
                  </pic:spPr>
                </pic:pic>
              </a:graphicData>
            </a:graphic>
          </wp:inline>
        </w:drawing>
      </w:r>
    </w:p>
    <w:p w14:paraId="66652312" w14:textId="77777777" w:rsidR="00E633C9" w:rsidRDefault="00E633C9"/>
    <w:p w14:paraId="62DF790D" w14:textId="14E6695F" w:rsidR="00E633C9" w:rsidRDefault="00E633C9">
      <w:r>
        <w:t xml:space="preserve">Next we compute the </w:t>
      </w:r>
      <w:r w:rsidRPr="00E633C9">
        <w:t xml:space="preserve">mean gap for </w:t>
      </w:r>
      <w:r>
        <w:t>EI</w:t>
      </w:r>
      <w:r w:rsidRPr="00E633C9">
        <w:t xml:space="preserve"> and for random search</w:t>
      </w:r>
      <w:r>
        <w:t xml:space="preserve"> presented in the following table:</w:t>
      </w:r>
    </w:p>
    <w:p w14:paraId="246D6C74" w14:textId="77777777" w:rsidR="00E633C9" w:rsidRDefault="00E633C9"/>
    <w:tbl>
      <w:tblPr>
        <w:tblStyle w:val="TableGrid"/>
        <w:tblW w:w="0" w:type="auto"/>
        <w:tblInd w:w="-185" w:type="dxa"/>
        <w:tblLook w:val="04A0" w:firstRow="1" w:lastRow="0" w:firstColumn="1" w:lastColumn="0" w:noHBand="0" w:noVBand="1"/>
      </w:tblPr>
      <w:tblGrid>
        <w:gridCol w:w="1227"/>
        <w:gridCol w:w="1693"/>
        <w:gridCol w:w="1323"/>
        <w:gridCol w:w="1323"/>
        <w:gridCol w:w="1323"/>
        <w:gridCol w:w="1323"/>
        <w:gridCol w:w="1323"/>
      </w:tblGrid>
      <w:tr w:rsidR="00E633C9" w14:paraId="1F20EDAD" w14:textId="77777777" w:rsidTr="00E633C9">
        <w:tc>
          <w:tcPr>
            <w:tcW w:w="1227" w:type="dxa"/>
          </w:tcPr>
          <w:p w14:paraId="31195381" w14:textId="77777777" w:rsidR="00E633C9" w:rsidRDefault="00E633C9" w:rsidP="00E633C9"/>
        </w:tc>
        <w:tc>
          <w:tcPr>
            <w:tcW w:w="1693" w:type="dxa"/>
          </w:tcPr>
          <w:p w14:paraId="33A539FB" w14:textId="21FAF95A" w:rsidR="00E633C9" w:rsidRPr="00E633C9" w:rsidRDefault="00E633C9" w:rsidP="00E633C9">
            <w:pPr>
              <w:rPr>
                <w:sz w:val="20"/>
                <w:szCs w:val="20"/>
              </w:rPr>
            </w:pPr>
            <w:r w:rsidRPr="00E633C9">
              <w:rPr>
                <w:sz w:val="20"/>
                <w:szCs w:val="20"/>
              </w:rPr>
              <w:t xml:space="preserve">Bayesian optimization </w:t>
            </w:r>
            <w:r>
              <w:rPr>
                <w:sz w:val="20"/>
                <w:szCs w:val="20"/>
              </w:rPr>
              <w:t>(</w:t>
            </w:r>
            <w:r w:rsidRPr="00E633C9">
              <w:rPr>
                <w:sz w:val="20"/>
                <w:szCs w:val="20"/>
              </w:rPr>
              <w:t>EI</w:t>
            </w:r>
            <w:r>
              <w:rPr>
                <w:sz w:val="20"/>
                <w:szCs w:val="20"/>
              </w:rPr>
              <w:t xml:space="preserve"> </w:t>
            </w:r>
            <w:r w:rsidRPr="00E633C9">
              <w:rPr>
                <w:sz w:val="20"/>
                <w:szCs w:val="20"/>
              </w:rPr>
              <w:t>acquisition function</w:t>
            </w:r>
            <w:r>
              <w:rPr>
                <w:sz w:val="20"/>
                <w:szCs w:val="20"/>
              </w:rPr>
              <w:t>)</w:t>
            </w:r>
          </w:p>
        </w:tc>
        <w:tc>
          <w:tcPr>
            <w:tcW w:w="1323" w:type="dxa"/>
          </w:tcPr>
          <w:p w14:paraId="64AE1BE9" w14:textId="195FB420" w:rsidR="00E633C9" w:rsidRPr="00E633C9" w:rsidRDefault="00E633C9" w:rsidP="00E633C9">
            <w:pPr>
              <w:rPr>
                <w:sz w:val="20"/>
                <w:szCs w:val="20"/>
              </w:rPr>
            </w:pPr>
            <w:r>
              <w:rPr>
                <w:sz w:val="20"/>
                <w:szCs w:val="20"/>
              </w:rPr>
              <w:t>R</w:t>
            </w:r>
            <w:r w:rsidRPr="00E633C9">
              <w:rPr>
                <w:sz w:val="20"/>
                <w:szCs w:val="20"/>
              </w:rPr>
              <w:t>andom search</w:t>
            </w:r>
            <w:r>
              <w:rPr>
                <w:sz w:val="20"/>
                <w:szCs w:val="20"/>
              </w:rPr>
              <w:t xml:space="preserve"> </w:t>
            </w:r>
            <w:r w:rsidRPr="00E633C9">
              <w:rPr>
                <w:sz w:val="20"/>
                <w:szCs w:val="20"/>
              </w:rPr>
              <w:t>(30 observations)</w:t>
            </w:r>
          </w:p>
        </w:tc>
        <w:tc>
          <w:tcPr>
            <w:tcW w:w="1323" w:type="dxa"/>
          </w:tcPr>
          <w:p w14:paraId="0671AFA9" w14:textId="43DC43F3" w:rsidR="00E633C9" w:rsidRDefault="00E633C9" w:rsidP="00E633C9">
            <w:r>
              <w:rPr>
                <w:sz w:val="20"/>
                <w:szCs w:val="20"/>
              </w:rPr>
              <w:t>R</w:t>
            </w:r>
            <w:r w:rsidRPr="00E633C9">
              <w:rPr>
                <w:sz w:val="20"/>
                <w:szCs w:val="20"/>
              </w:rPr>
              <w:t>andom search</w:t>
            </w:r>
            <w:r>
              <w:rPr>
                <w:sz w:val="20"/>
                <w:szCs w:val="20"/>
              </w:rPr>
              <w:t xml:space="preserve"> </w:t>
            </w:r>
            <w:r w:rsidRPr="00E633C9">
              <w:rPr>
                <w:sz w:val="20"/>
                <w:szCs w:val="20"/>
              </w:rPr>
              <w:t>(</w:t>
            </w:r>
            <w:r>
              <w:rPr>
                <w:sz w:val="20"/>
                <w:szCs w:val="20"/>
              </w:rPr>
              <w:t>6</w:t>
            </w:r>
            <w:r w:rsidRPr="00E633C9">
              <w:rPr>
                <w:sz w:val="20"/>
                <w:szCs w:val="20"/>
              </w:rPr>
              <w:t>0 observations)</w:t>
            </w:r>
          </w:p>
        </w:tc>
        <w:tc>
          <w:tcPr>
            <w:tcW w:w="1323" w:type="dxa"/>
          </w:tcPr>
          <w:p w14:paraId="526C9D17" w14:textId="2BFB5C27" w:rsidR="00E633C9" w:rsidRDefault="00E633C9" w:rsidP="00E633C9">
            <w:r>
              <w:rPr>
                <w:sz w:val="20"/>
                <w:szCs w:val="20"/>
              </w:rPr>
              <w:t>R</w:t>
            </w:r>
            <w:r w:rsidRPr="00E633C9">
              <w:rPr>
                <w:sz w:val="20"/>
                <w:szCs w:val="20"/>
              </w:rPr>
              <w:t>andom search</w:t>
            </w:r>
            <w:r>
              <w:rPr>
                <w:sz w:val="20"/>
                <w:szCs w:val="20"/>
              </w:rPr>
              <w:t xml:space="preserve"> </w:t>
            </w:r>
            <w:r w:rsidRPr="00E633C9">
              <w:rPr>
                <w:sz w:val="20"/>
                <w:szCs w:val="20"/>
              </w:rPr>
              <w:t>(</w:t>
            </w:r>
            <w:r>
              <w:rPr>
                <w:sz w:val="20"/>
                <w:szCs w:val="20"/>
              </w:rPr>
              <w:t>9</w:t>
            </w:r>
            <w:r w:rsidRPr="00E633C9">
              <w:rPr>
                <w:sz w:val="20"/>
                <w:szCs w:val="20"/>
              </w:rPr>
              <w:t>0 observations)</w:t>
            </w:r>
          </w:p>
        </w:tc>
        <w:tc>
          <w:tcPr>
            <w:tcW w:w="1323" w:type="dxa"/>
          </w:tcPr>
          <w:p w14:paraId="2BD36C20" w14:textId="76096347" w:rsidR="00E633C9" w:rsidRDefault="00E633C9" w:rsidP="00E633C9">
            <w:r>
              <w:rPr>
                <w:sz w:val="20"/>
                <w:szCs w:val="20"/>
              </w:rPr>
              <w:t>R</w:t>
            </w:r>
            <w:r w:rsidRPr="00E633C9">
              <w:rPr>
                <w:sz w:val="20"/>
                <w:szCs w:val="20"/>
              </w:rPr>
              <w:t>andom search</w:t>
            </w:r>
            <w:r>
              <w:rPr>
                <w:sz w:val="20"/>
                <w:szCs w:val="20"/>
              </w:rPr>
              <w:t xml:space="preserve"> </w:t>
            </w:r>
            <w:r w:rsidRPr="00E633C9">
              <w:rPr>
                <w:sz w:val="20"/>
                <w:szCs w:val="20"/>
              </w:rPr>
              <w:t>(</w:t>
            </w:r>
            <w:r>
              <w:rPr>
                <w:sz w:val="20"/>
                <w:szCs w:val="20"/>
              </w:rPr>
              <w:t>12</w:t>
            </w:r>
            <w:r w:rsidRPr="00E633C9">
              <w:rPr>
                <w:sz w:val="20"/>
                <w:szCs w:val="20"/>
              </w:rPr>
              <w:t>0 observations)</w:t>
            </w:r>
          </w:p>
        </w:tc>
        <w:tc>
          <w:tcPr>
            <w:tcW w:w="1323" w:type="dxa"/>
          </w:tcPr>
          <w:p w14:paraId="68E7C943" w14:textId="05D8027B" w:rsidR="00E633C9" w:rsidRDefault="00E633C9" w:rsidP="00E633C9">
            <w:r>
              <w:rPr>
                <w:sz w:val="20"/>
                <w:szCs w:val="20"/>
              </w:rPr>
              <w:t>R</w:t>
            </w:r>
            <w:r w:rsidRPr="00E633C9">
              <w:rPr>
                <w:sz w:val="20"/>
                <w:szCs w:val="20"/>
              </w:rPr>
              <w:t>andom search</w:t>
            </w:r>
            <w:r>
              <w:rPr>
                <w:sz w:val="20"/>
                <w:szCs w:val="20"/>
              </w:rPr>
              <w:t xml:space="preserve"> </w:t>
            </w:r>
            <w:r w:rsidRPr="00E633C9">
              <w:rPr>
                <w:sz w:val="20"/>
                <w:szCs w:val="20"/>
              </w:rPr>
              <w:t>(</w:t>
            </w:r>
            <w:r>
              <w:rPr>
                <w:sz w:val="20"/>
                <w:szCs w:val="20"/>
              </w:rPr>
              <w:t>15</w:t>
            </w:r>
            <w:r w:rsidRPr="00E633C9">
              <w:rPr>
                <w:sz w:val="20"/>
                <w:szCs w:val="20"/>
              </w:rPr>
              <w:t>0 observations)</w:t>
            </w:r>
          </w:p>
        </w:tc>
      </w:tr>
      <w:tr w:rsidR="00E633C9" w14:paraId="1F42F619" w14:textId="77777777" w:rsidTr="00E633C9">
        <w:tc>
          <w:tcPr>
            <w:tcW w:w="1227" w:type="dxa"/>
          </w:tcPr>
          <w:p w14:paraId="4D4AD39F" w14:textId="433454DF" w:rsidR="00E633C9" w:rsidRDefault="001D188A" w:rsidP="00E633C9">
            <w:r>
              <w:t>LDA data</w:t>
            </w:r>
          </w:p>
        </w:tc>
        <w:tc>
          <w:tcPr>
            <w:tcW w:w="1693" w:type="dxa"/>
          </w:tcPr>
          <w:p w14:paraId="4AA5696E" w14:textId="1FD2C117" w:rsidR="00E633C9" w:rsidRDefault="003E234D" w:rsidP="00E633C9">
            <w:r w:rsidRPr="003E234D">
              <w:t>0.93</w:t>
            </w:r>
          </w:p>
        </w:tc>
        <w:tc>
          <w:tcPr>
            <w:tcW w:w="1323" w:type="dxa"/>
          </w:tcPr>
          <w:p w14:paraId="46CA85AA" w14:textId="21C03580" w:rsidR="00E633C9" w:rsidRDefault="003E234D" w:rsidP="00E633C9">
            <w:r w:rsidRPr="003E234D">
              <w:t>0.5</w:t>
            </w:r>
            <w:r>
              <w:t>6</w:t>
            </w:r>
          </w:p>
        </w:tc>
        <w:tc>
          <w:tcPr>
            <w:tcW w:w="1323" w:type="dxa"/>
          </w:tcPr>
          <w:p w14:paraId="6276A964" w14:textId="5BE7CB93" w:rsidR="00E633C9" w:rsidRDefault="007D360B" w:rsidP="00E633C9">
            <w:r w:rsidRPr="007D360B">
              <w:t>0.84</w:t>
            </w:r>
          </w:p>
        </w:tc>
        <w:tc>
          <w:tcPr>
            <w:tcW w:w="1323" w:type="dxa"/>
          </w:tcPr>
          <w:p w14:paraId="7D4D4AF9" w14:textId="3ADFF15E" w:rsidR="00E633C9" w:rsidRDefault="007D360B" w:rsidP="00E633C9">
            <w:r w:rsidRPr="007D360B">
              <w:t>0.8</w:t>
            </w:r>
            <w:r>
              <w:t>6</w:t>
            </w:r>
          </w:p>
        </w:tc>
        <w:tc>
          <w:tcPr>
            <w:tcW w:w="1323" w:type="dxa"/>
          </w:tcPr>
          <w:p w14:paraId="19423702" w14:textId="60EB6DD7" w:rsidR="00E633C9" w:rsidRDefault="00D56E5A" w:rsidP="00E633C9">
            <w:r w:rsidRPr="00D56E5A">
              <w:t>0.9</w:t>
            </w:r>
            <w:r>
              <w:t>6</w:t>
            </w:r>
          </w:p>
        </w:tc>
        <w:tc>
          <w:tcPr>
            <w:tcW w:w="1323" w:type="dxa"/>
          </w:tcPr>
          <w:p w14:paraId="1C4507A5" w14:textId="1CDCEDDB" w:rsidR="00E633C9" w:rsidRDefault="00900C66" w:rsidP="00E633C9">
            <w:r w:rsidRPr="00900C66">
              <w:t>0.96</w:t>
            </w:r>
          </w:p>
        </w:tc>
      </w:tr>
      <w:tr w:rsidR="001D188A" w14:paraId="71B192F1" w14:textId="77777777" w:rsidTr="00E633C9">
        <w:tc>
          <w:tcPr>
            <w:tcW w:w="1227" w:type="dxa"/>
          </w:tcPr>
          <w:p w14:paraId="413EB79E" w14:textId="055C27C1" w:rsidR="001D188A" w:rsidRDefault="001D188A" w:rsidP="00E633C9">
            <w:r>
              <w:t>SVM data</w:t>
            </w:r>
          </w:p>
        </w:tc>
        <w:tc>
          <w:tcPr>
            <w:tcW w:w="1693" w:type="dxa"/>
          </w:tcPr>
          <w:p w14:paraId="1E170670" w14:textId="76570E35" w:rsidR="001D188A" w:rsidRDefault="001D188A" w:rsidP="00E633C9">
            <w:r w:rsidRPr="001D188A">
              <w:t>0.8</w:t>
            </w:r>
            <w:r>
              <w:t>8</w:t>
            </w:r>
          </w:p>
        </w:tc>
        <w:tc>
          <w:tcPr>
            <w:tcW w:w="1323" w:type="dxa"/>
          </w:tcPr>
          <w:p w14:paraId="745EA896" w14:textId="537D5371" w:rsidR="001D188A" w:rsidRDefault="001D188A" w:rsidP="00E633C9">
            <w:r w:rsidRPr="001D188A">
              <w:t>0.6</w:t>
            </w:r>
            <w:r>
              <w:t>6</w:t>
            </w:r>
          </w:p>
        </w:tc>
        <w:tc>
          <w:tcPr>
            <w:tcW w:w="1323" w:type="dxa"/>
          </w:tcPr>
          <w:p w14:paraId="6E7681A5" w14:textId="5DB9FB11" w:rsidR="001D188A" w:rsidRDefault="007D360B" w:rsidP="00E633C9">
            <w:r w:rsidRPr="007D360B">
              <w:t>0.7</w:t>
            </w:r>
            <w:r>
              <w:t>6</w:t>
            </w:r>
          </w:p>
        </w:tc>
        <w:tc>
          <w:tcPr>
            <w:tcW w:w="1323" w:type="dxa"/>
          </w:tcPr>
          <w:p w14:paraId="53587A38" w14:textId="622FADDB" w:rsidR="001D188A" w:rsidRDefault="00706C0B" w:rsidP="00E633C9">
            <w:r w:rsidRPr="00706C0B">
              <w:t>0.8</w:t>
            </w:r>
          </w:p>
        </w:tc>
        <w:tc>
          <w:tcPr>
            <w:tcW w:w="1323" w:type="dxa"/>
          </w:tcPr>
          <w:p w14:paraId="0455AA1D" w14:textId="3B10A29D" w:rsidR="001D188A" w:rsidRDefault="00D56E5A" w:rsidP="00E633C9">
            <w:r w:rsidRPr="00D56E5A">
              <w:t>0.8</w:t>
            </w:r>
            <w:r>
              <w:t>2</w:t>
            </w:r>
          </w:p>
        </w:tc>
        <w:tc>
          <w:tcPr>
            <w:tcW w:w="1323" w:type="dxa"/>
          </w:tcPr>
          <w:p w14:paraId="656BBFFF" w14:textId="5FFEFB8C" w:rsidR="001D188A" w:rsidRDefault="00EF631E" w:rsidP="00E633C9">
            <w:r w:rsidRPr="00EF631E">
              <w:t>0.8</w:t>
            </w:r>
            <w:r>
              <w:t>3</w:t>
            </w:r>
          </w:p>
        </w:tc>
      </w:tr>
    </w:tbl>
    <w:p w14:paraId="2F0D17AB" w14:textId="7C6D5C0A" w:rsidR="00E633C9" w:rsidRDefault="00E633C9"/>
    <w:p w14:paraId="0A70F73A" w14:textId="11402C82" w:rsidR="003E234D" w:rsidRDefault="003E234D"/>
    <w:p w14:paraId="65F81FC3" w14:textId="6CA00817" w:rsidR="003E234D" w:rsidRDefault="003E234D">
      <w:r>
        <w:t xml:space="preserve">The corresponding p values </w:t>
      </w:r>
      <w:r w:rsidR="006A0DF6">
        <w:t xml:space="preserve">from paired t-test </w:t>
      </w:r>
      <w:bookmarkStart w:id="0" w:name="_GoBack"/>
      <w:bookmarkEnd w:id="0"/>
      <w:r>
        <w:t>are:</w:t>
      </w:r>
    </w:p>
    <w:tbl>
      <w:tblPr>
        <w:tblStyle w:val="TableGrid"/>
        <w:tblW w:w="0" w:type="auto"/>
        <w:tblInd w:w="-185" w:type="dxa"/>
        <w:tblLook w:val="04A0" w:firstRow="1" w:lastRow="0" w:firstColumn="1" w:lastColumn="0" w:noHBand="0" w:noVBand="1"/>
      </w:tblPr>
      <w:tblGrid>
        <w:gridCol w:w="1227"/>
        <w:gridCol w:w="1323"/>
        <w:gridCol w:w="1323"/>
        <w:gridCol w:w="1323"/>
        <w:gridCol w:w="1323"/>
        <w:gridCol w:w="1323"/>
      </w:tblGrid>
      <w:tr w:rsidR="003E234D" w14:paraId="3BC8B303" w14:textId="77777777" w:rsidTr="00130AA6">
        <w:tc>
          <w:tcPr>
            <w:tcW w:w="1227" w:type="dxa"/>
          </w:tcPr>
          <w:p w14:paraId="19E41A47" w14:textId="77777777" w:rsidR="003E234D" w:rsidRDefault="003E234D" w:rsidP="00130AA6"/>
        </w:tc>
        <w:tc>
          <w:tcPr>
            <w:tcW w:w="1323" w:type="dxa"/>
          </w:tcPr>
          <w:p w14:paraId="09D4B89B" w14:textId="77777777" w:rsidR="003E234D" w:rsidRPr="00E633C9" w:rsidRDefault="003E234D" w:rsidP="00130AA6">
            <w:pPr>
              <w:rPr>
                <w:sz w:val="20"/>
                <w:szCs w:val="20"/>
              </w:rPr>
            </w:pPr>
            <w:r>
              <w:rPr>
                <w:sz w:val="20"/>
                <w:szCs w:val="20"/>
              </w:rPr>
              <w:t>R</w:t>
            </w:r>
            <w:r w:rsidRPr="00E633C9">
              <w:rPr>
                <w:sz w:val="20"/>
                <w:szCs w:val="20"/>
              </w:rPr>
              <w:t>andom search</w:t>
            </w:r>
            <w:r>
              <w:rPr>
                <w:sz w:val="20"/>
                <w:szCs w:val="20"/>
              </w:rPr>
              <w:t xml:space="preserve"> </w:t>
            </w:r>
            <w:r w:rsidRPr="00E633C9">
              <w:rPr>
                <w:sz w:val="20"/>
                <w:szCs w:val="20"/>
              </w:rPr>
              <w:t>(30 observations)</w:t>
            </w:r>
          </w:p>
        </w:tc>
        <w:tc>
          <w:tcPr>
            <w:tcW w:w="1323" w:type="dxa"/>
          </w:tcPr>
          <w:p w14:paraId="40BAC63C" w14:textId="77777777" w:rsidR="003E234D" w:rsidRDefault="003E234D" w:rsidP="00130AA6">
            <w:r>
              <w:rPr>
                <w:sz w:val="20"/>
                <w:szCs w:val="20"/>
              </w:rPr>
              <w:t>R</w:t>
            </w:r>
            <w:r w:rsidRPr="00E633C9">
              <w:rPr>
                <w:sz w:val="20"/>
                <w:szCs w:val="20"/>
              </w:rPr>
              <w:t>andom search</w:t>
            </w:r>
            <w:r>
              <w:rPr>
                <w:sz w:val="20"/>
                <w:szCs w:val="20"/>
              </w:rPr>
              <w:t xml:space="preserve"> </w:t>
            </w:r>
            <w:r w:rsidRPr="00E633C9">
              <w:rPr>
                <w:sz w:val="20"/>
                <w:szCs w:val="20"/>
              </w:rPr>
              <w:t>(</w:t>
            </w:r>
            <w:r>
              <w:rPr>
                <w:sz w:val="20"/>
                <w:szCs w:val="20"/>
              </w:rPr>
              <w:t>6</w:t>
            </w:r>
            <w:r w:rsidRPr="00E633C9">
              <w:rPr>
                <w:sz w:val="20"/>
                <w:szCs w:val="20"/>
              </w:rPr>
              <w:t>0 observations)</w:t>
            </w:r>
          </w:p>
        </w:tc>
        <w:tc>
          <w:tcPr>
            <w:tcW w:w="1323" w:type="dxa"/>
          </w:tcPr>
          <w:p w14:paraId="5853C0EA" w14:textId="77777777" w:rsidR="003E234D" w:rsidRDefault="003E234D" w:rsidP="00130AA6">
            <w:r>
              <w:rPr>
                <w:sz w:val="20"/>
                <w:szCs w:val="20"/>
              </w:rPr>
              <w:t>R</w:t>
            </w:r>
            <w:r w:rsidRPr="00E633C9">
              <w:rPr>
                <w:sz w:val="20"/>
                <w:szCs w:val="20"/>
              </w:rPr>
              <w:t>andom search</w:t>
            </w:r>
            <w:r>
              <w:rPr>
                <w:sz w:val="20"/>
                <w:szCs w:val="20"/>
              </w:rPr>
              <w:t xml:space="preserve"> </w:t>
            </w:r>
            <w:r w:rsidRPr="00E633C9">
              <w:rPr>
                <w:sz w:val="20"/>
                <w:szCs w:val="20"/>
              </w:rPr>
              <w:t>(</w:t>
            </w:r>
            <w:r>
              <w:rPr>
                <w:sz w:val="20"/>
                <w:szCs w:val="20"/>
              </w:rPr>
              <w:t>9</w:t>
            </w:r>
            <w:r w:rsidRPr="00E633C9">
              <w:rPr>
                <w:sz w:val="20"/>
                <w:szCs w:val="20"/>
              </w:rPr>
              <w:t>0 observations)</w:t>
            </w:r>
          </w:p>
        </w:tc>
        <w:tc>
          <w:tcPr>
            <w:tcW w:w="1323" w:type="dxa"/>
          </w:tcPr>
          <w:p w14:paraId="201CB809" w14:textId="77777777" w:rsidR="003E234D" w:rsidRDefault="003E234D" w:rsidP="00130AA6">
            <w:r>
              <w:rPr>
                <w:sz w:val="20"/>
                <w:szCs w:val="20"/>
              </w:rPr>
              <w:t>R</w:t>
            </w:r>
            <w:r w:rsidRPr="00E633C9">
              <w:rPr>
                <w:sz w:val="20"/>
                <w:szCs w:val="20"/>
              </w:rPr>
              <w:t>andom search</w:t>
            </w:r>
            <w:r>
              <w:rPr>
                <w:sz w:val="20"/>
                <w:szCs w:val="20"/>
              </w:rPr>
              <w:t xml:space="preserve"> </w:t>
            </w:r>
            <w:r w:rsidRPr="00E633C9">
              <w:rPr>
                <w:sz w:val="20"/>
                <w:szCs w:val="20"/>
              </w:rPr>
              <w:t>(</w:t>
            </w:r>
            <w:r>
              <w:rPr>
                <w:sz w:val="20"/>
                <w:szCs w:val="20"/>
              </w:rPr>
              <w:t>12</w:t>
            </w:r>
            <w:r w:rsidRPr="00E633C9">
              <w:rPr>
                <w:sz w:val="20"/>
                <w:szCs w:val="20"/>
              </w:rPr>
              <w:t>0 observations)</w:t>
            </w:r>
          </w:p>
        </w:tc>
        <w:tc>
          <w:tcPr>
            <w:tcW w:w="1323" w:type="dxa"/>
          </w:tcPr>
          <w:p w14:paraId="08CD01BF" w14:textId="77777777" w:rsidR="003E234D" w:rsidRDefault="003E234D" w:rsidP="00130AA6">
            <w:r>
              <w:rPr>
                <w:sz w:val="20"/>
                <w:szCs w:val="20"/>
              </w:rPr>
              <w:t>R</w:t>
            </w:r>
            <w:r w:rsidRPr="00E633C9">
              <w:rPr>
                <w:sz w:val="20"/>
                <w:szCs w:val="20"/>
              </w:rPr>
              <w:t>andom search</w:t>
            </w:r>
            <w:r>
              <w:rPr>
                <w:sz w:val="20"/>
                <w:szCs w:val="20"/>
              </w:rPr>
              <w:t xml:space="preserve"> </w:t>
            </w:r>
            <w:r w:rsidRPr="00E633C9">
              <w:rPr>
                <w:sz w:val="20"/>
                <w:szCs w:val="20"/>
              </w:rPr>
              <w:t>(</w:t>
            </w:r>
            <w:r>
              <w:rPr>
                <w:sz w:val="20"/>
                <w:szCs w:val="20"/>
              </w:rPr>
              <w:t>15</w:t>
            </w:r>
            <w:r w:rsidRPr="00E633C9">
              <w:rPr>
                <w:sz w:val="20"/>
                <w:szCs w:val="20"/>
              </w:rPr>
              <w:t>0 observations)</w:t>
            </w:r>
          </w:p>
        </w:tc>
      </w:tr>
      <w:tr w:rsidR="003E234D" w14:paraId="41B689EC" w14:textId="77777777" w:rsidTr="00130AA6">
        <w:tc>
          <w:tcPr>
            <w:tcW w:w="1227" w:type="dxa"/>
          </w:tcPr>
          <w:p w14:paraId="1D883D87" w14:textId="77777777" w:rsidR="003E234D" w:rsidRDefault="003E234D" w:rsidP="003E234D">
            <w:r>
              <w:t>LDA data</w:t>
            </w:r>
          </w:p>
        </w:tc>
        <w:tc>
          <w:tcPr>
            <w:tcW w:w="1323" w:type="dxa"/>
          </w:tcPr>
          <w:p w14:paraId="24297B6F" w14:textId="69C4EAF5" w:rsidR="003E234D" w:rsidRDefault="003E234D" w:rsidP="003E234D">
            <w:r w:rsidRPr="003E234D">
              <w:t>0.000</w:t>
            </w:r>
            <w:r>
              <w:t>9</w:t>
            </w:r>
          </w:p>
        </w:tc>
        <w:tc>
          <w:tcPr>
            <w:tcW w:w="1323" w:type="dxa"/>
          </w:tcPr>
          <w:p w14:paraId="6671229F" w14:textId="4CDD9D7D" w:rsidR="003E234D" w:rsidRDefault="007D360B" w:rsidP="003E234D">
            <w:r w:rsidRPr="007D360B">
              <w:t>0.05</w:t>
            </w:r>
          </w:p>
        </w:tc>
        <w:tc>
          <w:tcPr>
            <w:tcW w:w="1323" w:type="dxa"/>
          </w:tcPr>
          <w:p w14:paraId="1D4A0AAD" w14:textId="46EC6C51" w:rsidR="003E234D" w:rsidRDefault="007D360B" w:rsidP="003E234D">
            <w:r w:rsidRPr="007D360B">
              <w:t>0.1</w:t>
            </w:r>
          </w:p>
        </w:tc>
        <w:tc>
          <w:tcPr>
            <w:tcW w:w="1323" w:type="dxa"/>
          </w:tcPr>
          <w:p w14:paraId="3C884B51" w14:textId="0E8FA26D" w:rsidR="003E234D" w:rsidRDefault="004D58F3" w:rsidP="003E234D">
            <w:r>
              <w:t>*</w:t>
            </w:r>
            <w:r w:rsidR="00D56E5A" w:rsidRPr="00D56E5A">
              <w:t>0.65</w:t>
            </w:r>
          </w:p>
        </w:tc>
        <w:tc>
          <w:tcPr>
            <w:tcW w:w="1323" w:type="dxa"/>
          </w:tcPr>
          <w:p w14:paraId="53BE2C4E" w14:textId="3756D9DC" w:rsidR="003E234D" w:rsidRDefault="004D58F3" w:rsidP="003E234D">
            <w:r>
              <w:t>*</w:t>
            </w:r>
            <w:r w:rsidR="00EF631E" w:rsidRPr="00EF631E">
              <w:t>0.60</w:t>
            </w:r>
          </w:p>
        </w:tc>
      </w:tr>
      <w:tr w:rsidR="003E234D" w14:paraId="1DD50C28" w14:textId="77777777" w:rsidTr="00130AA6">
        <w:tc>
          <w:tcPr>
            <w:tcW w:w="1227" w:type="dxa"/>
          </w:tcPr>
          <w:p w14:paraId="12D5F78E" w14:textId="77777777" w:rsidR="003E234D" w:rsidRDefault="003E234D" w:rsidP="003E234D">
            <w:r>
              <w:t>SVM data</w:t>
            </w:r>
          </w:p>
        </w:tc>
        <w:tc>
          <w:tcPr>
            <w:tcW w:w="1323" w:type="dxa"/>
          </w:tcPr>
          <w:p w14:paraId="0F8FAC9F" w14:textId="42769D42" w:rsidR="003E234D" w:rsidRDefault="003E234D" w:rsidP="003E234D">
            <w:r w:rsidRPr="003E234D">
              <w:t>0.01</w:t>
            </w:r>
          </w:p>
        </w:tc>
        <w:tc>
          <w:tcPr>
            <w:tcW w:w="1323" w:type="dxa"/>
          </w:tcPr>
          <w:p w14:paraId="15DE04E4" w14:textId="1965FC5C" w:rsidR="003E234D" w:rsidRDefault="007D360B" w:rsidP="003E234D">
            <w:r w:rsidRPr="007D360B">
              <w:t>0.06</w:t>
            </w:r>
          </w:p>
        </w:tc>
        <w:tc>
          <w:tcPr>
            <w:tcW w:w="1323" w:type="dxa"/>
          </w:tcPr>
          <w:p w14:paraId="016E49FE" w14:textId="53E4319E" w:rsidR="003E234D" w:rsidRDefault="00706C0B" w:rsidP="003E234D">
            <w:r w:rsidRPr="00706C0B">
              <w:t>0.8</w:t>
            </w:r>
            <w:r>
              <w:t>8</w:t>
            </w:r>
          </w:p>
        </w:tc>
        <w:tc>
          <w:tcPr>
            <w:tcW w:w="1323" w:type="dxa"/>
          </w:tcPr>
          <w:p w14:paraId="7F193A5C" w14:textId="1CD35671" w:rsidR="003E234D" w:rsidRDefault="00D56E5A" w:rsidP="003E234D">
            <w:r w:rsidRPr="00D56E5A">
              <w:t>0.29</w:t>
            </w:r>
          </w:p>
        </w:tc>
        <w:tc>
          <w:tcPr>
            <w:tcW w:w="1323" w:type="dxa"/>
          </w:tcPr>
          <w:p w14:paraId="05E0D842" w14:textId="7D5D45E6" w:rsidR="003E234D" w:rsidRDefault="00C035F8" w:rsidP="003E234D">
            <w:r w:rsidRPr="00C035F8">
              <w:t>0.37</w:t>
            </w:r>
          </w:p>
        </w:tc>
      </w:tr>
    </w:tbl>
    <w:p w14:paraId="7DF422B3" w14:textId="45976062" w:rsidR="003E234D" w:rsidRDefault="004D58F3">
      <w:pPr>
        <w:rPr>
          <w:sz w:val="20"/>
          <w:szCs w:val="20"/>
        </w:rPr>
      </w:pPr>
      <w:r>
        <w:rPr>
          <w:sz w:val="20"/>
          <w:szCs w:val="20"/>
        </w:rPr>
        <w:t xml:space="preserve">*random search performs better for &gt;=120 observations on LDA data. </w:t>
      </w:r>
      <w:proofErr w:type="gramStart"/>
      <w:r>
        <w:rPr>
          <w:sz w:val="20"/>
          <w:szCs w:val="20"/>
        </w:rPr>
        <w:t>So</w:t>
      </w:r>
      <w:proofErr w:type="gramEnd"/>
      <w:r>
        <w:rPr>
          <w:sz w:val="20"/>
          <w:szCs w:val="20"/>
        </w:rPr>
        <w:t xml:space="preserve"> the (*) p-value represents the p-value where random search is better than LDA. Note that this is not the case for SVM data.</w:t>
      </w:r>
    </w:p>
    <w:p w14:paraId="5B5959C7" w14:textId="0DD620C1" w:rsidR="004D58F3" w:rsidRDefault="004D58F3">
      <w:pPr>
        <w:rPr>
          <w:sz w:val="20"/>
          <w:szCs w:val="20"/>
        </w:rPr>
      </w:pPr>
    </w:p>
    <w:p w14:paraId="6AB35072" w14:textId="77777777" w:rsidR="004D58F3" w:rsidRPr="004D58F3" w:rsidRDefault="004D58F3">
      <w:pPr>
        <w:rPr>
          <w:sz w:val="20"/>
          <w:szCs w:val="20"/>
        </w:rPr>
      </w:pPr>
    </w:p>
    <w:p w14:paraId="1D129066" w14:textId="6C3A4868" w:rsidR="00917B0C" w:rsidRDefault="00917B0C">
      <w:r>
        <w:t xml:space="preserve">For both LDA and SVM data p value becomes 0.05 around 60 observations of random samples. </w:t>
      </w:r>
    </w:p>
    <w:p w14:paraId="6CC4BD95" w14:textId="6A39A302" w:rsidR="00917B0C" w:rsidRDefault="00917B0C">
      <w:r>
        <w:t xml:space="preserve">Interestingly for LDA data random search outperforms Bayesian method when the random observations become 120. But this is not the case for SVM. We have found out that SVM dataset has 1400 observations in total. Whereas LDA has only 288. When random search is provided with 120 observation, random search is including 41.67% data. We think that is the reason </w:t>
      </w:r>
      <w:r w:rsidR="000E2E38">
        <w:t>better performance of random search on LDA data, but not on SVM</w:t>
      </w:r>
      <w:r w:rsidR="0074476C">
        <w:t xml:space="preserve"> data</w:t>
      </w:r>
      <w:r w:rsidR="000E2E38">
        <w:t>.</w:t>
      </w:r>
      <w:r>
        <w:t xml:space="preserve"> </w:t>
      </w:r>
    </w:p>
    <w:sectPr w:rsidR="00917B0C" w:rsidSect="00967E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DB6F4C"/>
    <w:multiLevelType w:val="hybridMultilevel"/>
    <w:tmpl w:val="008AE61E"/>
    <w:lvl w:ilvl="0" w:tplc="04090005">
      <w:start w:val="1"/>
      <w:numFmt w:val="bullet"/>
      <w:lvlText w:val=""/>
      <w:lvlJc w:val="left"/>
      <w:pPr>
        <w:ind w:left="1445" w:hanging="360"/>
      </w:pPr>
      <w:rPr>
        <w:rFonts w:ascii="Wingdings" w:hAnsi="Wingdings"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329"/>
    <w:rsid w:val="000E2E38"/>
    <w:rsid w:val="001D188A"/>
    <w:rsid w:val="003E234D"/>
    <w:rsid w:val="00445762"/>
    <w:rsid w:val="004D58F3"/>
    <w:rsid w:val="00594F0F"/>
    <w:rsid w:val="006A0DF6"/>
    <w:rsid w:val="00706C0B"/>
    <w:rsid w:val="0074476C"/>
    <w:rsid w:val="007D360B"/>
    <w:rsid w:val="007F6F4E"/>
    <w:rsid w:val="00840329"/>
    <w:rsid w:val="00900C66"/>
    <w:rsid w:val="00917B0C"/>
    <w:rsid w:val="00967E72"/>
    <w:rsid w:val="00A27AB1"/>
    <w:rsid w:val="00A478E8"/>
    <w:rsid w:val="00C035F8"/>
    <w:rsid w:val="00D56E5A"/>
    <w:rsid w:val="00E21503"/>
    <w:rsid w:val="00E633C9"/>
    <w:rsid w:val="00EF6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AB7950"/>
  <w15:chartTrackingRefBased/>
  <w15:docId w15:val="{6C2A5DF1-079B-F346-BCE8-3602C28AC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3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329"/>
    <w:pPr>
      <w:ind w:left="720"/>
      <w:contextualSpacing/>
    </w:pPr>
  </w:style>
  <w:style w:type="table" w:styleId="TableGrid">
    <w:name w:val="Table Grid"/>
    <w:basedOn w:val="TableNormal"/>
    <w:uiPriority w:val="39"/>
    <w:rsid w:val="00E633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748124">
      <w:bodyDiv w:val="1"/>
      <w:marLeft w:val="0"/>
      <w:marRight w:val="0"/>
      <w:marTop w:val="0"/>
      <w:marBottom w:val="0"/>
      <w:divBdr>
        <w:top w:val="none" w:sz="0" w:space="0" w:color="auto"/>
        <w:left w:val="none" w:sz="0" w:space="0" w:color="auto"/>
        <w:bottom w:val="none" w:sz="0" w:space="0" w:color="auto"/>
        <w:right w:val="none" w:sz="0" w:space="0" w:color="auto"/>
      </w:divBdr>
    </w:div>
    <w:div w:id="349451929">
      <w:bodyDiv w:val="1"/>
      <w:marLeft w:val="0"/>
      <w:marRight w:val="0"/>
      <w:marTop w:val="0"/>
      <w:marBottom w:val="0"/>
      <w:divBdr>
        <w:top w:val="none" w:sz="0" w:space="0" w:color="auto"/>
        <w:left w:val="none" w:sz="0" w:space="0" w:color="auto"/>
        <w:bottom w:val="none" w:sz="0" w:space="0" w:color="auto"/>
        <w:right w:val="none" w:sz="0" w:space="0" w:color="auto"/>
      </w:divBdr>
    </w:div>
    <w:div w:id="425077407">
      <w:bodyDiv w:val="1"/>
      <w:marLeft w:val="0"/>
      <w:marRight w:val="0"/>
      <w:marTop w:val="0"/>
      <w:marBottom w:val="0"/>
      <w:divBdr>
        <w:top w:val="none" w:sz="0" w:space="0" w:color="auto"/>
        <w:left w:val="none" w:sz="0" w:space="0" w:color="auto"/>
        <w:bottom w:val="none" w:sz="0" w:space="0" w:color="auto"/>
        <w:right w:val="none" w:sz="0" w:space="0" w:color="auto"/>
      </w:divBdr>
    </w:div>
    <w:div w:id="471290212">
      <w:bodyDiv w:val="1"/>
      <w:marLeft w:val="0"/>
      <w:marRight w:val="0"/>
      <w:marTop w:val="0"/>
      <w:marBottom w:val="0"/>
      <w:divBdr>
        <w:top w:val="none" w:sz="0" w:space="0" w:color="auto"/>
        <w:left w:val="none" w:sz="0" w:space="0" w:color="auto"/>
        <w:bottom w:val="none" w:sz="0" w:space="0" w:color="auto"/>
        <w:right w:val="none" w:sz="0" w:space="0" w:color="auto"/>
      </w:divBdr>
    </w:div>
    <w:div w:id="514345808">
      <w:bodyDiv w:val="1"/>
      <w:marLeft w:val="0"/>
      <w:marRight w:val="0"/>
      <w:marTop w:val="0"/>
      <w:marBottom w:val="0"/>
      <w:divBdr>
        <w:top w:val="none" w:sz="0" w:space="0" w:color="auto"/>
        <w:left w:val="none" w:sz="0" w:space="0" w:color="auto"/>
        <w:bottom w:val="none" w:sz="0" w:space="0" w:color="auto"/>
        <w:right w:val="none" w:sz="0" w:space="0" w:color="auto"/>
      </w:divBdr>
    </w:div>
    <w:div w:id="564678487">
      <w:bodyDiv w:val="1"/>
      <w:marLeft w:val="0"/>
      <w:marRight w:val="0"/>
      <w:marTop w:val="0"/>
      <w:marBottom w:val="0"/>
      <w:divBdr>
        <w:top w:val="none" w:sz="0" w:space="0" w:color="auto"/>
        <w:left w:val="none" w:sz="0" w:space="0" w:color="auto"/>
        <w:bottom w:val="none" w:sz="0" w:space="0" w:color="auto"/>
        <w:right w:val="none" w:sz="0" w:space="0" w:color="auto"/>
      </w:divBdr>
    </w:div>
    <w:div w:id="646740523">
      <w:bodyDiv w:val="1"/>
      <w:marLeft w:val="0"/>
      <w:marRight w:val="0"/>
      <w:marTop w:val="0"/>
      <w:marBottom w:val="0"/>
      <w:divBdr>
        <w:top w:val="none" w:sz="0" w:space="0" w:color="auto"/>
        <w:left w:val="none" w:sz="0" w:space="0" w:color="auto"/>
        <w:bottom w:val="none" w:sz="0" w:space="0" w:color="auto"/>
        <w:right w:val="none" w:sz="0" w:space="0" w:color="auto"/>
      </w:divBdr>
    </w:div>
    <w:div w:id="849493039">
      <w:bodyDiv w:val="1"/>
      <w:marLeft w:val="0"/>
      <w:marRight w:val="0"/>
      <w:marTop w:val="0"/>
      <w:marBottom w:val="0"/>
      <w:divBdr>
        <w:top w:val="none" w:sz="0" w:space="0" w:color="auto"/>
        <w:left w:val="none" w:sz="0" w:space="0" w:color="auto"/>
        <w:bottom w:val="none" w:sz="0" w:space="0" w:color="auto"/>
        <w:right w:val="none" w:sz="0" w:space="0" w:color="auto"/>
      </w:divBdr>
    </w:div>
    <w:div w:id="860122628">
      <w:bodyDiv w:val="1"/>
      <w:marLeft w:val="0"/>
      <w:marRight w:val="0"/>
      <w:marTop w:val="0"/>
      <w:marBottom w:val="0"/>
      <w:divBdr>
        <w:top w:val="none" w:sz="0" w:space="0" w:color="auto"/>
        <w:left w:val="none" w:sz="0" w:space="0" w:color="auto"/>
        <w:bottom w:val="none" w:sz="0" w:space="0" w:color="auto"/>
        <w:right w:val="none" w:sz="0" w:space="0" w:color="auto"/>
      </w:divBdr>
    </w:div>
    <w:div w:id="886259496">
      <w:bodyDiv w:val="1"/>
      <w:marLeft w:val="0"/>
      <w:marRight w:val="0"/>
      <w:marTop w:val="0"/>
      <w:marBottom w:val="0"/>
      <w:divBdr>
        <w:top w:val="none" w:sz="0" w:space="0" w:color="auto"/>
        <w:left w:val="none" w:sz="0" w:space="0" w:color="auto"/>
        <w:bottom w:val="none" w:sz="0" w:space="0" w:color="auto"/>
        <w:right w:val="none" w:sz="0" w:space="0" w:color="auto"/>
      </w:divBdr>
    </w:div>
    <w:div w:id="1266110402">
      <w:bodyDiv w:val="1"/>
      <w:marLeft w:val="0"/>
      <w:marRight w:val="0"/>
      <w:marTop w:val="0"/>
      <w:marBottom w:val="0"/>
      <w:divBdr>
        <w:top w:val="none" w:sz="0" w:space="0" w:color="auto"/>
        <w:left w:val="none" w:sz="0" w:space="0" w:color="auto"/>
        <w:bottom w:val="none" w:sz="0" w:space="0" w:color="auto"/>
        <w:right w:val="none" w:sz="0" w:space="0" w:color="auto"/>
      </w:divBdr>
    </w:div>
    <w:div w:id="1308169348">
      <w:bodyDiv w:val="1"/>
      <w:marLeft w:val="0"/>
      <w:marRight w:val="0"/>
      <w:marTop w:val="0"/>
      <w:marBottom w:val="0"/>
      <w:divBdr>
        <w:top w:val="none" w:sz="0" w:space="0" w:color="auto"/>
        <w:left w:val="none" w:sz="0" w:space="0" w:color="auto"/>
        <w:bottom w:val="none" w:sz="0" w:space="0" w:color="auto"/>
        <w:right w:val="none" w:sz="0" w:space="0" w:color="auto"/>
      </w:divBdr>
    </w:div>
    <w:div w:id="1354725533">
      <w:bodyDiv w:val="1"/>
      <w:marLeft w:val="0"/>
      <w:marRight w:val="0"/>
      <w:marTop w:val="0"/>
      <w:marBottom w:val="0"/>
      <w:divBdr>
        <w:top w:val="none" w:sz="0" w:space="0" w:color="auto"/>
        <w:left w:val="none" w:sz="0" w:space="0" w:color="auto"/>
        <w:bottom w:val="none" w:sz="0" w:space="0" w:color="auto"/>
        <w:right w:val="none" w:sz="0" w:space="0" w:color="auto"/>
      </w:divBdr>
    </w:div>
    <w:div w:id="1552644691">
      <w:bodyDiv w:val="1"/>
      <w:marLeft w:val="0"/>
      <w:marRight w:val="0"/>
      <w:marTop w:val="0"/>
      <w:marBottom w:val="0"/>
      <w:divBdr>
        <w:top w:val="none" w:sz="0" w:space="0" w:color="auto"/>
        <w:left w:val="none" w:sz="0" w:space="0" w:color="auto"/>
        <w:bottom w:val="none" w:sz="0" w:space="0" w:color="auto"/>
        <w:right w:val="none" w:sz="0" w:space="0" w:color="auto"/>
      </w:divBdr>
    </w:div>
    <w:div w:id="1619487392">
      <w:bodyDiv w:val="1"/>
      <w:marLeft w:val="0"/>
      <w:marRight w:val="0"/>
      <w:marTop w:val="0"/>
      <w:marBottom w:val="0"/>
      <w:divBdr>
        <w:top w:val="none" w:sz="0" w:space="0" w:color="auto"/>
        <w:left w:val="none" w:sz="0" w:space="0" w:color="auto"/>
        <w:bottom w:val="none" w:sz="0" w:space="0" w:color="auto"/>
        <w:right w:val="none" w:sz="0" w:space="0" w:color="auto"/>
      </w:divBdr>
    </w:div>
    <w:div w:id="1717580813">
      <w:bodyDiv w:val="1"/>
      <w:marLeft w:val="0"/>
      <w:marRight w:val="0"/>
      <w:marTop w:val="0"/>
      <w:marBottom w:val="0"/>
      <w:divBdr>
        <w:top w:val="none" w:sz="0" w:space="0" w:color="auto"/>
        <w:left w:val="none" w:sz="0" w:space="0" w:color="auto"/>
        <w:bottom w:val="none" w:sz="0" w:space="0" w:color="auto"/>
        <w:right w:val="none" w:sz="0" w:space="0" w:color="auto"/>
      </w:divBdr>
    </w:div>
    <w:div w:id="1745176852">
      <w:bodyDiv w:val="1"/>
      <w:marLeft w:val="0"/>
      <w:marRight w:val="0"/>
      <w:marTop w:val="0"/>
      <w:marBottom w:val="0"/>
      <w:divBdr>
        <w:top w:val="none" w:sz="0" w:space="0" w:color="auto"/>
        <w:left w:val="none" w:sz="0" w:space="0" w:color="auto"/>
        <w:bottom w:val="none" w:sz="0" w:space="0" w:color="auto"/>
        <w:right w:val="none" w:sz="0" w:space="0" w:color="auto"/>
      </w:divBdr>
    </w:div>
    <w:div w:id="1789662758">
      <w:bodyDiv w:val="1"/>
      <w:marLeft w:val="0"/>
      <w:marRight w:val="0"/>
      <w:marTop w:val="0"/>
      <w:marBottom w:val="0"/>
      <w:divBdr>
        <w:top w:val="none" w:sz="0" w:space="0" w:color="auto"/>
        <w:left w:val="none" w:sz="0" w:space="0" w:color="auto"/>
        <w:bottom w:val="none" w:sz="0" w:space="0" w:color="auto"/>
        <w:right w:val="none" w:sz="0" w:space="0" w:color="auto"/>
      </w:divBdr>
    </w:div>
    <w:div w:id="1841656222">
      <w:bodyDiv w:val="1"/>
      <w:marLeft w:val="0"/>
      <w:marRight w:val="0"/>
      <w:marTop w:val="0"/>
      <w:marBottom w:val="0"/>
      <w:divBdr>
        <w:top w:val="none" w:sz="0" w:space="0" w:color="auto"/>
        <w:left w:val="none" w:sz="0" w:space="0" w:color="auto"/>
        <w:bottom w:val="none" w:sz="0" w:space="0" w:color="auto"/>
        <w:right w:val="none" w:sz="0" w:space="0" w:color="auto"/>
      </w:divBdr>
    </w:div>
    <w:div w:id="1865513822">
      <w:bodyDiv w:val="1"/>
      <w:marLeft w:val="0"/>
      <w:marRight w:val="0"/>
      <w:marTop w:val="0"/>
      <w:marBottom w:val="0"/>
      <w:divBdr>
        <w:top w:val="none" w:sz="0" w:space="0" w:color="auto"/>
        <w:left w:val="none" w:sz="0" w:space="0" w:color="auto"/>
        <w:bottom w:val="none" w:sz="0" w:space="0" w:color="auto"/>
        <w:right w:val="none" w:sz="0" w:space="0" w:color="auto"/>
      </w:divBdr>
    </w:div>
    <w:div w:id="1929726755">
      <w:bodyDiv w:val="1"/>
      <w:marLeft w:val="0"/>
      <w:marRight w:val="0"/>
      <w:marTop w:val="0"/>
      <w:marBottom w:val="0"/>
      <w:divBdr>
        <w:top w:val="none" w:sz="0" w:space="0" w:color="auto"/>
        <w:left w:val="none" w:sz="0" w:space="0" w:color="auto"/>
        <w:bottom w:val="none" w:sz="0" w:space="0" w:color="auto"/>
        <w:right w:val="none" w:sz="0" w:space="0" w:color="auto"/>
      </w:divBdr>
    </w:div>
    <w:div w:id="1945531772">
      <w:bodyDiv w:val="1"/>
      <w:marLeft w:val="0"/>
      <w:marRight w:val="0"/>
      <w:marTop w:val="0"/>
      <w:marBottom w:val="0"/>
      <w:divBdr>
        <w:top w:val="none" w:sz="0" w:space="0" w:color="auto"/>
        <w:left w:val="none" w:sz="0" w:space="0" w:color="auto"/>
        <w:bottom w:val="none" w:sz="0" w:space="0" w:color="auto"/>
        <w:right w:val="none" w:sz="0" w:space="0" w:color="auto"/>
      </w:divBdr>
    </w:div>
    <w:div w:id="1971548178">
      <w:bodyDiv w:val="1"/>
      <w:marLeft w:val="0"/>
      <w:marRight w:val="0"/>
      <w:marTop w:val="0"/>
      <w:marBottom w:val="0"/>
      <w:divBdr>
        <w:top w:val="none" w:sz="0" w:space="0" w:color="auto"/>
        <w:left w:val="none" w:sz="0" w:space="0" w:color="auto"/>
        <w:bottom w:val="none" w:sz="0" w:space="0" w:color="auto"/>
        <w:right w:val="none" w:sz="0" w:space="0" w:color="auto"/>
      </w:divBdr>
    </w:div>
    <w:div w:id="2075741092">
      <w:bodyDiv w:val="1"/>
      <w:marLeft w:val="0"/>
      <w:marRight w:val="0"/>
      <w:marTop w:val="0"/>
      <w:marBottom w:val="0"/>
      <w:divBdr>
        <w:top w:val="none" w:sz="0" w:space="0" w:color="auto"/>
        <w:left w:val="none" w:sz="0" w:space="0" w:color="auto"/>
        <w:bottom w:val="none" w:sz="0" w:space="0" w:color="auto"/>
        <w:right w:val="none" w:sz="0" w:space="0" w:color="auto"/>
      </w:divBdr>
    </w:div>
    <w:div w:id="2105685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Alahi, Irfan</dc:creator>
  <cp:keywords/>
  <dc:description/>
  <cp:lastModifiedBy>Alahi, Irfan</cp:lastModifiedBy>
  <cp:revision>18</cp:revision>
  <dcterms:created xsi:type="dcterms:W3CDTF">2019-12-03T03:10:00Z</dcterms:created>
  <dcterms:modified xsi:type="dcterms:W3CDTF">2019-12-04T05:04:00Z</dcterms:modified>
</cp:coreProperties>
</file>