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A32DC" w14:textId="524DAC50" w:rsidR="00412CFD" w:rsidRDefault="00412CFD">
      <w:pPr>
        <w:rPr>
          <w:b/>
          <w:bCs/>
          <w:sz w:val="44"/>
          <w:szCs w:val="44"/>
        </w:rPr>
      </w:pPr>
      <w:r w:rsidRPr="00412CFD">
        <w:rPr>
          <w:b/>
          <w:bCs/>
          <w:sz w:val="44"/>
          <w:szCs w:val="44"/>
        </w:rPr>
        <w:t xml:space="preserve">DATA VISUALIZATION </w:t>
      </w:r>
    </w:p>
    <w:p w14:paraId="08D8688F" w14:textId="666C7F67" w:rsidR="00412CFD" w:rsidRDefault="00412CFD">
      <w:pPr>
        <w:rPr>
          <w:b/>
          <w:bCs/>
          <w:sz w:val="32"/>
          <w:szCs w:val="32"/>
        </w:rPr>
      </w:pPr>
      <w:r w:rsidRPr="00412CFD">
        <w:rPr>
          <w:b/>
          <w:bCs/>
          <w:sz w:val="32"/>
          <w:szCs w:val="32"/>
        </w:rPr>
        <w:t>LDA and SVM</w:t>
      </w:r>
    </w:p>
    <w:p w14:paraId="465E345B" w14:textId="3C4A664A" w:rsidR="00412CFD" w:rsidRDefault="00412CFD">
      <w:r>
        <w:t>K</w:t>
      </w:r>
      <w:r w:rsidRPr="00412CFD">
        <w:t xml:space="preserve">ernel density estimate </w:t>
      </w:r>
      <w:r>
        <w:t>plots for non-transformed data are shown below.</w:t>
      </w:r>
    </w:p>
    <w:p w14:paraId="6B6071CD" w14:textId="0521ECCB" w:rsidR="00412CFD" w:rsidRDefault="00412CFD">
      <w:r>
        <w:t xml:space="preserve"> </w:t>
      </w:r>
      <w:r>
        <w:rPr>
          <w:noProof/>
        </w:rPr>
        <w:drawing>
          <wp:inline distT="0" distB="0" distL="0" distR="0" wp14:anchorId="4DBBC014" wp14:editId="20912715">
            <wp:extent cx="2812835" cy="29178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da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9287" cy="300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192CED" wp14:editId="1018C472">
            <wp:extent cx="2650245" cy="30018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vm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852" cy="306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03DD9" w14:textId="4ED4EEAD" w:rsidR="00507338" w:rsidRDefault="00412CFD">
      <w:r>
        <w:t xml:space="preserve">From the above figures, we think if we apply Log twice </w:t>
      </w:r>
      <w:r w:rsidR="00507338">
        <w:t>to</w:t>
      </w:r>
      <w:r>
        <w:t xml:space="preserve"> LDA data and once </w:t>
      </w:r>
      <w:r w:rsidR="00507338">
        <w:t>to</w:t>
      </w:r>
      <w:r>
        <w:t xml:space="preserve"> SVM data</w:t>
      </w:r>
      <w:r w:rsidR="00507338">
        <w:t xml:space="preserve">, they will be more Gaussian like. As we are going to fit a GP on these datasets, we want them </w:t>
      </w:r>
      <w:r w:rsidR="00507338" w:rsidRPr="00507338">
        <w:t>Gaussian like</w:t>
      </w:r>
      <w:r w:rsidR="00507338">
        <w:t xml:space="preserve"> for better performance. So, we have applied log twice to LDA data and Log once to SVM data and got the following figures.</w:t>
      </w:r>
    </w:p>
    <w:p w14:paraId="59D54C92" w14:textId="77777777" w:rsidR="00507338" w:rsidRDefault="00507338"/>
    <w:p w14:paraId="0185C892" w14:textId="3723AB8B" w:rsidR="00412CFD" w:rsidRPr="00412CFD" w:rsidRDefault="00507338">
      <w:r>
        <w:t xml:space="preserve"> </w:t>
      </w:r>
      <w:r>
        <w:rPr>
          <w:noProof/>
        </w:rPr>
        <w:drawing>
          <wp:inline distT="0" distB="0" distL="0" distR="0" wp14:anchorId="6E78BC40" wp14:editId="5FA5B336">
            <wp:extent cx="2324008" cy="30075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da.pd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008" cy="300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B9F479" wp14:editId="09616AF0">
            <wp:extent cx="2364747" cy="30602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vm.pd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4747" cy="306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B01FDA6" w14:textId="15604BE2" w:rsidR="00412CFD" w:rsidRPr="00412CFD" w:rsidRDefault="00412CFD">
      <w:r>
        <w:t xml:space="preserve"> </w:t>
      </w:r>
    </w:p>
    <w:sectPr w:rsidR="00412CFD" w:rsidRPr="00412CFD" w:rsidSect="00083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FD"/>
    <w:rsid w:val="000832A0"/>
    <w:rsid w:val="00412CFD"/>
    <w:rsid w:val="0050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253C8F"/>
  <w15:chartTrackingRefBased/>
  <w15:docId w15:val="{406D2A08-22E3-A24E-B228-5EED6357D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412CF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Alahi, Irfan</dc:creator>
  <cp:keywords/>
  <dc:description/>
  <cp:lastModifiedBy>Alahi, Irfan</cp:lastModifiedBy>
  <cp:revision>1</cp:revision>
  <dcterms:created xsi:type="dcterms:W3CDTF">2019-12-02T20:41:00Z</dcterms:created>
  <dcterms:modified xsi:type="dcterms:W3CDTF">2019-12-02T20:58:00Z</dcterms:modified>
</cp:coreProperties>
</file>