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1E885">
      <w:pPr>
        <w:spacing w:before="480" w:after="480" w:line="288" w:lineRule="auto"/>
      </w:pPr>
      <w:r>
        <w:rPr>
          <w:rFonts w:ascii="Arial" w:hAnsi="Arial" w:eastAsia="等线" w:cs="Arial"/>
          <w:b/>
          <w:sz w:val="52"/>
        </w:rPr>
        <w:t>《计算机组成原理》课程作业</w:t>
      </w:r>
    </w:p>
    <w:p w14:paraId="63241F6E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一、作业背景</w:t>
      </w:r>
      <w:bookmarkEnd w:id="0"/>
    </w:p>
    <w:p w14:paraId="65B02451">
      <w:pPr>
        <w:spacing w:before="120" w:after="120" w:line="288" w:lineRule="auto"/>
        <w:jc w:val="left"/>
      </w:pPr>
      <w:bookmarkStart w:id="1" w:name="heading_1"/>
      <w:r>
        <w:rPr>
          <w:rFonts w:ascii="Arial" w:hAnsi="Arial" w:eastAsia="等线" w:cs="Arial"/>
          <w:sz w:val="22"/>
        </w:rPr>
        <w:t>本次作业结合《计算机组成原理》课程核心知识点，引导学生运用费曼学习法，实现角色转换——以授课者视角设计实验，通过“设计实验、讲解实验”的过程，深化对指令集架构的理解与应用能力。</w:t>
      </w:r>
    </w:p>
    <w:p w14:paraId="72436064"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二、作业目标</w:t>
      </w:r>
      <w:bookmarkEnd w:id="1"/>
    </w:p>
    <w:p w14:paraId="6781EC2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核心目标：设计一个</w:t>
      </w:r>
      <w:r>
        <w:rPr>
          <w:rFonts w:hint="eastAsia" w:ascii="Arial" w:hAnsi="Arial" w:eastAsia="等线" w:cs="Arial"/>
          <w:sz w:val="22"/>
        </w:rPr>
        <w:t>具有代表性的</w:t>
      </w:r>
      <w:r>
        <w:rPr>
          <w:rFonts w:ascii="Arial" w:hAnsi="Arial" w:eastAsia="等线" w:cs="Arial"/>
          <w:sz w:val="22"/>
        </w:rPr>
        <w:t>算法</w:t>
      </w:r>
      <w:r>
        <w:rPr>
          <w:rFonts w:hint="eastAsia" w:ascii="Arial" w:hAnsi="Arial" w:eastAsia="等线" w:cs="Arial"/>
          <w:sz w:val="22"/>
        </w:rPr>
        <w:t>实验</w:t>
      </w:r>
      <w:r>
        <w:rPr>
          <w:rFonts w:ascii="Arial" w:hAnsi="Arial" w:eastAsia="等线" w:cs="Arial"/>
          <w:sz w:val="22"/>
        </w:rPr>
        <w:t>，聚焦</w:t>
      </w:r>
      <w:r>
        <w:rPr>
          <w:rFonts w:hint="eastAsia" w:ascii="Arial" w:hAnsi="Arial" w:eastAsia="等线" w:cs="Arial"/>
          <w:sz w:val="22"/>
        </w:rPr>
        <w:t>在</w:t>
      </w:r>
      <w:r>
        <w:rPr>
          <w:rFonts w:ascii="Arial" w:hAnsi="Arial" w:eastAsia="等线" w:cs="Arial"/>
          <w:sz w:val="22"/>
        </w:rPr>
        <w:t>ARM、RISC-V</w:t>
      </w:r>
      <w:r>
        <w:rPr>
          <w:rFonts w:hint="eastAsia" w:ascii="Arial" w:hAnsi="Arial" w:eastAsia="等线" w:cs="Arial"/>
          <w:sz w:val="22"/>
        </w:rPr>
        <w:t>两</w:t>
      </w:r>
      <w:r>
        <w:rPr>
          <w:rFonts w:ascii="Arial" w:hAnsi="Arial" w:eastAsia="等线" w:cs="Arial"/>
          <w:sz w:val="22"/>
        </w:rPr>
        <w:t>种经典RISC指令集中的</w:t>
      </w:r>
      <w:r>
        <w:rPr>
          <w:rFonts w:ascii="Arial" w:hAnsi="Arial" w:eastAsia="等线" w:cs="Arial"/>
          <w:i/>
          <w:sz w:val="22"/>
        </w:rPr>
        <w:t>单一代表性差异</w:t>
      </w:r>
      <w:r>
        <w:rPr>
          <w:rFonts w:ascii="Arial" w:hAnsi="Arial" w:eastAsia="等线" w:cs="Arial"/>
          <w:sz w:val="22"/>
        </w:rPr>
        <w:t>（无需全面对比），掌握指令集在特定场景下的应用特点，同时锻炼实验设计、逻辑梳理与知识传递能力。</w:t>
      </w:r>
    </w:p>
    <w:p w14:paraId="1F847521">
      <w:pPr>
        <w:spacing w:before="380" w:after="140" w:line="288" w:lineRule="auto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三、选题方向</w:t>
      </w:r>
      <w:bookmarkEnd w:id="2"/>
    </w:p>
    <w:p w14:paraId="271376AB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学生</w:t>
      </w:r>
      <w:r>
        <w:rPr>
          <w:rFonts w:hint="eastAsia" w:ascii="Arial" w:hAnsi="Arial" w:eastAsia="等线" w:cs="Arial"/>
          <w:sz w:val="22"/>
        </w:rPr>
        <w:t>可以（非必要）从</w:t>
      </w:r>
      <w:r>
        <w:rPr>
          <w:rFonts w:ascii="Arial" w:hAnsi="Arial" w:eastAsia="等线" w:cs="Arial"/>
          <w:sz w:val="22"/>
        </w:rPr>
        <w:t>下4个领域中，选取1个具体、简单的实际问题</w:t>
      </w:r>
      <w:r>
        <w:rPr>
          <w:rFonts w:hint="eastAsia" w:ascii="Arial" w:hAnsi="Arial" w:eastAsia="等线" w:cs="Arial"/>
          <w:sz w:val="22"/>
        </w:rPr>
        <w:t>创设相关场景</w:t>
      </w:r>
      <w:r>
        <w:rPr>
          <w:rFonts w:ascii="Arial" w:hAnsi="Arial" w:eastAsia="等线" w:cs="Arial"/>
          <w:sz w:val="22"/>
        </w:rPr>
        <w:t>，设计实验：</w:t>
      </w:r>
    </w:p>
    <w:p w14:paraId="4B5DB8CE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人工智能领域：如</w:t>
      </w:r>
      <w:r>
        <w:rPr>
          <w:rFonts w:hint="eastAsia" w:ascii="Arial" w:hAnsi="Arial" w:eastAsia="等线" w:cs="Arial"/>
          <w:sz w:val="22"/>
        </w:rPr>
        <w:t>向量点积，找最大值，向量求和</w:t>
      </w:r>
      <w:r>
        <w:rPr>
          <w:rFonts w:ascii="Arial" w:hAnsi="Arial" w:eastAsia="等线" w:cs="Arial"/>
          <w:sz w:val="22"/>
        </w:rPr>
        <w:t>算法实现相关问题；</w:t>
      </w:r>
    </w:p>
    <w:p w14:paraId="4B4A779D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大数据处理领域：如简单数据排序（冒泡、选择排序）、数据分组统计（如计数、求和）相关问题；</w:t>
      </w:r>
    </w:p>
    <w:p w14:paraId="43A1E087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智能硬件领域：如智能手环心率数据简单处理、智能家居设备控制指令响应、简单传感器数据采集与运算相关问题。</w:t>
      </w:r>
    </w:p>
    <w:p w14:paraId="6CBDDF14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量子计算领域：如简单量子逻辑门模拟、基础量子态表示与运算相关问题（无需涉及复杂量子算法）</w:t>
      </w:r>
      <w:r>
        <w:rPr>
          <w:rFonts w:hint="eastAsia" w:ascii="Arial" w:hAnsi="Arial" w:eastAsia="等线" w:cs="Arial"/>
          <w:sz w:val="22"/>
        </w:rPr>
        <w:t>，该领域涉及复数与浮点运算，汇编实现复杂度较高，建议谨慎选择。</w:t>
      </w:r>
    </w:p>
    <w:p w14:paraId="2A1306B2">
      <w:pPr>
        <w:spacing w:before="380" w:after="140" w:line="288" w:lineRule="auto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四、作业内容与实施步骤（必做，按要求完成）</w:t>
      </w:r>
      <w:bookmarkEnd w:id="3"/>
    </w:p>
    <w:p w14:paraId="6DF7ACAC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（一）实验选题与设计</w:t>
      </w:r>
      <w:bookmarkEnd w:id="4"/>
    </w:p>
    <w:p w14:paraId="061B499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明确选题：确定所选领域中的具体问题，简要阐述该问题的实际应用场景，以及</w:t>
      </w:r>
      <w:r>
        <w:rPr>
          <w:rFonts w:hint="eastAsia" w:ascii="Arial" w:hAnsi="Arial" w:eastAsia="等线" w:cs="Arial"/>
          <w:sz w:val="22"/>
        </w:rPr>
        <w:t>其典型性价值或重要意义</w:t>
      </w:r>
      <w:r>
        <w:rPr>
          <w:rFonts w:ascii="Arial" w:hAnsi="Arial" w:eastAsia="等线" w:cs="Arial"/>
          <w:sz w:val="22"/>
        </w:rPr>
        <w:t>；</w:t>
      </w:r>
    </w:p>
    <w:p w14:paraId="1771C6A4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明确实验目的：聚焦两种指令集的</w:t>
      </w:r>
      <w:r>
        <w:rPr>
          <w:rFonts w:ascii="Arial" w:hAnsi="Arial" w:eastAsia="等线" w:cs="Arial"/>
          <w:i/>
          <w:sz w:val="22"/>
        </w:rPr>
        <w:t>单一代表性差异</w:t>
      </w:r>
      <w:r>
        <w:rPr>
          <w:rFonts w:ascii="Arial" w:hAnsi="Arial" w:eastAsia="等线" w:cs="Arial"/>
          <w:sz w:val="22"/>
        </w:rPr>
        <w:t>（如：指令执行速度、代码长度、寄存器使用效率、访存指令复杂度等），明确实验需验证的核心结论；</w:t>
      </w:r>
    </w:p>
    <w:p w14:paraId="18F8C709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规划实验步骤：步骤需清晰、可重复、可操作，请按以下结构撰写实验指导</w:t>
      </w:r>
      <w:r>
        <w:rPr>
          <w:rFonts w:hint="eastAsia" w:ascii="Arial" w:hAnsi="Arial" w:eastAsia="等线" w:cs="Arial"/>
          <w:sz w:val="22"/>
        </w:rPr>
        <w:t>：</w:t>
      </w:r>
    </w:p>
    <w:p w14:paraId="69555CE4">
      <w:pPr>
        <w:spacing w:before="120" w:after="120" w:line="288" w:lineRule="auto"/>
        <w:ind w:firstLine="500"/>
        <w:jc w:val="left"/>
        <w:rPr>
          <w:rFonts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b/>
          <w:bCs/>
          <w:sz w:val="22"/>
        </w:rPr>
        <w:t>切记，你是</w:t>
      </w:r>
      <w:r>
        <w:rPr>
          <w:rFonts w:ascii="Arial" w:hAnsi="Arial" w:eastAsia="等线" w:cs="Arial"/>
          <w:b/>
          <w:bCs/>
          <w:sz w:val="22"/>
        </w:rPr>
        <w:t>在为其他同学设计实验课</w:t>
      </w:r>
    </w:p>
    <w:p w14:paraId="147F032B">
      <w:pPr>
        <w:numPr>
          <w:ilvl w:val="0"/>
          <w:numId w:val="7"/>
        </w:numPr>
        <w:spacing w:before="120" w:after="120" w:line="288" w:lineRule="auto"/>
        <w:ind w:firstLine="500"/>
        <w:jc w:val="left"/>
        <w:rPr>
          <w:rFonts w:ascii="Arial" w:hAnsi="Arial" w:eastAsia="等线" w:cs="Arial"/>
          <w:sz w:val="22"/>
          <w:highlight w:val="red"/>
        </w:rPr>
      </w:pPr>
      <w:r>
        <w:rPr>
          <w:rFonts w:ascii="Arial" w:hAnsi="Arial" w:eastAsia="等线" w:cs="Arial"/>
          <w:sz w:val="22"/>
        </w:rPr>
        <w:t>环境准备- 说明运行本实验所需的软件：</w:t>
      </w:r>
      <w:r>
        <w:rPr>
          <w:rFonts w:hint="eastAsia" w:ascii="Arial" w:hAnsi="Arial" w:eastAsia="等线" w:cs="Arial"/>
          <w:sz w:val="22"/>
        </w:rPr>
        <w:t>推荐使用</w:t>
      </w:r>
      <w:r>
        <w:rPr>
          <w:rFonts w:ascii="Arial" w:hAnsi="Arial" w:eastAsia="等线" w:cs="Arial"/>
          <w:sz w:val="22"/>
        </w:rPr>
        <w:t>QEMU 用户态模拟器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QEMU User</w:t>
      </w:r>
      <w:bookmarkStart w:id="8" w:name="_GoBack"/>
      <w:bookmarkEnd w:id="8"/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hint="eastAsia" w:ascii="Arial" w:hAnsi="Arial" w:eastAsia="等线" w:cs="Arial"/>
          <w:sz w:val="22"/>
        </w:rPr>
        <w:t>，</w:t>
      </w:r>
      <w:r>
        <w:rPr>
          <w:rFonts w:ascii="Arial" w:hAnsi="Arial" w:eastAsia="等线" w:cs="Arial"/>
          <w:sz w:val="22"/>
        </w:rPr>
        <w:t>RISC-V 代码使用 qemu-riscv64 运行</w:t>
      </w:r>
      <w:r>
        <w:rPr>
          <w:rFonts w:hint="eastAsia" w:ascii="Arial" w:hAnsi="Arial" w:eastAsia="等线" w:cs="Arial"/>
          <w:sz w:val="22"/>
        </w:rPr>
        <w:t>，ARM代码使用qemu-arm 运行</w:t>
      </w:r>
    </w:p>
    <w:p w14:paraId="7DE89389">
      <w:pPr>
        <w:numPr>
          <w:ilvl w:val="0"/>
          <w:numId w:val="7"/>
        </w:numPr>
        <w:spacing w:before="120" w:after="120" w:line="288" w:lineRule="auto"/>
        <w:ind w:firstLine="5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实验操作流程</w:t>
      </w:r>
      <w:r>
        <w:rPr>
          <w:rFonts w:hint="eastAsia" w:ascii="Arial" w:hAnsi="Arial" w:eastAsia="等线" w:cs="Arial"/>
          <w:sz w:val="22"/>
        </w:rPr>
        <w:t>，例如，</w:t>
      </w:r>
      <w:r>
        <w:rPr>
          <w:rFonts w:ascii="Arial" w:hAnsi="Arial" w:eastAsia="等线" w:cs="Arial"/>
          <w:sz w:val="22"/>
        </w:rPr>
        <w:t>向读者说明如何编译和运行你提交的两份汇编代码</w:t>
      </w:r>
      <w:r>
        <w:rPr>
          <w:rFonts w:hint="eastAsia" w:ascii="Arial" w:hAnsi="Arial" w:eastAsia="等线" w:cs="Arial"/>
          <w:sz w:val="22"/>
        </w:rPr>
        <w:t>，</w:t>
      </w:r>
      <w:r>
        <w:rPr>
          <w:rFonts w:ascii="Arial" w:hAnsi="Arial" w:eastAsia="等线" w:cs="Arial"/>
          <w:sz w:val="22"/>
        </w:rPr>
        <w:t>向读者指出，运行后应重点观察哪个指标（如核心循环的指令条数、使用的寄存器数量等）</w:t>
      </w:r>
      <w:r>
        <w:rPr>
          <w:rFonts w:hint="eastAsia" w:ascii="Arial" w:hAnsi="Arial" w:eastAsia="等线" w:cs="Arial"/>
          <w:sz w:val="22"/>
        </w:rPr>
        <w:t>，以及</w:t>
      </w:r>
      <w:r>
        <w:rPr>
          <w:rFonts w:ascii="Arial" w:hAnsi="Arial" w:eastAsia="等线" w:cs="Arial"/>
          <w:sz w:val="22"/>
        </w:rPr>
        <w:t>给出具体的观察命令（如使用 objdump -d 反汇编查看代码段）</w:t>
      </w:r>
      <w:r>
        <w:rPr>
          <w:rFonts w:hint="eastAsia" w:ascii="Arial" w:hAnsi="Arial" w:eastAsia="等线" w:cs="Arial"/>
          <w:sz w:val="22"/>
        </w:rPr>
        <w:t>等</w:t>
      </w:r>
    </w:p>
    <w:p w14:paraId="7E40D448">
      <w:pPr>
        <w:numPr>
          <w:ilvl w:val="0"/>
          <w:numId w:val="7"/>
        </w:numPr>
        <w:spacing w:before="120" w:after="120" w:line="288" w:lineRule="auto"/>
        <w:ind w:firstLine="5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预期发现</w:t>
      </w:r>
      <w:r>
        <w:rPr>
          <w:rFonts w:hint="eastAsia"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t>预判读者按你的引导操作后，会观察到什么差异</w:t>
      </w:r>
      <w:r>
        <w:rPr>
          <w:rFonts w:hint="eastAsia" w:ascii="Arial" w:hAnsi="Arial" w:eastAsia="等线" w:cs="Arial"/>
          <w:sz w:val="22"/>
        </w:rPr>
        <w:t>，并</w:t>
      </w:r>
      <w:r>
        <w:rPr>
          <w:rFonts w:ascii="Arial" w:hAnsi="Arial" w:eastAsia="等线" w:cs="Arial"/>
          <w:sz w:val="22"/>
        </w:rPr>
        <w:t>解释这一差异对应的指令集设计原理</w:t>
      </w:r>
    </w:p>
    <w:p w14:paraId="1958FA15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（二）算法设计与指令集应用</w:t>
      </w:r>
      <w:bookmarkEnd w:id="5"/>
    </w:p>
    <w:p w14:paraId="7ACC665D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算法设计：设计适配所选问题的简单算法，算法逻辑清晰、步骤简洁，能明确体现两种指令集的单一差异点（无需复杂优化，确保功能可行即可）；</w:t>
      </w:r>
    </w:p>
    <w:p w14:paraId="77DDE06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代码实现与差异分析</w:t>
      </w:r>
      <w:r>
        <w:rPr>
          <w:rFonts w:ascii="Arial" w:hAnsi="Arial" w:eastAsia="等线" w:cs="Arial"/>
          <w:sz w:val="22"/>
        </w:rPr>
        <w:t>：</w:t>
      </w:r>
    </w:p>
    <w:p w14:paraId="5530CF97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两种指令集：ARM、RISC-V</w:t>
      </w:r>
    </w:p>
    <w:p w14:paraId="2A943DE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阐述实现思路：说明如何用两种指令集分别实现设计的算法，重点说明两种指令集在差异点上的实现差异（如：实现同一运算时，指令选择、寄存器分配的不同）</w:t>
      </w:r>
    </w:p>
    <w:p w14:paraId="1C6E239F">
      <w:pPr>
        <w:spacing w:before="120" w:after="120" w:line="288" w:lineRule="auto"/>
        <w:ind w:firstLine="50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差异分析举例：</w:t>
      </w:r>
    </w:p>
    <w:p w14:paraId="7A34998E">
      <w:pPr>
        <w:spacing w:before="120" w:after="120" w:line="288" w:lineRule="auto"/>
        <w:ind w:firstLine="50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- 具体代码片段对比（指出哪几行指令体现了差异）</w:t>
      </w:r>
    </w:p>
    <w:p w14:paraId="221F9345">
      <w:pPr>
        <w:spacing w:before="120" w:after="120" w:line="288" w:lineRule="auto"/>
        <w:ind w:firstLine="50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- 量化数据支撑（如“ARM 版本循环体共 X 条指令，RISC-V 版本共 Y 条”）</w:t>
      </w:r>
    </w:p>
    <w:p w14:paraId="542BDA48">
      <w:pPr>
        <w:spacing w:before="120" w:after="120" w:line="288" w:lineRule="auto"/>
        <w:ind w:firstLine="500"/>
        <w:jc w:val="left"/>
      </w:pPr>
      <w:r>
        <w:rPr>
          <w:rFonts w:hint="eastAsia" w:ascii="Arial" w:hAnsi="Arial" w:eastAsia="等线" w:cs="Arial"/>
          <w:sz w:val="22"/>
        </w:rPr>
        <w:t xml:space="preserve">   - 指令集层面的原理追溯（说明该差异是由哪种设计选择导致的）</w:t>
      </w:r>
      <w:r>
        <w:rPr>
          <w:rFonts w:ascii="Arial" w:hAnsi="Arial" w:eastAsia="等线" w:cs="Arial"/>
          <w:sz w:val="22"/>
        </w:rPr>
        <w:t>；</w:t>
      </w:r>
    </w:p>
    <w:p w14:paraId="02BFB464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备注：需提交</w:t>
      </w:r>
      <w:r>
        <w:rPr>
          <w:rFonts w:hint="eastAsia" w:ascii="Arial" w:hAnsi="Arial" w:eastAsia="等线" w:cs="Arial"/>
          <w:sz w:val="22"/>
        </w:rPr>
        <w:t>示例</w:t>
      </w:r>
      <w:r>
        <w:rPr>
          <w:rFonts w:ascii="Arial" w:hAnsi="Arial" w:eastAsia="等线" w:cs="Arial"/>
          <w:sz w:val="22"/>
        </w:rPr>
        <w:t>代码，</w:t>
      </w:r>
      <w:r>
        <w:rPr>
          <w:rFonts w:hint="eastAsia" w:ascii="Arial" w:hAnsi="Arial" w:eastAsia="等线" w:cs="Arial"/>
          <w:sz w:val="22"/>
        </w:rPr>
        <w:t>分析部分必须体现你对指令集差异的独立理解</w:t>
      </w:r>
      <w:r>
        <w:rPr>
          <w:rFonts w:ascii="Arial" w:hAnsi="Arial" w:eastAsia="等线" w:cs="Arial"/>
          <w:sz w:val="22"/>
        </w:rPr>
        <w:t>。</w:t>
      </w:r>
    </w:p>
    <w:p w14:paraId="7956D9CD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（三）实验评估设计</w:t>
      </w:r>
      <w:bookmarkEnd w:id="6"/>
    </w:p>
    <w:p w14:paraId="4631368A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以授课者视角，制定合理的实验评估方法，用于判断其他同学完成该实验的效果，评估维度需具体、可量化，例如：</w:t>
      </w:r>
    </w:p>
    <w:p w14:paraId="1E9A7269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实验操作：是否能按步骤完成实验、</w:t>
      </w:r>
      <w:r>
        <w:rPr>
          <w:rFonts w:hint="eastAsia" w:ascii="Arial" w:hAnsi="Arial" w:eastAsia="等线" w:cs="Arial"/>
          <w:sz w:val="22"/>
        </w:rPr>
        <w:t>是否有明显的实验现象验证结果</w:t>
      </w:r>
      <w:r>
        <w:rPr>
          <w:rFonts w:ascii="Arial" w:hAnsi="Arial" w:eastAsia="等线" w:cs="Arial"/>
          <w:sz w:val="22"/>
        </w:rPr>
        <w:t>；</w:t>
      </w:r>
    </w:p>
    <w:p w14:paraId="384BEAA7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结果分析：是否能准确记录实验数据、是否能结合数据分析两种指令集的差异；</w:t>
      </w:r>
    </w:p>
    <w:p w14:paraId="3547C6E2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知识掌握：是否能阐述实验所关联的指令集核心知识点。</w:t>
      </w:r>
    </w:p>
    <w:p w14:paraId="37662B14">
      <w:pPr>
        <w:spacing w:before="380" w:after="140" w:line="288" w:lineRule="auto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五、提交物清单（缺一不可，按要求提交）</w:t>
      </w:r>
      <w:bookmarkEnd w:id="7"/>
    </w:p>
    <w:p w14:paraId="4B820DE9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实验设计文档（PDF格式，命名规范：</w:t>
      </w:r>
      <w:r>
        <w:rPr>
          <w:rFonts w:ascii="Arial" w:hAnsi="Arial" w:eastAsia="等线" w:cs="Arial"/>
          <w:b/>
          <w:bCs/>
          <w:color w:val="FF0000"/>
          <w:sz w:val="22"/>
        </w:rPr>
        <w:t>班级-学号-姓名-指令集实验设计</w:t>
      </w:r>
      <w:r>
        <w:rPr>
          <w:rFonts w:ascii="Arial" w:hAnsi="Arial" w:eastAsia="等线" w:cs="Arial"/>
          <w:sz w:val="22"/>
        </w:rPr>
        <w:t>）：内容需完整涵盖“问题描述、实验目的、实验步骤、算法设计、指令集应用说明、实验评估方法”，格式规范、语言严谨，无语法错误；</w:t>
      </w:r>
    </w:p>
    <w:p w14:paraId="0C2ED3EB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实验流程与思路图（</w:t>
      </w:r>
      <w:r>
        <w:rPr>
          <w:rFonts w:ascii="Arial" w:hAnsi="Arial" w:eastAsia="等线" w:cs="Arial"/>
          <w:b/>
          <w:bCs/>
          <w:sz w:val="22"/>
        </w:rPr>
        <w:t>嵌入实验设计文档</w:t>
      </w:r>
      <w:r>
        <w:rPr>
          <w:rFonts w:ascii="Arial" w:hAnsi="Arial" w:eastAsia="等线" w:cs="Arial"/>
          <w:sz w:val="22"/>
        </w:rPr>
        <w:t>）：需清晰展示实验的整体流程、逻辑关系，能帮助其他同学快速理解实验设计思路；</w:t>
      </w:r>
    </w:p>
    <w:p w14:paraId="3944D37A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完整的可运行的两种指令架构下的汇编代码（.s格式，命名规范：</w:t>
      </w:r>
      <w:r>
        <w:rPr>
          <w:rFonts w:hint="eastAsia" w:ascii="Arial" w:hAnsi="Arial" w:eastAsia="等线" w:cs="Arial"/>
          <w:b/>
          <w:bCs/>
          <w:color w:val="FF0000"/>
          <w:sz w:val="22"/>
        </w:rPr>
        <w:t>班级-学号-姓名-指令集</w:t>
      </w:r>
      <w:r>
        <w:rPr>
          <w:rFonts w:hint="eastAsia" w:ascii="Arial" w:hAnsi="Arial" w:eastAsia="等线" w:cs="Arial"/>
          <w:sz w:val="22"/>
        </w:rPr>
        <w:t xml:space="preserve">   例如：1012-24XXXX-XXX-riscv.s），建议在QEMU 用户态模拟器上进行运行</w:t>
      </w:r>
      <w:r>
        <w:rPr>
          <w:rFonts w:ascii="Arial" w:hAnsi="Arial" w:eastAsia="等线" w:cs="Arial"/>
          <w:sz w:val="22"/>
        </w:rPr>
        <w:t>。</w:t>
      </w:r>
    </w:p>
    <w:p w14:paraId="7BDCB745">
      <w:pPr>
        <w:numPr>
          <w:ilvl w:val="0"/>
          <w:numId w:val="19"/>
        </w:num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提交</w:t>
      </w:r>
      <w:r>
        <w:rPr>
          <w:rFonts w:hint="eastAsia" w:ascii="Arial" w:hAnsi="Arial" w:eastAsia="等线" w:cs="Arial"/>
          <w:b/>
          <w:sz w:val="36"/>
        </w:rPr>
        <w:t>时间与方式</w:t>
      </w:r>
    </w:p>
    <w:p w14:paraId="1082EB9D">
      <w:p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28"/>
          <w:szCs w:val="20"/>
        </w:rPr>
      </w:pPr>
      <w:r>
        <w:rPr>
          <w:rFonts w:hint="eastAsia" w:ascii="Arial" w:hAnsi="Arial" w:eastAsia="等线" w:cs="Arial"/>
          <w:b/>
          <w:sz w:val="28"/>
          <w:szCs w:val="20"/>
        </w:rPr>
        <w:t>邮箱：nankaijizu2026@163.com</w:t>
      </w:r>
    </w:p>
    <w:p w14:paraId="49B03B67">
      <w:p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28"/>
          <w:szCs w:val="20"/>
        </w:rPr>
      </w:pPr>
      <w:r>
        <w:rPr>
          <w:rFonts w:hint="eastAsia" w:ascii="Arial" w:hAnsi="Arial" w:eastAsia="等线" w:cs="Arial"/>
          <w:b/>
          <w:sz w:val="28"/>
          <w:szCs w:val="20"/>
        </w:rPr>
        <w:t>提交方式：压缩包（.zip）</w:t>
      </w:r>
    </w:p>
    <w:p w14:paraId="26CF8798">
      <w:p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color w:val="FF0000"/>
          <w:sz w:val="28"/>
          <w:szCs w:val="20"/>
        </w:rPr>
      </w:pPr>
      <w:r>
        <w:rPr>
          <w:rFonts w:hint="eastAsia" w:ascii="Arial" w:hAnsi="Arial" w:eastAsia="等线" w:cs="Arial"/>
          <w:b/>
          <w:sz w:val="28"/>
          <w:szCs w:val="20"/>
        </w:rPr>
        <w:t>命名方式（压缩包和邮箱提交主题同名）：</w:t>
      </w:r>
      <w:r>
        <w:rPr>
          <w:rFonts w:hint="eastAsia" w:ascii="Arial" w:hAnsi="Arial" w:eastAsia="等线" w:cs="Arial"/>
          <w:b/>
          <w:color w:val="FF0000"/>
          <w:sz w:val="28"/>
          <w:szCs w:val="20"/>
        </w:rPr>
        <w:t>班级-学号-姓名-指令集作业</w:t>
      </w:r>
    </w:p>
    <w:p w14:paraId="1DB2B284">
      <w:pPr>
        <w:spacing w:before="380" w:after="140" w:line="288" w:lineRule="auto"/>
        <w:jc w:val="left"/>
        <w:outlineLvl w:val="0"/>
        <w:rPr>
          <w:rFonts w:hint="eastAsia" w:ascii="Arial" w:hAnsi="Arial" w:eastAsia="等线" w:cs="Arial"/>
          <w:b/>
          <w:sz w:val="28"/>
          <w:szCs w:val="20"/>
        </w:rPr>
      </w:pPr>
      <w:r>
        <w:rPr>
          <w:rFonts w:hint="eastAsia" w:ascii="Arial" w:hAnsi="Arial" w:eastAsia="等线" w:cs="Arial"/>
          <w:b/>
          <w:sz w:val="28"/>
          <w:szCs w:val="20"/>
        </w:rPr>
        <w:t>示例：1011-2xxxxxx-张x-指令集作业  （班级编号 24级两个班分别为1011和1012，伯苓班同学为1025）注意压缩包和邮件</w:t>
      </w:r>
      <w:r>
        <w:rPr>
          <w:rFonts w:hint="eastAsia" w:ascii="Arial" w:hAnsi="Arial" w:eastAsia="等线" w:cs="Arial"/>
          <w:b/>
          <w:color w:val="EE0000"/>
          <w:sz w:val="28"/>
          <w:szCs w:val="20"/>
        </w:rPr>
        <w:t>务必遵循命名规则</w:t>
      </w:r>
      <w:r>
        <w:rPr>
          <w:rFonts w:hint="eastAsia" w:ascii="Arial" w:hAnsi="Arial" w:eastAsia="等线" w:cs="Arial"/>
          <w:b/>
          <w:sz w:val="28"/>
          <w:szCs w:val="20"/>
        </w:rPr>
        <w:t>，收取作业使用自动化脚本，如无法正常读取作业</w:t>
      </w:r>
      <w:r>
        <w:rPr>
          <w:rFonts w:hint="eastAsia" w:ascii="Arial" w:hAnsi="Arial" w:eastAsia="等线" w:cs="Arial"/>
          <w:b/>
          <w:color w:val="EE0000"/>
          <w:sz w:val="28"/>
          <w:szCs w:val="20"/>
        </w:rPr>
        <w:t>可能影响平时分数</w:t>
      </w:r>
    </w:p>
    <w:p w14:paraId="6606669A">
      <w:pPr>
        <w:spacing w:before="380" w:after="140" w:line="288" w:lineRule="auto"/>
        <w:jc w:val="left"/>
        <w:outlineLvl w:val="0"/>
        <w:rPr>
          <w:rFonts w:ascii="Arial" w:hAnsi="Arial" w:eastAsia="等线" w:cs="Arial"/>
          <w:b/>
          <w:sz w:val="28"/>
          <w:szCs w:val="20"/>
        </w:rPr>
      </w:pPr>
      <w:r>
        <w:rPr>
          <w:rFonts w:hint="eastAsia" w:ascii="Arial" w:hAnsi="Arial" w:eastAsia="等线" w:cs="Arial"/>
          <w:b/>
          <w:sz w:val="28"/>
          <w:szCs w:val="20"/>
        </w:rPr>
        <w:t>时间为2026.5.1前。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316C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68E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C25BB"/>
    <w:multiLevelType w:val="singleLevel"/>
    <w:tmpl w:val="8A5C25BB"/>
    <w:lvl w:ilvl="0" w:tentative="0">
      <w:start w:val="1"/>
      <w:numFmt w:val="decimal"/>
      <w:suff w:val="nothing"/>
      <w:lvlText w:val="（%1）"/>
      <w:lvlJc w:val="left"/>
      <w:rPr>
        <w:rFonts w:hint="default"/>
        <w:highlight w:val="none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5B9293D2"/>
    <w:multiLevelType w:val="singleLevel"/>
    <w:tmpl w:val="5B9293D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8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2"/>
  </w:num>
  <w:num w:numId="5">
    <w:abstractNumId w:val="9"/>
  </w:num>
  <w:num w:numId="6">
    <w:abstractNumId w:val="11"/>
  </w:num>
  <w:num w:numId="7">
    <w:abstractNumId w:val="0"/>
  </w:num>
  <w:num w:numId="8">
    <w:abstractNumId w:val="12"/>
  </w:num>
  <w:num w:numId="9">
    <w:abstractNumId w:val="16"/>
  </w:num>
  <w:num w:numId="10">
    <w:abstractNumId w:val="3"/>
  </w:num>
  <w:num w:numId="11">
    <w:abstractNumId w:val="14"/>
  </w:num>
  <w:num w:numId="12">
    <w:abstractNumId w:val="7"/>
  </w:num>
  <w:num w:numId="13">
    <w:abstractNumId w:val="10"/>
  </w:num>
  <w:num w:numId="14">
    <w:abstractNumId w:val="6"/>
  </w:num>
  <w:num w:numId="15">
    <w:abstractNumId w:val="5"/>
  </w:num>
  <w:num w:numId="16">
    <w:abstractNumId w:val="1"/>
  </w:num>
  <w:num w:numId="17">
    <w:abstractNumId w:val="13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420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2FB"/>
    <w:rsid w:val="00631A14"/>
    <w:rsid w:val="00714015"/>
    <w:rsid w:val="008C2949"/>
    <w:rsid w:val="00BF22FB"/>
    <w:rsid w:val="00D22336"/>
    <w:rsid w:val="053B3BB2"/>
    <w:rsid w:val="0D770961"/>
    <w:rsid w:val="0F711E78"/>
    <w:rsid w:val="14E53B8B"/>
    <w:rsid w:val="1E2322FC"/>
    <w:rsid w:val="230904C3"/>
    <w:rsid w:val="270F1AB0"/>
    <w:rsid w:val="2C6D5A4A"/>
    <w:rsid w:val="3D2C725B"/>
    <w:rsid w:val="47BC1A69"/>
    <w:rsid w:val="48923CF8"/>
    <w:rsid w:val="4B6332F6"/>
    <w:rsid w:val="4D225F85"/>
    <w:rsid w:val="53935E65"/>
    <w:rsid w:val="5F1C6747"/>
    <w:rsid w:val="65CC6C54"/>
    <w:rsid w:val="66502142"/>
    <w:rsid w:val="6ADB0EDF"/>
    <w:rsid w:val="6C61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sz w:val="24"/>
      <w:szCs w:val="24"/>
    </w:r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1655</Words>
  <Characters>1797</Characters>
  <Lines>39</Lines>
  <Paragraphs>46</Paragraphs>
  <TotalTime>48</TotalTime>
  <ScaleCrop>false</ScaleCrop>
  <LinksUpToDate>false</LinksUpToDate>
  <CharactersWithSpaces>1831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2026-04-12T15:25:00Z</dcterms:created>
  <dc:creator>Apache POI</dc:creator>
  <cp:lastModifiedBy>原敬闰</cp:lastModifiedBy>
  <dcterms:modified xsi:type="dcterms:W3CDTF">2026-04-19T10:55:25Z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eyJoZGlkIjoiZWQ0MTA0MWFjYWU4MGMwYjk2NjUzMTAyYTg1MmNkZTkiLCJ1c2VySWQiOiIxNzU0OTUyNDYwIn0=</vt:lpwstr>
  </property>
  <property fmtid="{D5CDD505-2E9C-101B-9397-08002B2CF9AE}" pid="3" name="KSOProductBuildVer">
    <vt:lpwstr>2052-12.1.0.23125</vt:lpwstr>
  </property>
  <property fmtid="{D5CDD505-2E9C-101B-9397-08002B2CF9AE}" pid="4" name="ICV">
    <vt:lpwstr>CAE814E4507349F5B8877546F62B3CAE_13</vt:lpwstr>
  </property>
</Properties>
</file>