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DejaVu Sans" w:hAnsi="DejaVu Sans"/>
          <w:b/>
          <w:color w:val="315CF3"/>
          <w:sz w:val="32"/>
        </w:rPr>
        <w:t>ИСКУССТВЕННЫЙ ИНТЕЛЛЕКТ</w:t>
        <w:br/>
        <w:t>В КРЕАТИВНЫХ ТЕХНОЛОГИЯХ</w:t>
      </w:r>
    </w:p>
    <w:p>
      <w:pPr>
        <w:pStyle w:val="Title"/>
        <w:jc w:val="center"/>
      </w:pPr>
      <w:r>
        <w:t>Лекция 2</w:t>
        <w:br/>
      </w:r>
      <w:r>
        <w:rPr>
          <w:b/>
        </w:rPr>
        <w:t>Этика и авторское право генеративного ИИ</w:t>
      </w:r>
    </w:p>
    <w:p>
      <w:pPr>
        <w:jc w:val="center"/>
      </w:pPr>
      <w:r>
        <w:rPr>
          <w:i/>
        </w:rPr>
        <w:t>Атрибуция, добросовестное использование, ответственный ИИ</w:t>
      </w:r>
    </w:p>
    <w:p/>
    <w:p>
      <w:pPr>
        <w:jc w:val="center"/>
      </w:pPr>
      <w:r>
        <w:rPr>
          <w:b/>
        </w:rPr>
        <w:t>Направление 09.04.02 Информационные системы и технологии</w:t>
        <w:br/>
      </w:r>
      <w:r>
        <w:t>Профиль «Интеллектуальные медиатехнологии»</w:t>
        <w:br/>
      </w:r>
      <w:r>
        <w:t>Первый курс магистратуры  ·  2 академических часа</w:t>
        <w:br/>
      </w:r>
      <w:r>
        <w:t>Развернутый сценарий лекции для преподавателя</w:t>
      </w:r>
    </w:p>
    <w:p>
      <w:pPr>
        <w:spacing w:before="1400"/>
        <w:jc w:val="center"/>
      </w:pPr>
      <w:r>
        <w:rPr>
          <w:color w:val="5B6680"/>
          <w:sz w:val="20"/>
        </w:rPr>
        <w:t>Редакция от 17 сентября 2026 года</w:t>
      </w:r>
    </w:p>
    <w:p>
      <w:r>
        <w:br w:type="page"/>
      </w:r>
    </w:p>
    <w:p>
      <w:pPr>
        <w:pStyle w:val="Heading1"/>
        <w:keepNext/>
      </w:pPr>
      <w:r>
        <w:t>Назначение конспекта</w:t>
      </w:r>
    </w:p>
    <w:p>
      <w:r>
        <w:t>Этот материал предназначен для проведения двух академических часов со студентами первого курса магистратуры. Он сочетает связный текст преподавателя, вопросы аудитории, жизненные примеры, профессиональный медиакейс и итоговый квиз. Юридические положения изложены в учебных целях; для реального договора, публикации или спорной ситуации требуется проверка актуальной редакции законодательства и условий конкретного сервиса.</w:t>
      </w:r>
    </w:p>
    <w:p>
      <w:pPr>
        <w:pStyle w:val="Heading1"/>
        <w:keepNext/>
      </w:pPr>
      <w:r>
        <w:t>Паспорт лекции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76"/>
        <w:gridCol w:w="5076"/>
      </w:tblGrid>
      <w:tr>
        <w:tc>
          <w:tcPr>
            <w:tcW w:type="dxa" w:w="2304"/>
            <w:shd w:fill="071447"/>
            <w:vAlign w:val="center"/>
            <w:tcMar>
              <w:top w:w="90" w:type="dxa"/>
              <w:start w:w="100" w:type="dxa"/>
              <w:bottom w:w="90" w:type="dxa"/>
              <w:end w:w="100" w:type="dxa"/>
            </w:tcMar>
          </w:tcPr>
          <w:p>
            <w:r>
              <w:rPr>
                <w:b/>
                <w:color w:val="FFFFFF"/>
                <w:sz w:val="19"/>
              </w:rPr>
              <w:t>Параметр</w:t>
            </w:r>
          </w:p>
        </w:tc>
        <w:tc>
          <w:tcPr>
            <w:tcW w:type="dxa" w:w="7920"/>
            <w:shd w:fill="071447"/>
            <w:vAlign w:val="center"/>
            <w:tcMar>
              <w:top w:w="90" w:type="dxa"/>
              <w:start w:w="100" w:type="dxa"/>
              <w:bottom w:w="90" w:type="dxa"/>
              <w:end w:w="100" w:type="dxa"/>
            </w:tcMar>
          </w:tcPr>
          <w:p>
            <w:r>
              <w:rPr>
                <w:b/>
                <w:color w:val="FFFFFF"/>
                <w:sz w:val="19"/>
              </w:rPr>
              <w:t>Содержание</w:t>
            </w:r>
          </w:p>
        </w:tc>
      </w:tr>
      <w:tr>
        <w:tc>
          <w:tcPr>
            <w:tcW w:type="dxa" w:w="2304"/>
            <w:vAlign w:val="center"/>
            <w:tcMar>
              <w:top w:w="90" w:type="dxa"/>
              <w:start w:w="100" w:type="dxa"/>
              <w:bottom w:w="90" w:type="dxa"/>
              <w:end w:w="100" w:type="dxa"/>
            </w:tcMar>
          </w:tcPr>
          <w:p>
            <w:pPr>
              <w:spacing w:after="0"/>
            </w:pPr>
            <w:r>
              <w:rPr>
                <w:color w:val="17223B"/>
                <w:sz w:val="18"/>
              </w:rPr>
              <w:t>Тема по РПД</w:t>
            </w:r>
          </w:p>
        </w:tc>
        <w:tc>
          <w:tcPr>
            <w:tcW w:type="dxa" w:w="7920"/>
            <w:vAlign w:val="center"/>
            <w:tcMar>
              <w:top w:w="90" w:type="dxa"/>
              <w:start w:w="100" w:type="dxa"/>
              <w:bottom w:w="90" w:type="dxa"/>
              <w:end w:w="100" w:type="dxa"/>
            </w:tcMar>
          </w:tcPr>
          <w:p>
            <w:pPr>
              <w:spacing w:after="0"/>
            </w:pPr>
            <w:r>
              <w:rPr>
                <w:color w:val="17223B"/>
                <w:sz w:val="18"/>
              </w:rPr>
              <w:t>Этика и авторское право генеративного ИИ: атрибуция, добросовестное использование, ответственный ИИ</w:t>
            </w:r>
          </w:p>
        </w:tc>
      </w:tr>
      <w:tr>
        <w:tc>
          <w:tcPr>
            <w:tcW w:type="dxa" w:w="2304"/>
            <w:vAlign w:val="center"/>
            <w:tcMar>
              <w:top w:w="90" w:type="dxa"/>
              <w:start w:w="100" w:type="dxa"/>
              <w:bottom w:w="90" w:type="dxa"/>
              <w:end w:w="100" w:type="dxa"/>
            </w:tcMar>
            <w:shd w:fill="F5F8FF"/>
          </w:tcPr>
          <w:p>
            <w:pPr>
              <w:spacing w:after="0"/>
            </w:pPr>
            <w:r>
              <w:rPr>
                <w:color w:val="17223B"/>
                <w:sz w:val="18"/>
              </w:rPr>
              <w:t>Место в курсе</w:t>
            </w:r>
          </w:p>
        </w:tc>
        <w:tc>
          <w:tcPr>
            <w:tcW w:type="dxa" w:w="7920"/>
            <w:vAlign w:val="center"/>
            <w:tcMar>
              <w:top w:w="90" w:type="dxa"/>
              <w:start w:w="100" w:type="dxa"/>
              <w:bottom w:w="90" w:type="dxa"/>
              <w:end w:w="100" w:type="dxa"/>
            </w:tcMar>
            <w:shd w:fill="F5F8FF"/>
          </w:tcPr>
          <w:p>
            <w:pPr>
              <w:spacing w:after="0"/>
            </w:pPr>
            <w:r>
              <w:rPr>
                <w:color w:val="17223B"/>
                <w:sz w:val="18"/>
              </w:rPr>
              <w:t>После вводной лекции об ИИ в креативных индустриях; до изучения генеративных моделей и их экспериментального применения</w:t>
            </w:r>
          </w:p>
        </w:tc>
      </w:tr>
      <w:tr>
        <w:tc>
          <w:tcPr>
            <w:tcW w:type="dxa" w:w="2304"/>
            <w:vAlign w:val="center"/>
            <w:tcMar>
              <w:top w:w="90" w:type="dxa"/>
              <w:start w:w="100" w:type="dxa"/>
              <w:bottom w:w="90" w:type="dxa"/>
              <w:end w:w="100" w:type="dxa"/>
            </w:tcMar>
          </w:tcPr>
          <w:p>
            <w:pPr>
              <w:spacing w:after="0"/>
            </w:pPr>
            <w:r>
              <w:rPr>
                <w:color w:val="17223B"/>
                <w:sz w:val="18"/>
              </w:rPr>
              <w:t>Цель</w:t>
            </w:r>
          </w:p>
        </w:tc>
        <w:tc>
          <w:tcPr>
            <w:tcW w:type="dxa" w:w="7920"/>
            <w:vAlign w:val="center"/>
            <w:tcMar>
              <w:top w:w="90" w:type="dxa"/>
              <w:start w:w="100" w:type="dxa"/>
              <w:bottom w:w="90" w:type="dxa"/>
              <w:end w:w="100" w:type="dxa"/>
            </w:tcMar>
          </w:tcPr>
          <w:p>
            <w:pPr>
              <w:spacing w:after="0"/>
            </w:pPr>
            <w:r>
              <w:rPr>
                <w:color w:val="17223B"/>
                <w:sz w:val="18"/>
              </w:rPr>
              <w:t>Научить оценивать допустимость применения генеративного ИИ как инженерное решение, где одновременно учитываются права на данные и результаты, вред, прозрачность, безопасность и человеческая ответственность</w:t>
            </w:r>
          </w:p>
        </w:tc>
      </w:tr>
      <w:tr>
        <w:tc>
          <w:tcPr>
            <w:tcW w:type="dxa" w:w="2304"/>
            <w:vAlign w:val="center"/>
            <w:tcMar>
              <w:top w:w="90" w:type="dxa"/>
              <w:start w:w="100" w:type="dxa"/>
              <w:bottom w:w="90" w:type="dxa"/>
              <w:end w:w="100" w:type="dxa"/>
            </w:tcMar>
            <w:shd w:fill="F5F8FF"/>
          </w:tcPr>
          <w:p>
            <w:pPr>
              <w:spacing w:after="0"/>
            </w:pPr>
            <w:r>
              <w:rPr>
                <w:color w:val="17223B"/>
                <w:sz w:val="18"/>
              </w:rPr>
              <w:t>Связь с практикумом</w:t>
            </w:r>
          </w:p>
        </w:tc>
        <w:tc>
          <w:tcPr>
            <w:tcW w:type="dxa" w:w="7920"/>
            <w:vAlign w:val="center"/>
            <w:tcMar>
              <w:top w:w="90" w:type="dxa"/>
              <w:start w:w="100" w:type="dxa"/>
              <w:bottom w:w="90" w:type="dxa"/>
              <w:end w:w="100" w:type="dxa"/>
            </w:tcMar>
            <w:shd w:fill="F5F8FF"/>
          </w:tcPr>
          <w:p>
            <w:pPr>
              <w:spacing w:after="0"/>
            </w:pPr>
            <w:r>
              <w:rPr>
                <w:color w:val="17223B"/>
                <w:sz w:val="18"/>
              </w:rPr>
              <w:t>Сквозные требования ко всем ЛР; особенно к работам с генерацией изображений, аудио, мультимодальными наборами данных, карточками данных и моделированием угроз</w:t>
            </w:r>
          </w:p>
        </w:tc>
      </w:tr>
      <w:tr>
        <w:tc>
          <w:tcPr>
            <w:tcW w:type="dxa" w:w="2304"/>
            <w:vAlign w:val="center"/>
            <w:tcMar>
              <w:top w:w="90" w:type="dxa"/>
              <w:start w:w="100" w:type="dxa"/>
              <w:bottom w:w="90" w:type="dxa"/>
              <w:end w:w="100" w:type="dxa"/>
            </w:tcMar>
          </w:tcPr>
          <w:p>
            <w:pPr>
              <w:spacing w:after="0"/>
            </w:pPr>
            <w:r>
              <w:rPr>
                <w:color w:val="17223B"/>
                <w:sz w:val="18"/>
              </w:rPr>
              <w:t>Форма</w:t>
            </w:r>
          </w:p>
        </w:tc>
        <w:tc>
          <w:tcPr>
            <w:tcW w:type="dxa" w:w="7920"/>
            <w:vAlign w:val="center"/>
            <w:tcMar>
              <w:top w:w="90" w:type="dxa"/>
              <w:start w:w="100" w:type="dxa"/>
              <w:bottom w:w="90" w:type="dxa"/>
              <w:end w:w="100" w:type="dxa"/>
            </w:tcMar>
          </w:tcPr>
          <w:p>
            <w:pPr>
              <w:spacing w:after="0"/>
            </w:pPr>
            <w:r>
              <w:rPr>
                <w:color w:val="17223B"/>
                <w:sz w:val="18"/>
              </w:rPr>
              <w:t>Проблемно-информационная лекция с разбором медиакейса, четырьмя остановками для обсуждения и квизом</w:t>
            </w:r>
          </w:p>
        </w:tc>
      </w:tr>
    </w:tbl>
    <w:p>
      <w:pPr>
        <w:spacing w:after="0"/>
      </w:pPr>
    </w:p>
    <w:p>
      <w:pPr>
        <w:pStyle w:val="Heading2"/>
        <w:keepNext/>
      </w:pPr>
      <w:r>
        <w:t>Результаты обучения и компетенции</w:t>
      </w:r>
    </w:p>
    <w:p>
      <w:r>
        <w:t>К концу занятия студент должен уметь:</w:t>
      </w:r>
    </w:p>
    <w:p>
      <w:pPr>
        <w:pStyle w:val="ListBullet"/>
        <w:spacing w:after="60"/>
      </w:pPr>
      <w:r>
        <w:t>разделять правовой запрет, этический риск, внутреннее правило организации и техническую уязвимость;</w:t>
      </w:r>
    </w:p>
    <w:p>
      <w:pPr>
        <w:pStyle w:val="ListBullet"/>
        <w:spacing w:after="60"/>
      </w:pPr>
      <w:r>
        <w:t>проверять происхождение данных, условия лицензии и допустимость передачи материалов внешнему ИИ-сервису;</w:t>
      </w:r>
    </w:p>
    <w:p>
      <w:pPr>
        <w:pStyle w:val="ListBullet"/>
        <w:spacing w:after="60"/>
      </w:pPr>
      <w:r>
        <w:t>объяснять, в чем состоит творческий вклад человека и какие доказательства этого вклада следует сохранить;</w:t>
      </w:r>
    </w:p>
    <w:p>
      <w:pPr>
        <w:pStyle w:val="ListBullet"/>
        <w:spacing w:after="60"/>
      </w:pPr>
      <w:r>
        <w:t>выявлять риск дискриминации, несанкционированной цифровой реплики, утечки данных и введения аудитории в заблуждение;</w:t>
      </w:r>
    </w:p>
    <w:p>
      <w:pPr>
        <w:pStyle w:val="ListBullet"/>
        <w:spacing w:after="60"/>
      </w:pPr>
      <w:r>
        <w:t>предлагать контролируемое решение: отказ, ограниченный пилот, доработка или выпуск с маркировкой и человеческой проверкой.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76"/>
        <w:gridCol w:w="5076"/>
      </w:tblGrid>
      <w:tr>
        <w:tc>
          <w:tcPr>
            <w:tcW w:type="dxa" w:w="1728"/>
            <w:shd w:fill="071447"/>
            <w:vAlign w:val="center"/>
            <w:tcMar>
              <w:top w:w="90" w:type="dxa"/>
              <w:start w:w="100" w:type="dxa"/>
              <w:bottom w:w="90" w:type="dxa"/>
              <w:end w:w="100" w:type="dxa"/>
            </w:tcMar>
          </w:tcPr>
          <w:p>
            <w:r>
              <w:rPr>
                <w:b/>
                <w:color w:val="FFFFFF"/>
                <w:sz w:val="19"/>
              </w:rPr>
              <w:t>Индикатор</w:t>
            </w:r>
          </w:p>
        </w:tc>
        <w:tc>
          <w:tcPr>
            <w:tcW w:type="dxa" w:w="8496"/>
            <w:shd w:fill="071447"/>
            <w:vAlign w:val="center"/>
            <w:tcMar>
              <w:top w:w="90" w:type="dxa"/>
              <w:start w:w="100" w:type="dxa"/>
              <w:bottom w:w="90" w:type="dxa"/>
              <w:end w:w="100" w:type="dxa"/>
            </w:tcMar>
          </w:tcPr>
          <w:p>
            <w:r>
              <w:rPr>
                <w:b/>
                <w:color w:val="FFFFFF"/>
                <w:sz w:val="19"/>
              </w:rPr>
              <w:t>Как проявляется на лекции</w:t>
            </w:r>
          </w:p>
        </w:tc>
      </w:tr>
      <w:tr>
        <w:tc>
          <w:tcPr>
            <w:tcW w:type="dxa" w:w="1728"/>
            <w:vAlign w:val="center"/>
            <w:tcMar>
              <w:top w:w="90" w:type="dxa"/>
              <w:start w:w="100" w:type="dxa"/>
              <w:bottom w:w="90" w:type="dxa"/>
              <w:end w:w="100" w:type="dxa"/>
            </w:tcMar>
          </w:tcPr>
          <w:p>
            <w:pPr>
              <w:spacing w:after="0"/>
            </w:pPr>
            <w:r>
              <w:rPr>
                <w:color w:val="17223B"/>
                <w:sz w:val="18"/>
              </w:rPr>
              <w:t>УК-4.1</w:t>
            </w:r>
          </w:p>
        </w:tc>
        <w:tc>
          <w:tcPr>
            <w:tcW w:type="dxa" w:w="8496"/>
            <w:vAlign w:val="center"/>
            <w:tcMar>
              <w:top w:w="90" w:type="dxa"/>
              <w:start w:w="100" w:type="dxa"/>
              <w:bottom w:w="90" w:type="dxa"/>
              <w:end w:w="100" w:type="dxa"/>
            </w:tcMar>
          </w:tcPr>
          <w:p>
            <w:pPr>
              <w:spacing w:after="0"/>
            </w:pPr>
            <w:r>
              <w:rPr>
                <w:color w:val="17223B"/>
                <w:sz w:val="18"/>
              </w:rPr>
              <w:t>Аргументированное представление решения по спорному медиакейсу, понятное технической и нетехнической аудитории.</w:t>
            </w:r>
          </w:p>
        </w:tc>
      </w:tr>
      <w:tr>
        <w:tc>
          <w:tcPr>
            <w:tcW w:type="dxa" w:w="1728"/>
            <w:vAlign w:val="center"/>
            <w:tcMar>
              <w:top w:w="90" w:type="dxa"/>
              <w:start w:w="100" w:type="dxa"/>
              <w:bottom w:w="90" w:type="dxa"/>
              <w:end w:w="100" w:type="dxa"/>
            </w:tcMar>
            <w:shd w:fill="F5F8FF"/>
          </w:tcPr>
          <w:p>
            <w:pPr>
              <w:spacing w:after="0"/>
            </w:pPr>
            <w:r>
              <w:rPr>
                <w:color w:val="17223B"/>
                <w:sz w:val="18"/>
              </w:rPr>
              <w:t>ПК-5.1</w:t>
            </w:r>
          </w:p>
        </w:tc>
        <w:tc>
          <w:tcPr>
            <w:tcW w:type="dxa" w:w="8496"/>
            <w:vAlign w:val="center"/>
            <w:tcMar>
              <w:top w:w="90" w:type="dxa"/>
              <w:start w:w="100" w:type="dxa"/>
              <w:bottom w:w="90" w:type="dxa"/>
              <w:end w:w="100" w:type="dxa"/>
            </w:tcMar>
            <w:shd w:fill="F5F8FF"/>
          </w:tcPr>
          <w:p>
            <w:pPr>
              <w:spacing w:after="0"/>
            </w:pPr>
            <w:r>
              <w:rPr>
                <w:color w:val="17223B"/>
                <w:sz w:val="18"/>
              </w:rPr>
              <w:t>Постановка задачи генеративного ИИ с ограничениями по данным, правам, критериям качества и цене ошибки.</w:t>
            </w:r>
          </w:p>
        </w:tc>
      </w:tr>
      <w:tr>
        <w:tc>
          <w:tcPr>
            <w:tcW w:type="dxa" w:w="1728"/>
            <w:vAlign w:val="center"/>
            <w:tcMar>
              <w:top w:w="90" w:type="dxa"/>
              <w:start w:w="100" w:type="dxa"/>
              <w:bottom w:w="90" w:type="dxa"/>
              <w:end w:w="100" w:type="dxa"/>
            </w:tcMar>
          </w:tcPr>
          <w:p>
            <w:pPr>
              <w:spacing w:after="0"/>
            </w:pPr>
            <w:r>
              <w:rPr>
                <w:color w:val="17223B"/>
                <w:sz w:val="18"/>
              </w:rPr>
              <w:t>ПК-11.1</w:t>
            </w:r>
          </w:p>
        </w:tc>
        <w:tc>
          <w:tcPr>
            <w:tcW w:type="dxa" w:w="8496"/>
            <w:vAlign w:val="center"/>
            <w:tcMar>
              <w:top w:w="90" w:type="dxa"/>
              <w:start w:w="100" w:type="dxa"/>
              <w:bottom w:w="90" w:type="dxa"/>
              <w:end w:w="100" w:type="dxa"/>
            </w:tcMar>
          </w:tcPr>
          <w:p>
            <w:pPr>
              <w:spacing w:after="0"/>
            </w:pPr>
            <w:r>
              <w:rPr>
                <w:color w:val="17223B"/>
                <w:sz w:val="18"/>
              </w:rPr>
              <w:t>Учет персональных данных, конфиденциальности, безопасности внешних сервисов, журналирования и человеческого контроля.</w:t>
            </w:r>
          </w:p>
        </w:tc>
      </w:tr>
    </w:tbl>
    <w:p>
      <w:pPr>
        <w:spacing w:after="0"/>
      </w:pPr>
    </w:p>
    <w:p>
      <w:pPr>
        <w:pStyle w:val="Heading2"/>
        <w:keepNext/>
      </w:pPr>
      <w:r>
        <w:t>Маршрут занятия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1224"/>
            <w:shd w:fill="071447"/>
            <w:vAlign w:val="center"/>
            <w:tcMar>
              <w:top w:w="90" w:type="dxa"/>
              <w:start w:w="100" w:type="dxa"/>
              <w:bottom w:w="90" w:type="dxa"/>
              <w:end w:w="100" w:type="dxa"/>
            </w:tcMar>
          </w:tcPr>
          <w:p>
            <w:r>
              <w:rPr>
                <w:b/>
                <w:color w:val="FFFFFF"/>
                <w:sz w:val="19"/>
              </w:rPr>
              <w:t>Время</w:t>
            </w:r>
          </w:p>
        </w:tc>
        <w:tc>
          <w:tcPr>
            <w:tcW w:type="dxa" w:w="3528"/>
            <w:shd w:fill="071447"/>
            <w:vAlign w:val="center"/>
            <w:tcMar>
              <w:top w:w="90" w:type="dxa"/>
              <w:start w:w="100" w:type="dxa"/>
              <w:bottom w:w="90" w:type="dxa"/>
              <w:end w:w="100" w:type="dxa"/>
            </w:tcMar>
          </w:tcPr>
          <w:p>
            <w:r>
              <w:rPr>
                <w:b/>
                <w:color w:val="FFFFFF"/>
                <w:sz w:val="19"/>
              </w:rPr>
              <w:t>Смысловой блок</w:t>
            </w:r>
          </w:p>
        </w:tc>
        <w:tc>
          <w:tcPr>
            <w:tcW w:type="dxa" w:w="5472"/>
            <w:shd w:fill="071447"/>
            <w:vAlign w:val="center"/>
            <w:tcMar>
              <w:top w:w="90" w:type="dxa"/>
              <w:start w:w="100" w:type="dxa"/>
              <w:bottom w:w="90" w:type="dxa"/>
              <w:end w:w="100" w:type="dxa"/>
            </w:tcMar>
          </w:tcPr>
          <w:p>
            <w:r>
              <w:rPr>
                <w:b/>
                <w:color w:val="FFFFFF"/>
                <w:sz w:val="19"/>
              </w:rPr>
              <w:t>Деятельность студентов</w:t>
            </w:r>
          </w:p>
        </w:tc>
      </w:tr>
      <w:tr>
        <w:tc>
          <w:tcPr>
            <w:tcW w:type="dxa" w:w="1224"/>
            <w:vAlign w:val="center"/>
            <w:tcMar>
              <w:top w:w="90" w:type="dxa"/>
              <w:start w:w="100" w:type="dxa"/>
              <w:bottom w:w="90" w:type="dxa"/>
              <w:end w:w="100" w:type="dxa"/>
            </w:tcMar>
          </w:tcPr>
          <w:p>
            <w:pPr>
              <w:spacing w:after="0"/>
            </w:pPr>
            <w:r>
              <w:rPr>
                <w:color w:val="17223B"/>
                <w:sz w:val="18"/>
              </w:rPr>
              <w:t>0–8 мин</w:t>
            </w:r>
          </w:p>
        </w:tc>
        <w:tc>
          <w:tcPr>
            <w:tcW w:type="dxa" w:w="3528"/>
            <w:vAlign w:val="center"/>
            <w:tcMar>
              <w:top w:w="90" w:type="dxa"/>
              <w:start w:w="100" w:type="dxa"/>
              <w:bottom w:w="90" w:type="dxa"/>
              <w:end w:w="100" w:type="dxa"/>
            </w:tcMar>
          </w:tcPr>
          <w:p>
            <w:pPr>
              <w:spacing w:after="0"/>
            </w:pPr>
            <w:r>
              <w:rPr>
                <w:color w:val="17223B"/>
                <w:sz w:val="18"/>
              </w:rPr>
              <w:t>Стартовый кейс и цена ошибки</w:t>
            </w:r>
          </w:p>
        </w:tc>
        <w:tc>
          <w:tcPr>
            <w:tcW w:type="dxa" w:w="5472"/>
            <w:vAlign w:val="center"/>
            <w:tcMar>
              <w:top w:w="90" w:type="dxa"/>
              <w:start w:w="100" w:type="dxa"/>
              <w:bottom w:w="90" w:type="dxa"/>
              <w:end w:w="100" w:type="dxa"/>
            </w:tcMar>
          </w:tcPr>
          <w:p>
            <w:pPr>
              <w:spacing w:after="0"/>
            </w:pPr>
            <w:r>
              <w:rPr>
                <w:color w:val="17223B"/>
                <w:sz w:val="18"/>
              </w:rPr>
              <w:t>Формулируют, что именно может пойти не так.</w:t>
            </w:r>
          </w:p>
        </w:tc>
      </w:tr>
      <w:tr>
        <w:tc>
          <w:tcPr>
            <w:tcW w:type="dxa" w:w="1224"/>
            <w:vAlign w:val="center"/>
            <w:tcMar>
              <w:top w:w="90" w:type="dxa"/>
              <w:start w:w="100" w:type="dxa"/>
              <w:bottom w:w="90" w:type="dxa"/>
              <w:end w:w="100" w:type="dxa"/>
            </w:tcMar>
            <w:shd w:fill="F5F8FF"/>
          </w:tcPr>
          <w:p>
            <w:pPr>
              <w:spacing w:after="0"/>
            </w:pPr>
            <w:r>
              <w:rPr>
                <w:color w:val="17223B"/>
                <w:sz w:val="18"/>
              </w:rPr>
              <w:t>8–20 мин</w:t>
            </w:r>
          </w:p>
        </w:tc>
        <w:tc>
          <w:tcPr>
            <w:tcW w:type="dxa" w:w="3528"/>
            <w:vAlign w:val="center"/>
            <w:tcMar>
              <w:top w:w="90" w:type="dxa"/>
              <w:start w:w="100" w:type="dxa"/>
              <w:bottom w:w="90" w:type="dxa"/>
              <w:end w:w="100" w:type="dxa"/>
            </w:tcMar>
            <w:shd w:fill="F5F8FF"/>
          </w:tcPr>
          <w:p>
            <w:pPr>
              <w:spacing w:after="0"/>
            </w:pPr>
            <w:r>
              <w:rPr>
                <w:color w:val="17223B"/>
                <w:sz w:val="18"/>
              </w:rPr>
              <w:t>Этика как часть жизненного цикла</w:t>
            </w:r>
          </w:p>
        </w:tc>
        <w:tc>
          <w:tcPr>
            <w:tcW w:type="dxa" w:w="5472"/>
            <w:vAlign w:val="center"/>
            <w:tcMar>
              <w:top w:w="90" w:type="dxa"/>
              <w:start w:w="100" w:type="dxa"/>
              <w:bottom w:w="90" w:type="dxa"/>
              <w:end w:w="100" w:type="dxa"/>
            </w:tcMar>
            <w:shd w:fill="F5F8FF"/>
          </w:tcPr>
          <w:p>
            <w:pPr>
              <w:spacing w:after="0"/>
            </w:pPr>
            <w:r>
              <w:rPr>
                <w:color w:val="17223B"/>
                <w:sz w:val="18"/>
              </w:rPr>
              <w:t>Различают закон, этику, политику и технический контроль.</w:t>
            </w:r>
          </w:p>
        </w:tc>
      </w:tr>
      <w:tr>
        <w:tc>
          <w:tcPr>
            <w:tcW w:type="dxa" w:w="1224"/>
            <w:vAlign w:val="center"/>
            <w:tcMar>
              <w:top w:w="90" w:type="dxa"/>
              <w:start w:w="100" w:type="dxa"/>
              <w:bottom w:w="90" w:type="dxa"/>
              <w:end w:w="100" w:type="dxa"/>
            </w:tcMar>
          </w:tcPr>
          <w:p>
            <w:pPr>
              <w:spacing w:after="0"/>
            </w:pPr>
            <w:r>
              <w:rPr>
                <w:color w:val="17223B"/>
                <w:sz w:val="18"/>
              </w:rPr>
              <w:t>20–38 мин</w:t>
            </w:r>
          </w:p>
        </w:tc>
        <w:tc>
          <w:tcPr>
            <w:tcW w:type="dxa" w:w="3528"/>
            <w:vAlign w:val="center"/>
            <w:tcMar>
              <w:top w:w="90" w:type="dxa"/>
              <w:start w:w="100" w:type="dxa"/>
              <w:bottom w:w="90" w:type="dxa"/>
              <w:end w:w="100" w:type="dxa"/>
            </w:tcMar>
          </w:tcPr>
          <w:p>
            <w:pPr>
              <w:spacing w:after="0"/>
            </w:pPr>
            <w:r>
              <w:rPr>
                <w:color w:val="17223B"/>
                <w:sz w:val="18"/>
              </w:rPr>
              <w:t>Данные, лицензии и персональные сведения</w:t>
            </w:r>
          </w:p>
        </w:tc>
        <w:tc>
          <w:tcPr>
            <w:tcW w:type="dxa" w:w="5472"/>
            <w:vAlign w:val="center"/>
            <w:tcMar>
              <w:top w:w="90" w:type="dxa"/>
              <w:start w:w="100" w:type="dxa"/>
              <w:bottom w:w="90" w:type="dxa"/>
              <w:end w:w="100" w:type="dxa"/>
            </w:tcMar>
          </w:tcPr>
          <w:p>
            <w:pPr>
              <w:spacing w:after="0"/>
            </w:pPr>
            <w:r>
              <w:rPr>
                <w:color w:val="17223B"/>
                <w:sz w:val="18"/>
              </w:rPr>
              <w:t>Проверяют происхождение входов и условия использования.</w:t>
            </w:r>
          </w:p>
        </w:tc>
      </w:tr>
      <w:tr>
        <w:tc>
          <w:tcPr>
            <w:tcW w:type="dxa" w:w="1224"/>
            <w:vAlign w:val="center"/>
            <w:tcMar>
              <w:top w:w="90" w:type="dxa"/>
              <w:start w:w="100" w:type="dxa"/>
              <w:bottom w:w="90" w:type="dxa"/>
              <w:end w:w="100" w:type="dxa"/>
            </w:tcMar>
            <w:shd w:fill="F5F8FF"/>
          </w:tcPr>
          <w:p>
            <w:pPr>
              <w:spacing w:after="0"/>
            </w:pPr>
            <w:r>
              <w:rPr>
                <w:color w:val="17223B"/>
                <w:sz w:val="18"/>
              </w:rPr>
              <w:t>38–53 мин</w:t>
            </w:r>
          </w:p>
        </w:tc>
        <w:tc>
          <w:tcPr>
            <w:tcW w:type="dxa" w:w="3528"/>
            <w:vAlign w:val="center"/>
            <w:tcMar>
              <w:top w:w="90" w:type="dxa"/>
              <w:start w:w="100" w:type="dxa"/>
              <w:bottom w:w="90" w:type="dxa"/>
              <w:end w:w="100" w:type="dxa"/>
            </w:tcMar>
            <w:shd w:fill="F5F8FF"/>
          </w:tcPr>
          <w:p>
            <w:pPr>
              <w:spacing w:after="0"/>
            </w:pPr>
            <w:r>
              <w:rPr>
                <w:color w:val="17223B"/>
                <w:sz w:val="18"/>
              </w:rPr>
              <w:t>Авторство, творческий вклад и атрибуция</w:t>
            </w:r>
          </w:p>
        </w:tc>
        <w:tc>
          <w:tcPr>
            <w:tcW w:type="dxa" w:w="5472"/>
            <w:vAlign w:val="center"/>
            <w:tcMar>
              <w:top w:w="90" w:type="dxa"/>
              <w:start w:w="100" w:type="dxa"/>
              <w:bottom w:w="90" w:type="dxa"/>
              <w:end w:w="100" w:type="dxa"/>
            </w:tcMar>
            <w:shd w:fill="F5F8FF"/>
          </w:tcPr>
          <w:p>
            <w:pPr>
              <w:spacing w:after="0"/>
            </w:pPr>
            <w:r>
              <w:rPr>
                <w:color w:val="17223B"/>
                <w:sz w:val="18"/>
              </w:rPr>
              <w:t>Определяют, какие человеческие решения следует документировать.</w:t>
            </w:r>
          </w:p>
        </w:tc>
      </w:tr>
      <w:tr>
        <w:tc>
          <w:tcPr>
            <w:tcW w:type="dxa" w:w="1224"/>
            <w:vAlign w:val="center"/>
            <w:tcMar>
              <w:top w:w="90" w:type="dxa"/>
              <w:start w:w="100" w:type="dxa"/>
              <w:bottom w:w="90" w:type="dxa"/>
              <w:end w:w="100" w:type="dxa"/>
            </w:tcMar>
          </w:tcPr>
          <w:p>
            <w:pPr>
              <w:spacing w:after="0"/>
            </w:pPr>
            <w:r>
              <w:rPr>
                <w:color w:val="17223B"/>
                <w:sz w:val="18"/>
              </w:rPr>
              <w:t>53–66 мин</w:t>
            </w:r>
          </w:p>
        </w:tc>
        <w:tc>
          <w:tcPr>
            <w:tcW w:type="dxa" w:w="3528"/>
            <w:vAlign w:val="center"/>
            <w:tcMar>
              <w:top w:w="90" w:type="dxa"/>
              <w:start w:w="100" w:type="dxa"/>
              <w:bottom w:w="90" w:type="dxa"/>
              <w:end w:w="100" w:type="dxa"/>
            </w:tcMar>
          </w:tcPr>
          <w:p>
            <w:pPr>
              <w:spacing w:after="0"/>
            </w:pPr>
            <w:r>
              <w:rPr>
                <w:color w:val="17223B"/>
                <w:sz w:val="18"/>
              </w:rPr>
              <w:t>Смещения, вред и справедливость</w:t>
            </w:r>
          </w:p>
        </w:tc>
        <w:tc>
          <w:tcPr>
            <w:tcW w:type="dxa" w:w="5472"/>
            <w:vAlign w:val="center"/>
            <w:tcMar>
              <w:top w:w="90" w:type="dxa"/>
              <w:start w:w="100" w:type="dxa"/>
              <w:bottom w:w="90" w:type="dxa"/>
              <w:end w:w="100" w:type="dxa"/>
            </w:tcMar>
          </w:tcPr>
          <w:p>
            <w:pPr>
              <w:spacing w:after="0"/>
            </w:pPr>
            <w:r>
              <w:rPr>
                <w:color w:val="17223B"/>
                <w:sz w:val="18"/>
              </w:rPr>
              <w:t>Выбирают тестовые группы и признаки неблагоприятного эффекта.</w:t>
            </w:r>
          </w:p>
        </w:tc>
      </w:tr>
      <w:tr>
        <w:tc>
          <w:tcPr>
            <w:tcW w:type="dxa" w:w="1224"/>
            <w:vAlign w:val="center"/>
            <w:tcMar>
              <w:top w:w="90" w:type="dxa"/>
              <w:start w:w="100" w:type="dxa"/>
              <w:bottom w:w="90" w:type="dxa"/>
              <w:end w:w="100" w:type="dxa"/>
            </w:tcMar>
            <w:shd w:fill="F5F8FF"/>
          </w:tcPr>
          <w:p>
            <w:pPr>
              <w:spacing w:after="0"/>
            </w:pPr>
            <w:r>
              <w:rPr>
                <w:color w:val="17223B"/>
                <w:sz w:val="18"/>
              </w:rPr>
              <w:t>66–77 мин</w:t>
            </w:r>
          </w:p>
        </w:tc>
        <w:tc>
          <w:tcPr>
            <w:tcW w:type="dxa" w:w="3528"/>
            <w:vAlign w:val="center"/>
            <w:tcMar>
              <w:top w:w="90" w:type="dxa"/>
              <w:start w:w="100" w:type="dxa"/>
              <w:bottom w:w="90" w:type="dxa"/>
              <w:end w:w="100" w:type="dxa"/>
            </w:tcMar>
            <w:shd w:fill="F5F8FF"/>
          </w:tcPr>
          <w:p>
            <w:pPr>
              <w:spacing w:after="0"/>
            </w:pPr>
            <w:r>
              <w:rPr>
                <w:color w:val="17223B"/>
                <w:sz w:val="18"/>
              </w:rPr>
              <w:t>Прозрачность и происхождение контента</w:t>
            </w:r>
          </w:p>
        </w:tc>
        <w:tc>
          <w:tcPr>
            <w:tcW w:type="dxa" w:w="5472"/>
            <w:vAlign w:val="center"/>
            <w:tcMar>
              <w:top w:w="90" w:type="dxa"/>
              <w:start w:w="100" w:type="dxa"/>
              <w:bottom w:w="90" w:type="dxa"/>
              <w:end w:w="100" w:type="dxa"/>
            </w:tcMar>
            <w:shd w:fill="F5F8FF"/>
          </w:tcPr>
          <w:p>
            <w:pPr>
              <w:spacing w:after="0"/>
            </w:pPr>
            <w:r>
              <w:rPr>
                <w:color w:val="17223B"/>
                <w:sz w:val="18"/>
              </w:rPr>
              <w:t>Сравнивают маркировку, журнал и Content Credentials.</w:t>
            </w:r>
          </w:p>
        </w:tc>
      </w:tr>
      <w:tr>
        <w:tc>
          <w:tcPr>
            <w:tcW w:type="dxa" w:w="1224"/>
            <w:vAlign w:val="center"/>
            <w:tcMar>
              <w:top w:w="90" w:type="dxa"/>
              <w:start w:w="100" w:type="dxa"/>
              <w:bottom w:w="90" w:type="dxa"/>
              <w:end w:w="100" w:type="dxa"/>
            </w:tcMar>
          </w:tcPr>
          <w:p>
            <w:pPr>
              <w:spacing w:after="0"/>
            </w:pPr>
            <w:r>
              <w:rPr>
                <w:color w:val="17223B"/>
                <w:sz w:val="18"/>
              </w:rPr>
              <w:t>77–84 мин</w:t>
            </w:r>
          </w:p>
        </w:tc>
        <w:tc>
          <w:tcPr>
            <w:tcW w:type="dxa" w:w="3528"/>
            <w:vAlign w:val="center"/>
            <w:tcMar>
              <w:top w:w="90" w:type="dxa"/>
              <w:start w:w="100" w:type="dxa"/>
              <w:bottom w:w="90" w:type="dxa"/>
              <w:end w:w="100" w:type="dxa"/>
            </w:tcMar>
          </w:tcPr>
          <w:p>
            <w:pPr>
              <w:spacing w:after="0"/>
            </w:pPr>
            <w:r>
              <w:rPr>
                <w:color w:val="17223B"/>
                <w:sz w:val="18"/>
              </w:rPr>
              <w:t>Управление риском и человеческий контроль</w:t>
            </w:r>
          </w:p>
        </w:tc>
        <w:tc>
          <w:tcPr>
            <w:tcW w:type="dxa" w:w="5472"/>
            <w:vAlign w:val="center"/>
            <w:tcMar>
              <w:top w:w="90" w:type="dxa"/>
              <w:start w:w="100" w:type="dxa"/>
              <w:bottom w:w="90" w:type="dxa"/>
              <w:end w:w="100" w:type="dxa"/>
            </w:tcMar>
          </w:tcPr>
          <w:p>
            <w:pPr>
              <w:spacing w:after="0"/>
            </w:pPr>
            <w:r>
              <w:rPr>
                <w:color w:val="17223B"/>
                <w:sz w:val="18"/>
              </w:rPr>
              <w:t>Выбирают решение: выпуск, доработка, пилот или остановка.</w:t>
            </w:r>
          </w:p>
        </w:tc>
      </w:tr>
      <w:tr>
        <w:tc>
          <w:tcPr>
            <w:tcW w:type="dxa" w:w="1224"/>
            <w:vAlign w:val="center"/>
            <w:tcMar>
              <w:top w:w="90" w:type="dxa"/>
              <w:start w:w="100" w:type="dxa"/>
              <w:bottom w:w="90" w:type="dxa"/>
              <w:end w:w="100" w:type="dxa"/>
            </w:tcMar>
            <w:shd w:fill="F5F8FF"/>
          </w:tcPr>
          <w:p>
            <w:pPr>
              <w:spacing w:after="0"/>
            </w:pPr>
            <w:r>
              <w:rPr>
                <w:color w:val="17223B"/>
                <w:sz w:val="18"/>
              </w:rPr>
              <w:t>84–90 мин</w:t>
            </w:r>
          </w:p>
        </w:tc>
        <w:tc>
          <w:tcPr>
            <w:tcW w:type="dxa" w:w="3528"/>
            <w:vAlign w:val="center"/>
            <w:tcMar>
              <w:top w:w="90" w:type="dxa"/>
              <w:start w:w="100" w:type="dxa"/>
              <w:bottom w:w="90" w:type="dxa"/>
              <w:end w:w="100" w:type="dxa"/>
            </w:tcMar>
            <w:shd w:fill="F5F8FF"/>
          </w:tcPr>
          <w:p>
            <w:pPr>
              <w:spacing w:after="0"/>
            </w:pPr>
            <w:r>
              <w:rPr>
                <w:color w:val="17223B"/>
                <w:sz w:val="18"/>
              </w:rPr>
              <w:t>Итоги и запуск квиза</w:t>
            </w:r>
          </w:p>
        </w:tc>
        <w:tc>
          <w:tcPr>
            <w:tcW w:type="dxa" w:w="5472"/>
            <w:vAlign w:val="center"/>
            <w:tcMar>
              <w:top w:w="90" w:type="dxa"/>
              <w:start w:w="100" w:type="dxa"/>
              <w:bottom w:w="90" w:type="dxa"/>
              <w:end w:w="100" w:type="dxa"/>
            </w:tcMar>
            <w:shd w:fill="F5F8FF"/>
          </w:tcPr>
          <w:p>
            <w:pPr>
              <w:spacing w:after="0"/>
            </w:pPr>
            <w:r>
              <w:rPr>
                <w:color w:val="17223B"/>
                <w:sz w:val="18"/>
              </w:rPr>
              <w:t>Фиксируют чек-лист ответственного выпуска.</w:t>
            </w:r>
          </w:p>
        </w:tc>
      </w:tr>
    </w:tbl>
    <w:p>
      <w:pPr>
        <w:spacing w:after="0"/>
      </w:pPr>
    </w:p>
    <w:p>
      <w:r>
        <w:br w:type="page"/>
      </w:r>
    </w:p>
    <w:p>
      <w:pPr>
        <w:pStyle w:val="Heading1"/>
        <w:keepNext/>
      </w:pPr>
      <w:r>
        <w:t>1. Стартовый кейс: афиша городского фестиваля</w:t>
      </w:r>
    </w:p>
    <w:p>
      <w:r>
        <w:t>Начните лекцию с ситуации, которая кажется обычной. Студенческая команда получила заказ на серию афиш городского фестиваля. Срок короткий, бюджет ограничен, поэтому команда использует генератор изображений. В запрос добавляют фотографию местной певицы, название любимого художника как указание стиля и внутренний брендбук заказчика. Через двадцать минут появляется эффектный макет. Технически задача решена. Но перед публикацией возникает пять вопросов: имела ли команда право передавать фотографию сервису; разрешают ли условия сервиса коммерческое использование; не копирует ли результат узнаваемые элементы чужой работы; согласилась ли певица на создание синтетической версии своего образа; поймет ли зритель, что афиша сгенерирована?</w:t>
      </w:r>
    </w:p>
    <w:p>
      <w:r>
        <w:t>В этой ситуации нет одной «этической кнопки». Команда должна установить факты, определить заинтересованные стороны, оценить возможный вред и выбрать меры контроля. Важная мысль для студентов: хорошее качество картинки не отвечает на вопрос о допустимости ее использования. Метрика качества и решение о выпуске относятся к разным уровням.</w:t>
      </w:r>
    </w:p>
    <w:p>
      <w:pPr>
        <w:pStyle w:val="Teachercue"/>
      </w:pPr>
      <w:r>
        <w:rPr>
          <w:b/>
        </w:rPr>
        <w:t xml:space="preserve">Остановка 1. </w:t>
      </w:r>
      <w:r>
        <w:t>Попросите аудиторию за одну минуту назвать как можно больше объектов проверки. Ожидаемые группы ответов: права на входные материалы, условия модели и сервиса, персональные данные и согласие, сходство с чужими произведениями, прозрачность для аудитории, безопасность передачи брендбука, ответственность за публикацию.</w:t>
      </w:r>
    </w:p>
    <w:p>
      <w:pPr>
        <w:pStyle w:val="Heading2"/>
        <w:keepNext/>
      </w:pPr>
      <w:r>
        <w:t>Цена ошибки меняется вместе с контекстом</w:t>
      </w:r>
    </w:p>
    <w:p>
      <w:r>
        <w:t>Один и тот же генератор может использоваться в безобидном эскизе и в публичной кампании. В первом случае результат остается внутри учебной группы. Во втором его увидят тысячи людей, он может влиять на репутацию, содержать чужие объекты и создавать ложное впечатление о реальном человеке. Поэтому ответственный подход начинается не с перечня моделей, а с контекста использования: кто увидит результат, какое действие он вызовет и можно ли исправить ошибку после публикации.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2088"/>
            <w:shd w:fill="071447"/>
            <w:vAlign w:val="center"/>
            <w:tcMar>
              <w:top w:w="90" w:type="dxa"/>
              <w:start w:w="100" w:type="dxa"/>
              <w:bottom w:w="90" w:type="dxa"/>
              <w:end w:w="100" w:type="dxa"/>
            </w:tcMar>
          </w:tcPr>
          <w:p>
            <w:r>
              <w:rPr>
                <w:b/>
                <w:color w:val="FFFFFF"/>
                <w:sz w:val="19"/>
              </w:rPr>
              <w:t>Контекст</w:t>
            </w:r>
          </w:p>
        </w:tc>
        <w:tc>
          <w:tcPr>
            <w:tcW w:type="dxa" w:w="4032"/>
            <w:shd w:fill="071447"/>
            <w:vAlign w:val="center"/>
            <w:tcMar>
              <w:top w:w="90" w:type="dxa"/>
              <w:start w:w="100" w:type="dxa"/>
              <w:bottom w:w="90" w:type="dxa"/>
              <w:end w:w="100" w:type="dxa"/>
            </w:tcMar>
          </w:tcPr>
          <w:p>
            <w:r>
              <w:rPr>
                <w:b/>
                <w:color w:val="FFFFFF"/>
                <w:sz w:val="19"/>
              </w:rPr>
              <w:t>Возможный вред</w:t>
            </w:r>
          </w:p>
        </w:tc>
        <w:tc>
          <w:tcPr>
            <w:tcW w:type="dxa" w:w="4032"/>
            <w:shd w:fill="071447"/>
            <w:vAlign w:val="center"/>
            <w:tcMar>
              <w:top w:w="90" w:type="dxa"/>
              <w:start w:w="100" w:type="dxa"/>
              <w:bottom w:w="90" w:type="dxa"/>
              <w:end w:w="100" w:type="dxa"/>
            </w:tcMar>
          </w:tcPr>
          <w:p>
            <w:r>
              <w:rPr>
                <w:b/>
                <w:color w:val="FFFFFF"/>
                <w:sz w:val="19"/>
              </w:rPr>
              <w:t>Разумный контроль</w:t>
            </w:r>
          </w:p>
        </w:tc>
      </w:tr>
      <w:tr>
        <w:tc>
          <w:tcPr>
            <w:tcW w:type="dxa" w:w="2088"/>
            <w:vAlign w:val="center"/>
            <w:tcMar>
              <w:top w:w="90" w:type="dxa"/>
              <w:start w:w="100" w:type="dxa"/>
              <w:bottom w:w="90" w:type="dxa"/>
              <w:end w:w="100" w:type="dxa"/>
            </w:tcMar>
          </w:tcPr>
          <w:p>
            <w:pPr>
              <w:spacing w:after="0"/>
            </w:pPr>
            <w:r>
              <w:rPr>
                <w:color w:val="17223B"/>
                <w:sz w:val="18"/>
              </w:rPr>
              <w:t>Личный эскиз</w:t>
            </w:r>
          </w:p>
        </w:tc>
        <w:tc>
          <w:tcPr>
            <w:tcW w:type="dxa" w:w="4032"/>
            <w:vAlign w:val="center"/>
            <w:tcMar>
              <w:top w:w="90" w:type="dxa"/>
              <w:start w:w="100" w:type="dxa"/>
              <w:bottom w:w="90" w:type="dxa"/>
              <w:end w:w="100" w:type="dxa"/>
            </w:tcMar>
          </w:tcPr>
          <w:p>
            <w:pPr>
              <w:spacing w:after="0"/>
            </w:pPr>
            <w:r>
              <w:rPr>
                <w:color w:val="17223B"/>
                <w:sz w:val="18"/>
              </w:rPr>
              <w:t>Низкий репутационный риск, но возможна утечка входных материалов</w:t>
            </w:r>
          </w:p>
        </w:tc>
        <w:tc>
          <w:tcPr>
            <w:tcW w:type="dxa" w:w="4032"/>
            <w:vAlign w:val="center"/>
            <w:tcMar>
              <w:top w:w="90" w:type="dxa"/>
              <w:start w:w="100" w:type="dxa"/>
              <w:bottom w:w="90" w:type="dxa"/>
              <w:end w:w="100" w:type="dxa"/>
            </w:tcMar>
          </w:tcPr>
          <w:p>
            <w:pPr>
              <w:spacing w:after="0"/>
            </w:pPr>
            <w:r>
              <w:rPr>
                <w:color w:val="17223B"/>
                <w:sz w:val="18"/>
              </w:rPr>
              <w:t>Не передавать закрытые данные, проверить настройки хранения.</w:t>
            </w:r>
          </w:p>
        </w:tc>
      </w:tr>
      <w:tr>
        <w:tc>
          <w:tcPr>
            <w:tcW w:type="dxa" w:w="2088"/>
            <w:vAlign w:val="center"/>
            <w:tcMar>
              <w:top w:w="90" w:type="dxa"/>
              <w:start w:w="100" w:type="dxa"/>
              <w:bottom w:w="90" w:type="dxa"/>
              <w:end w:w="100" w:type="dxa"/>
            </w:tcMar>
            <w:shd w:fill="F5F8FF"/>
          </w:tcPr>
          <w:p>
            <w:pPr>
              <w:spacing w:after="0"/>
            </w:pPr>
            <w:r>
              <w:rPr>
                <w:color w:val="17223B"/>
                <w:sz w:val="18"/>
              </w:rPr>
              <w:t>Учебная публикация</w:t>
            </w:r>
          </w:p>
        </w:tc>
        <w:tc>
          <w:tcPr>
            <w:tcW w:type="dxa" w:w="4032"/>
            <w:vAlign w:val="center"/>
            <w:tcMar>
              <w:top w:w="90" w:type="dxa"/>
              <w:start w:w="100" w:type="dxa"/>
              <w:bottom w:w="90" w:type="dxa"/>
              <w:end w:w="100" w:type="dxa"/>
            </w:tcMar>
            <w:shd w:fill="F5F8FF"/>
          </w:tcPr>
          <w:p>
            <w:pPr>
              <w:spacing w:after="0"/>
            </w:pPr>
            <w:r>
              <w:rPr>
                <w:color w:val="17223B"/>
                <w:sz w:val="18"/>
              </w:rPr>
              <w:t>Ошибочная атрибуция, недостоверность, нарушение академических правил</w:t>
            </w:r>
          </w:p>
        </w:tc>
        <w:tc>
          <w:tcPr>
            <w:tcW w:type="dxa" w:w="4032"/>
            <w:vAlign w:val="center"/>
            <w:tcMar>
              <w:top w:w="90" w:type="dxa"/>
              <w:start w:w="100" w:type="dxa"/>
              <w:bottom w:w="90" w:type="dxa"/>
              <w:end w:w="100" w:type="dxa"/>
            </w:tcMar>
            <w:shd w:fill="F5F8FF"/>
          </w:tcPr>
          <w:p>
            <w:pPr>
              <w:spacing w:after="0"/>
            </w:pPr>
            <w:r>
              <w:rPr>
                <w:color w:val="17223B"/>
                <w:sz w:val="18"/>
              </w:rPr>
              <w:t>Раскрыть использование ИИ, сохранить источники и историю правок.</w:t>
            </w:r>
          </w:p>
        </w:tc>
      </w:tr>
      <w:tr>
        <w:tc>
          <w:tcPr>
            <w:tcW w:type="dxa" w:w="2088"/>
            <w:vAlign w:val="center"/>
            <w:tcMar>
              <w:top w:w="90" w:type="dxa"/>
              <w:start w:w="100" w:type="dxa"/>
              <w:bottom w:w="90" w:type="dxa"/>
              <w:end w:w="100" w:type="dxa"/>
            </w:tcMar>
          </w:tcPr>
          <w:p>
            <w:pPr>
              <w:spacing w:after="0"/>
            </w:pPr>
            <w:r>
              <w:rPr>
                <w:color w:val="17223B"/>
                <w:sz w:val="18"/>
              </w:rPr>
              <w:t>Рекламная кампания</w:t>
            </w:r>
          </w:p>
        </w:tc>
        <w:tc>
          <w:tcPr>
            <w:tcW w:type="dxa" w:w="4032"/>
            <w:vAlign w:val="center"/>
            <w:tcMar>
              <w:top w:w="90" w:type="dxa"/>
              <w:start w:w="100" w:type="dxa"/>
              <w:bottom w:w="90" w:type="dxa"/>
              <w:end w:w="100" w:type="dxa"/>
            </w:tcMar>
          </w:tcPr>
          <w:p>
            <w:pPr>
              <w:spacing w:after="0"/>
            </w:pPr>
            <w:r>
              <w:rPr>
                <w:color w:val="17223B"/>
                <w:sz w:val="18"/>
              </w:rPr>
              <w:t>Претензии правообладателя, введение аудитории в заблуждение, ущерб бренду</w:t>
            </w:r>
          </w:p>
        </w:tc>
        <w:tc>
          <w:tcPr>
            <w:tcW w:type="dxa" w:w="4032"/>
            <w:vAlign w:val="center"/>
            <w:tcMar>
              <w:top w:w="90" w:type="dxa"/>
              <w:start w:w="100" w:type="dxa"/>
              <w:bottom w:w="90" w:type="dxa"/>
              <w:end w:w="100" w:type="dxa"/>
            </w:tcMar>
          </w:tcPr>
          <w:p>
            <w:pPr>
              <w:spacing w:after="0"/>
            </w:pPr>
            <w:r>
              <w:rPr>
                <w:color w:val="17223B"/>
                <w:sz w:val="18"/>
              </w:rPr>
              <w:t>Юридическая проверка, согласия, редакторская приемка, журнал происхождения.</w:t>
            </w:r>
          </w:p>
        </w:tc>
      </w:tr>
      <w:tr>
        <w:tc>
          <w:tcPr>
            <w:tcW w:type="dxa" w:w="2088"/>
            <w:vAlign w:val="center"/>
            <w:tcMar>
              <w:top w:w="90" w:type="dxa"/>
              <w:start w:w="100" w:type="dxa"/>
              <w:bottom w:w="90" w:type="dxa"/>
              <w:end w:w="100" w:type="dxa"/>
            </w:tcMar>
            <w:shd w:fill="F5F8FF"/>
          </w:tcPr>
          <w:p>
            <w:pPr>
              <w:spacing w:after="0"/>
            </w:pPr>
            <w:r>
              <w:rPr>
                <w:color w:val="17223B"/>
                <w:sz w:val="18"/>
              </w:rPr>
              <w:t>Персонализированный медиасервис</w:t>
            </w:r>
          </w:p>
        </w:tc>
        <w:tc>
          <w:tcPr>
            <w:tcW w:type="dxa" w:w="4032"/>
            <w:vAlign w:val="center"/>
            <w:tcMar>
              <w:top w:w="90" w:type="dxa"/>
              <w:start w:w="100" w:type="dxa"/>
              <w:bottom w:w="90" w:type="dxa"/>
              <w:end w:w="100" w:type="dxa"/>
            </w:tcMar>
            <w:shd w:fill="F5F8FF"/>
          </w:tcPr>
          <w:p>
            <w:pPr>
              <w:spacing w:after="0"/>
            </w:pPr>
            <w:r>
              <w:rPr>
                <w:color w:val="17223B"/>
                <w:sz w:val="18"/>
              </w:rPr>
              <w:t>Дискриминация, вторжение в частную жизнь, манипуляция</w:t>
            </w:r>
          </w:p>
        </w:tc>
        <w:tc>
          <w:tcPr>
            <w:tcW w:type="dxa" w:w="4032"/>
            <w:vAlign w:val="center"/>
            <w:tcMar>
              <w:top w:w="90" w:type="dxa"/>
              <w:start w:w="100" w:type="dxa"/>
              <w:bottom w:w="90" w:type="dxa"/>
              <w:end w:w="100" w:type="dxa"/>
            </w:tcMar>
            <w:shd w:fill="F5F8FF"/>
          </w:tcPr>
          <w:p>
            <w:pPr>
              <w:spacing w:after="0"/>
            </w:pPr>
            <w:r>
              <w:rPr>
                <w:color w:val="17223B"/>
                <w:sz w:val="18"/>
              </w:rPr>
              <w:t>Оценка воздействия, тесты по группам, контроль пользователя и мониторинг.</w:t>
            </w:r>
          </w:p>
        </w:tc>
      </w:tr>
    </w:tbl>
    <w:p>
      <w:pPr>
        <w:spacing w:after="0"/>
      </w:pPr>
    </w:p>
    <w:p>
      <w:pPr>
        <w:pStyle w:val="Heading1"/>
        <w:keepNext/>
      </w:pPr>
      <w:r>
        <w:t>2. Четыре языка ответственного решения</w:t>
      </w:r>
    </w:p>
    <w:p>
      <w:r>
        <w:t>В разговоре об ответственном ИИ часто смешивают разные основания. Фраза «это неэтично» может означать нарушение закона, риск общественного вреда, нарушение договора или просто несогласие с внутренним правилом компании. Для инженерной команды такая неопределенность опасна: разные основания требуют разных действий.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1944"/>
            <w:shd w:fill="071447"/>
            <w:vAlign w:val="center"/>
            <w:tcMar>
              <w:top w:w="90" w:type="dxa"/>
              <w:start w:w="100" w:type="dxa"/>
              <w:bottom w:w="90" w:type="dxa"/>
              <w:end w:w="100" w:type="dxa"/>
            </w:tcMar>
          </w:tcPr>
          <w:p>
            <w:r>
              <w:rPr>
                <w:b/>
                <w:color w:val="FFFFFF"/>
                <w:sz w:val="19"/>
              </w:rPr>
              <w:t>Уровень</w:t>
            </w:r>
          </w:p>
        </w:tc>
        <w:tc>
          <w:tcPr>
            <w:tcW w:type="dxa" w:w="4032"/>
            <w:shd w:fill="071447"/>
            <w:vAlign w:val="center"/>
            <w:tcMar>
              <w:top w:w="90" w:type="dxa"/>
              <w:start w:w="100" w:type="dxa"/>
              <w:bottom w:w="90" w:type="dxa"/>
              <w:end w:w="100" w:type="dxa"/>
            </w:tcMar>
          </w:tcPr>
          <w:p>
            <w:r>
              <w:rPr>
                <w:b/>
                <w:color w:val="FFFFFF"/>
                <w:sz w:val="19"/>
              </w:rPr>
              <w:t>Главный вопрос</w:t>
            </w:r>
          </w:p>
        </w:tc>
        <w:tc>
          <w:tcPr>
            <w:tcW w:type="dxa" w:w="4176"/>
            <w:shd w:fill="071447"/>
            <w:vAlign w:val="center"/>
            <w:tcMar>
              <w:top w:w="90" w:type="dxa"/>
              <w:start w:w="100" w:type="dxa"/>
              <w:bottom w:w="90" w:type="dxa"/>
              <w:end w:w="100" w:type="dxa"/>
            </w:tcMar>
          </w:tcPr>
          <w:p>
            <w:r>
              <w:rPr>
                <w:b/>
                <w:color w:val="FFFFFF"/>
                <w:sz w:val="19"/>
              </w:rPr>
              <w:t>Пример</w:t>
            </w:r>
          </w:p>
        </w:tc>
      </w:tr>
      <w:tr>
        <w:tc>
          <w:tcPr>
            <w:tcW w:type="dxa" w:w="1944"/>
            <w:vAlign w:val="center"/>
            <w:tcMar>
              <w:top w:w="90" w:type="dxa"/>
              <w:start w:w="100" w:type="dxa"/>
              <w:bottom w:w="90" w:type="dxa"/>
              <w:end w:w="100" w:type="dxa"/>
            </w:tcMar>
          </w:tcPr>
          <w:p>
            <w:pPr>
              <w:spacing w:after="0"/>
            </w:pPr>
            <w:r>
              <w:rPr>
                <w:color w:val="17223B"/>
                <w:sz w:val="18"/>
              </w:rPr>
              <w:t>Право</w:t>
            </w:r>
          </w:p>
        </w:tc>
        <w:tc>
          <w:tcPr>
            <w:tcW w:type="dxa" w:w="4032"/>
            <w:vAlign w:val="center"/>
            <w:tcMar>
              <w:top w:w="90" w:type="dxa"/>
              <w:start w:w="100" w:type="dxa"/>
              <w:bottom w:w="90" w:type="dxa"/>
              <w:end w:w="100" w:type="dxa"/>
            </w:tcMar>
          </w:tcPr>
          <w:p>
            <w:pPr>
              <w:spacing w:after="0"/>
            </w:pPr>
            <w:r>
              <w:rPr>
                <w:color w:val="17223B"/>
                <w:sz w:val="18"/>
              </w:rPr>
              <w:t>Что разрешено и какие обязанности обязательны?</w:t>
            </w:r>
          </w:p>
        </w:tc>
        <w:tc>
          <w:tcPr>
            <w:tcW w:type="dxa" w:w="4176"/>
            <w:vAlign w:val="center"/>
            <w:tcMar>
              <w:top w:w="90" w:type="dxa"/>
              <w:start w:w="100" w:type="dxa"/>
              <w:bottom w:w="90" w:type="dxa"/>
              <w:end w:w="100" w:type="dxa"/>
            </w:tcMar>
          </w:tcPr>
          <w:p>
            <w:pPr>
              <w:spacing w:after="0"/>
            </w:pPr>
            <w:r>
              <w:rPr>
                <w:color w:val="17223B"/>
                <w:sz w:val="18"/>
              </w:rPr>
              <w:t>Есть ли право использовать фотографию, голос, брендбук и итоговый макет?</w:t>
            </w:r>
          </w:p>
        </w:tc>
      </w:tr>
      <w:tr>
        <w:tc>
          <w:tcPr>
            <w:tcW w:type="dxa" w:w="1944"/>
            <w:vAlign w:val="center"/>
            <w:tcMar>
              <w:top w:w="90" w:type="dxa"/>
              <w:start w:w="100" w:type="dxa"/>
              <w:bottom w:w="90" w:type="dxa"/>
              <w:end w:w="100" w:type="dxa"/>
            </w:tcMar>
            <w:shd w:fill="F5F8FF"/>
          </w:tcPr>
          <w:p>
            <w:pPr>
              <w:spacing w:after="0"/>
            </w:pPr>
            <w:r>
              <w:rPr>
                <w:color w:val="17223B"/>
                <w:sz w:val="18"/>
              </w:rPr>
              <w:t>Этика</w:t>
            </w:r>
          </w:p>
        </w:tc>
        <w:tc>
          <w:tcPr>
            <w:tcW w:type="dxa" w:w="4032"/>
            <w:vAlign w:val="center"/>
            <w:tcMar>
              <w:top w:w="90" w:type="dxa"/>
              <w:start w:w="100" w:type="dxa"/>
              <w:bottom w:w="90" w:type="dxa"/>
              <w:end w:w="100" w:type="dxa"/>
            </w:tcMar>
            <w:shd w:fill="F5F8FF"/>
          </w:tcPr>
          <w:p>
            <w:pPr>
              <w:spacing w:after="0"/>
            </w:pPr>
            <w:r>
              <w:rPr>
                <w:color w:val="17223B"/>
                <w:sz w:val="18"/>
              </w:rPr>
              <w:t>Кому может быть причинен вред, даже если прямой запрет не найден?</w:t>
            </w:r>
          </w:p>
        </w:tc>
        <w:tc>
          <w:tcPr>
            <w:tcW w:type="dxa" w:w="4176"/>
            <w:vAlign w:val="center"/>
            <w:tcMar>
              <w:top w:w="90" w:type="dxa"/>
              <w:start w:w="100" w:type="dxa"/>
              <w:bottom w:w="90" w:type="dxa"/>
              <w:end w:w="100" w:type="dxa"/>
            </w:tcMar>
            <w:shd w:fill="F5F8FF"/>
          </w:tcPr>
          <w:p>
            <w:pPr>
              <w:spacing w:after="0"/>
            </w:pPr>
            <w:r>
              <w:rPr>
                <w:color w:val="17223B"/>
                <w:sz w:val="18"/>
              </w:rPr>
              <w:t>Не закрепляет ли генерация унизительный стереотип?</w:t>
            </w:r>
          </w:p>
        </w:tc>
      </w:tr>
      <w:tr>
        <w:tc>
          <w:tcPr>
            <w:tcW w:type="dxa" w:w="1944"/>
            <w:vAlign w:val="center"/>
            <w:tcMar>
              <w:top w:w="90" w:type="dxa"/>
              <w:start w:w="100" w:type="dxa"/>
              <w:bottom w:w="90" w:type="dxa"/>
              <w:end w:w="100" w:type="dxa"/>
            </w:tcMar>
          </w:tcPr>
          <w:p>
            <w:pPr>
              <w:spacing w:after="0"/>
            </w:pPr>
            <w:r>
              <w:rPr>
                <w:color w:val="17223B"/>
                <w:sz w:val="18"/>
              </w:rPr>
              <w:t>Организационная политика</w:t>
            </w:r>
          </w:p>
        </w:tc>
        <w:tc>
          <w:tcPr>
            <w:tcW w:type="dxa" w:w="4032"/>
            <w:vAlign w:val="center"/>
            <w:tcMar>
              <w:top w:w="90" w:type="dxa"/>
              <w:start w:w="100" w:type="dxa"/>
              <w:bottom w:w="90" w:type="dxa"/>
              <w:end w:w="100" w:type="dxa"/>
            </w:tcMar>
          </w:tcPr>
          <w:p>
            <w:pPr>
              <w:spacing w:after="0"/>
            </w:pPr>
            <w:r>
              <w:rPr>
                <w:color w:val="17223B"/>
                <w:sz w:val="18"/>
              </w:rPr>
              <w:t>Какие правила приняла конкретная организация?</w:t>
            </w:r>
          </w:p>
        </w:tc>
        <w:tc>
          <w:tcPr>
            <w:tcW w:type="dxa" w:w="4176"/>
            <w:vAlign w:val="center"/>
            <w:tcMar>
              <w:top w:w="90" w:type="dxa"/>
              <w:start w:w="100" w:type="dxa"/>
              <w:bottom w:w="90" w:type="dxa"/>
              <w:end w:w="100" w:type="dxa"/>
            </w:tcMar>
          </w:tcPr>
          <w:p>
            <w:pPr>
              <w:spacing w:after="0"/>
            </w:pPr>
            <w:r>
              <w:rPr>
                <w:color w:val="17223B"/>
                <w:sz w:val="18"/>
              </w:rPr>
              <w:t>Можно ли загружать внутренние материалы во внешний сервис?</w:t>
            </w:r>
          </w:p>
        </w:tc>
      </w:tr>
      <w:tr>
        <w:tc>
          <w:tcPr>
            <w:tcW w:type="dxa" w:w="1944"/>
            <w:vAlign w:val="center"/>
            <w:tcMar>
              <w:top w:w="90" w:type="dxa"/>
              <w:start w:w="100" w:type="dxa"/>
              <w:bottom w:w="90" w:type="dxa"/>
              <w:end w:w="100" w:type="dxa"/>
            </w:tcMar>
            <w:shd w:fill="F5F8FF"/>
          </w:tcPr>
          <w:p>
            <w:pPr>
              <w:spacing w:after="0"/>
            </w:pPr>
            <w:r>
              <w:rPr>
                <w:color w:val="17223B"/>
                <w:sz w:val="18"/>
              </w:rPr>
              <w:t>Технический контроль</w:t>
            </w:r>
          </w:p>
        </w:tc>
        <w:tc>
          <w:tcPr>
            <w:tcW w:type="dxa" w:w="4032"/>
            <w:vAlign w:val="center"/>
            <w:tcMar>
              <w:top w:w="90" w:type="dxa"/>
              <w:start w:w="100" w:type="dxa"/>
              <w:bottom w:w="90" w:type="dxa"/>
              <w:end w:w="100" w:type="dxa"/>
            </w:tcMar>
            <w:shd w:fill="F5F8FF"/>
          </w:tcPr>
          <w:p>
            <w:pPr>
              <w:spacing w:after="0"/>
            </w:pPr>
            <w:r>
              <w:rPr>
                <w:color w:val="17223B"/>
                <w:sz w:val="18"/>
              </w:rPr>
              <w:t>Каким механизмом требование выполняется и проверяется?</w:t>
            </w:r>
          </w:p>
        </w:tc>
        <w:tc>
          <w:tcPr>
            <w:tcW w:type="dxa" w:w="4176"/>
            <w:vAlign w:val="center"/>
            <w:tcMar>
              <w:top w:w="90" w:type="dxa"/>
              <w:start w:w="100" w:type="dxa"/>
              <w:bottom w:w="90" w:type="dxa"/>
              <w:end w:w="100" w:type="dxa"/>
            </w:tcMar>
            <w:shd w:fill="F5F8FF"/>
          </w:tcPr>
          <w:p>
            <w:pPr>
              <w:spacing w:after="0"/>
            </w:pPr>
            <w:r>
              <w:rPr>
                <w:color w:val="17223B"/>
                <w:sz w:val="18"/>
              </w:rPr>
              <w:t>Фильтрация входов, журнал версий, разграничение доступа, маркировка.</w:t>
            </w:r>
          </w:p>
        </w:tc>
      </w:tr>
    </w:tbl>
    <w:p>
      <w:pPr>
        <w:spacing w:after="0"/>
      </w:pPr>
    </w:p>
    <w:p>
      <w:r>
        <w:t>Закон задает минимально обязательную границу, но не исчерпывает профессиональную ответственность. Новая технология может создать риск раньше, чем появится специальная норма. И наоборот, этическая обеспокоенность не дает права объявлять действие незаконным без правового основания. Профессиональная формулировка звучит точнее: «мы не установили прямой запрет, но выявили высокий риск введения аудитории в заблуждение и предлагаем ограничить выпуск до появления маркировки и процедуры согласования».</w:t>
      </w:r>
    </w:p>
    <w:p>
      <w:pPr>
        <w:pStyle w:val="Heading2"/>
        <w:keepNext/>
      </w:pPr>
      <w:r>
        <w:t>Ответственность распределяется, но не исчезает</w:t>
      </w:r>
    </w:p>
    <w:p>
      <w:r>
        <w:t>В проекте участвуют поставщик модели, разработчик приложения, владелец данных, редактор, заказчик и пользователь. Каждый контролирует свой участок, однако фраза «так решила нейросеть» не определяет ответственного. Организация должна назначить владельца решения: человека или роль, которая имеет полномочия остановить выпуск, запросить повторную проверку и принять остаточный риск.</w:t>
      </w:r>
    </w:p>
    <w:p>
      <w:r>
        <w:t>Пример из жизни. Музыкальный сервис автоматически формирует обложку плейлиста. Модель принадлежит поставщику, код интеграции написал подрядчик, исходные фотографии загрузили исполнители, а публикацию одобряет редакция сервиса. Если обложка искажает образ исполнителя, пользователю неважно, на каком участке возникла ошибка. Поэтому сервису нужен единый процесс рассмотрения жалобы и возможность быстро заменить материал.</w:t>
      </w:r>
    </w:p>
    <w:p>
      <w:pPr>
        <w:pStyle w:val="Teachercue"/>
      </w:pPr>
      <w:r>
        <w:rPr>
          <w:b/>
        </w:rPr>
        <w:t xml:space="preserve">Вопрос аудитории. </w:t>
      </w:r>
      <w:r>
        <w:t>Кто должен отвечать за опубликованную синтетическую обложку: модель, разработчик, редактор или заказчик? Ожидаемый ответ: модель не является субъектом ответственности; роли людей и организаций распределяются договором и процессом, а окончательное решение о публикации должно иметь назначенного владельца.</w:t>
      </w:r>
    </w:p>
    <w:p>
      <w:r>
        <w:br w:type="page"/>
      </w:r>
    </w:p>
    <w:p>
      <w:pPr>
        <w:pStyle w:val="Heading1"/>
        <w:keepNext/>
      </w:pPr>
      <w:r>
        <w:t>3. Происхождение данных, лицензии и условия сервиса</w:t>
      </w:r>
    </w:p>
    <w:p>
      <w:r>
        <w:t>Перед генерацией полезно разделить три объекта: обучающие данные модели, входные материалы конкретного пользователя и выходной результат. Команда приложения обычно не контролирует полный обучающий корпус поставщика, но она контролирует то, что сама загружает, сохраняет и публикует. Поэтому невозможность проверить весь корпус не освобождает от проверки собственных входов и условий использования модели.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1944"/>
            <w:shd w:fill="071447"/>
            <w:vAlign w:val="center"/>
            <w:tcMar>
              <w:top w:w="90" w:type="dxa"/>
              <w:start w:w="100" w:type="dxa"/>
              <w:bottom w:w="90" w:type="dxa"/>
              <w:end w:w="100" w:type="dxa"/>
            </w:tcMar>
          </w:tcPr>
          <w:p>
            <w:r>
              <w:rPr>
                <w:b/>
                <w:color w:val="FFFFFF"/>
                <w:sz w:val="19"/>
              </w:rPr>
              <w:t>Объект проверки</w:t>
            </w:r>
          </w:p>
        </w:tc>
        <w:tc>
          <w:tcPr>
            <w:tcW w:type="dxa" w:w="4392"/>
            <w:shd w:fill="071447"/>
            <w:vAlign w:val="center"/>
            <w:tcMar>
              <w:top w:w="90" w:type="dxa"/>
              <w:start w:w="100" w:type="dxa"/>
              <w:bottom w:w="90" w:type="dxa"/>
              <w:end w:w="100" w:type="dxa"/>
            </w:tcMar>
          </w:tcPr>
          <w:p>
            <w:r>
              <w:rPr>
                <w:b/>
                <w:color w:val="FFFFFF"/>
                <w:sz w:val="19"/>
              </w:rPr>
              <w:t>Что установить</w:t>
            </w:r>
          </w:p>
        </w:tc>
        <w:tc>
          <w:tcPr>
            <w:tcW w:type="dxa" w:w="3816"/>
            <w:shd w:fill="071447"/>
            <w:vAlign w:val="center"/>
            <w:tcMar>
              <w:top w:w="90" w:type="dxa"/>
              <w:start w:w="100" w:type="dxa"/>
              <w:bottom w:w="90" w:type="dxa"/>
              <w:end w:w="100" w:type="dxa"/>
            </w:tcMar>
          </w:tcPr>
          <w:p>
            <w:r>
              <w:rPr>
                <w:b/>
                <w:color w:val="FFFFFF"/>
                <w:sz w:val="19"/>
              </w:rPr>
              <w:t>Какой артефакт сохранить</w:t>
            </w:r>
          </w:p>
        </w:tc>
      </w:tr>
      <w:tr>
        <w:tc>
          <w:tcPr>
            <w:tcW w:type="dxa" w:w="1944"/>
            <w:vAlign w:val="center"/>
            <w:tcMar>
              <w:top w:w="90" w:type="dxa"/>
              <w:start w:w="100" w:type="dxa"/>
              <w:bottom w:w="90" w:type="dxa"/>
              <w:end w:w="100" w:type="dxa"/>
            </w:tcMar>
          </w:tcPr>
          <w:p>
            <w:pPr>
              <w:spacing w:after="0"/>
            </w:pPr>
            <w:r>
              <w:rPr>
                <w:color w:val="17223B"/>
                <w:sz w:val="18"/>
              </w:rPr>
              <w:t>Обучающая модель</w:t>
            </w:r>
          </w:p>
        </w:tc>
        <w:tc>
          <w:tcPr>
            <w:tcW w:type="dxa" w:w="4392"/>
            <w:vAlign w:val="center"/>
            <w:tcMar>
              <w:top w:w="90" w:type="dxa"/>
              <w:start w:w="100" w:type="dxa"/>
              <w:bottom w:w="90" w:type="dxa"/>
              <w:end w:w="100" w:type="dxa"/>
            </w:tcMar>
          </w:tcPr>
          <w:p>
            <w:pPr>
              <w:spacing w:after="0"/>
            </w:pPr>
            <w:r>
              <w:rPr>
                <w:color w:val="17223B"/>
                <w:sz w:val="18"/>
              </w:rPr>
              <w:t>Лицензия весов и кода, ограничения применения, известные риски и документация</w:t>
            </w:r>
          </w:p>
        </w:tc>
        <w:tc>
          <w:tcPr>
            <w:tcW w:type="dxa" w:w="3816"/>
            <w:vAlign w:val="center"/>
            <w:tcMar>
              <w:top w:w="90" w:type="dxa"/>
              <w:start w:w="100" w:type="dxa"/>
              <w:bottom w:w="90" w:type="dxa"/>
              <w:end w:w="100" w:type="dxa"/>
            </w:tcMar>
          </w:tcPr>
          <w:p>
            <w:pPr>
              <w:spacing w:after="0"/>
            </w:pPr>
            <w:r>
              <w:rPr>
                <w:color w:val="17223B"/>
                <w:sz w:val="18"/>
              </w:rPr>
              <w:t>Карточка модели, версия, ссылка на лицензию, дата проверки.</w:t>
            </w:r>
          </w:p>
        </w:tc>
      </w:tr>
      <w:tr>
        <w:tc>
          <w:tcPr>
            <w:tcW w:type="dxa" w:w="1944"/>
            <w:vAlign w:val="center"/>
            <w:tcMar>
              <w:top w:w="90" w:type="dxa"/>
              <w:start w:w="100" w:type="dxa"/>
              <w:bottom w:w="90" w:type="dxa"/>
              <w:end w:w="100" w:type="dxa"/>
            </w:tcMar>
            <w:shd w:fill="F5F8FF"/>
          </w:tcPr>
          <w:p>
            <w:pPr>
              <w:spacing w:after="0"/>
            </w:pPr>
            <w:r>
              <w:rPr>
                <w:color w:val="17223B"/>
                <w:sz w:val="18"/>
              </w:rPr>
              <w:t>Вход пользователя</w:t>
            </w:r>
          </w:p>
        </w:tc>
        <w:tc>
          <w:tcPr>
            <w:tcW w:type="dxa" w:w="4392"/>
            <w:vAlign w:val="center"/>
            <w:tcMar>
              <w:top w:w="90" w:type="dxa"/>
              <w:start w:w="100" w:type="dxa"/>
              <w:bottom w:w="90" w:type="dxa"/>
              <w:end w:w="100" w:type="dxa"/>
            </w:tcMar>
            <w:shd w:fill="F5F8FF"/>
          </w:tcPr>
          <w:p>
            <w:pPr>
              <w:spacing w:after="0"/>
            </w:pPr>
            <w:r>
              <w:rPr>
                <w:color w:val="17223B"/>
                <w:sz w:val="18"/>
              </w:rPr>
              <w:t>Право на файл, персональные данные, конфиденциальность, разрешенная цель</w:t>
            </w:r>
          </w:p>
        </w:tc>
        <w:tc>
          <w:tcPr>
            <w:tcW w:type="dxa" w:w="3816"/>
            <w:vAlign w:val="center"/>
            <w:tcMar>
              <w:top w:w="90" w:type="dxa"/>
              <w:start w:w="100" w:type="dxa"/>
              <w:bottom w:w="90" w:type="dxa"/>
              <w:end w:w="100" w:type="dxa"/>
            </w:tcMar>
            <w:shd w:fill="F5F8FF"/>
          </w:tcPr>
          <w:p>
            <w:pPr>
              <w:spacing w:after="0"/>
            </w:pPr>
            <w:r>
              <w:rPr>
                <w:color w:val="17223B"/>
                <w:sz w:val="18"/>
              </w:rPr>
              <w:t>Источник, согласие или лицензия, классификация доступа.</w:t>
            </w:r>
          </w:p>
        </w:tc>
      </w:tr>
      <w:tr>
        <w:tc>
          <w:tcPr>
            <w:tcW w:type="dxa" w:w="1944"/>
            <w:vAlign w:val="center"/>
            <w:tcMar>
              <w:top w:w="90" w:type="dxa"/>
              <w:start w:w="100" w:type="dxa"/>
              <w:bottom w:w="90" w:type="dxa"/>
              <w:end w:w="100" w:type="dxa"/>
            </w:tcMar>
          </w:tcPr>
          <w:p>
            <w:pPr>
              <w:spacing w:after="0"/>
            </w:pPr>
            <w:r>
              <w:rPr>
                <w:color w:val="17223B"/>
                <w:sz w:val="18"/>
              </w:rPr>
              <w:t>Промпт и настройки</w:t>
            </w:r>
          </w:p>
        </w:tc>
        <w:tc>
          <w:tcPr>
            <w:tcW w:type="dxa" w:w="4392"/>
            <w:vAlign w:val="center"/>
            <w:tcMar>
              <w:top w:w="90" w:type="dxa"/>
              <w:start w:w="100" w:type="dxa"/>
              <w:bottom w:w="90" w:type="dxa"/>
              <w:end w:w="100" w:type="dxa"/>
            </w:tcMar>
          </w:tcPr>
          <w:p>
            <w:pPr>
              <w:spacing w:after="0"/>
            </w:pPr>
            <w:r>
              <w:rPr>
                <w:color w:val="17223B"/>
                <w:sz w:val="18"/>
              </w:rPr>
              <w:t>Наличие чужих имен, стилей, товарных знаков, закрытых сведений</w:t>
            </w:r>
          </w:p>
        </w:tc>
        <w:tc>
          <w:tcPr>
            <w:tcW w:type="dxa" w:w="3816"/>
            <w:vAlign w:val="center"/>
            <w:tcMar>
              <w:top w:w="90" w:type="dxa"/>
              <w:start w:w="100" w:type="dxa"/>
              <w:bottom w:w="90" w:type="dxa"/>
              <w:end w:w="100" w:type="dxa"/>
            </w:tcMar>
          </w:tcPr>
          <w:p>
            <w:pPr>
              <w:spacing w:after="0"/>
            </w:pPr>
            <w:r>
              <w:rPr>
                <w:color w:val="17223B"/>
                <w:sz w:val="18"/>
              </w:rPr>
              <w:t>Журнал запроса и параметров, перечень исключений.</w:t>
            </w:r>
          </w:p>
        </w:tc>
      </w:tr>
      <w:tr>
        <w:tc>
          <w:tcPr>
            <w:tcW w:type="dxa" w:w="1944"/>
            <w:vAlign w:val="center"/>
            <w:tcMar>
              <w:top w:w="90" w:type="dxa"/>
              <w:start w:w="100" w:type="dxa"/>
              <w:bottom w:w="90" w:type="dxa"/>
              <w:end w:w="100" w:type="dxa"/>
            </w:tcMar>
            <w:shd w:fill="F5F8FF"/>
          </w:tcPr>
          <w:p>
            <w:pPr>
              <w:spacing w:after="0"/>
            </w:pPr>
            <w:r>
              <w:rPr>
                <w:color w:val="17223B"/>
                <w:sz w:val="18"/>
              </w:rPr>
              <w:t>Выход</w:t>
            </w:r>
          </w:p>
        </w:tc>
        <w:tc>
          <w:tcPr>
            <w:tcW w:type="dxa" w:w="4392"/>
            <w:vAlign w:val="center"/>
            <w:tcMar>
              <w:top w:w="90" w:type="dxa"/>
              <w:start w:w="100" w:type="dxa"/>
              <w:bottom w:w="90" w:type="dxa"/>
              <w:end w:w="100" w:type="dxa"/>
            </w:tcMar>
            <w:shd w:fill="F5F8FF"/>
          </w:tcPr>
          <w:p>
            <w:pPr>
              <w:spacing w:after="0"/>
            </w:pPr>
            <w:r>
              <w:rPr>
                <w:color w:val="17223B"/>
                <w:sz w:val="18"/>
              </w:rPr>
              <w:t>Сходство с входами и известными объектами, допустимость публикации, раскрытие ИИ</w:t>
            </w:r>
          </w:p>
        </w:tc>
        <w:tc>
          <w:tcPr>
            <w:tcW w:type="dxa" w:w="3816"/>
            <w:vAlign w:val="center"/>
            <w:tcMar>
              <w:top w:w="90" w:type="dxa"/>
              <w:start w:w="100" w:type="dxa"/>
              <w:bottom w:w="90" w:type="dxa"/>
              <w:end w:w="100" w:type="dxa"/>
            </w:tcMar>
            <w:shd w:fill="F5F8FF"/>
          </w:tcPr>
          <w:p>
            <w:pPr>
              <w:spacing w:after="0"/>
            </w:pPr>
            <w:r>
              <w:rPr>
                <w:color w:val="17223B"/>
                <w:sz w:val="18"/>
              </w:rPr>
              <w:t>Результат проверки, редакторское решение, маркировка.</w:t>
            </w:r>
          </w:p>
        </w:tc>
      </w:tr>
    </w:tbl>
    <w:p>
      <w:pPr>
        <w:spacing w:after="0"/>
      </w:pPr>
    </w:p>
    <w:p>
      <w:pPr>
        <w:pStyle w:val="Heading2"/>
        <w:keepNext/>
      </w:pPr>
      <w:r>
        <w:t>Четыре проверки перед использованием</w:t>
      </w:r>
    </w:p>
    <w:p>
      <w:pPr>
        <w:pStyle w:val="ListBullet"/>
        <w:spacing w:after="60"/>
      </w:pPr>
      <w:r>
        <w:t>Право на вход: кто создал материал, кто владеет исключительным правом, есть ли согласие изображенного лица и допустима ли выбранная цель.</w:t>
      </w:r>
    </w:p>
    <w:p>
      <w:pPr>
        <w:pStyle w:val="ListBullet"/>
        <w:spacing w:after="60"/>
      </w:pPr>
      <w:r>
        <w:t>Право на инструмент: что разрешает лицензия модели и пользовательское соглашение сервиса, сохраняет ли сервис входы, может ли использовать их для обучения.</w:t>
      </w:r>
    </w:p>
    <w:p>
      <w:pPr>
        <w:pStyle w:val="ListBullet"/>
        <w:spacing w:after="60"/>
      </w:pPr>
      <w:r>
        <w:t>Право на выход: содержит ли результат охраняемые элементы, логотипы, фрагменты, персонажей или цифровые реплики людей.</w:t>
      </w:r>
    </w:p>
    <w:p>
      <w:pPr>
        <w:pStyle w:val="ListBullet"/>
        <w:spacing w:after="60"/>
      </w:pPr>
      <w:r>
        <w:t>Обязанность раскрытия: требуется ли маркировка по закону, договору, правилам площадки или профессиональной добросовестности.</w:t>
      </w:r>
    </w:p>
    <w:p>
      <w:r>
        <w:t>Лицензия — это не декоративная строка в конце репозитория. Она определяет разрешенные действия и условия. Открытый доступ к файлу не означает свободное коммерческое использование. Аналогично, оплаченная подписка на генератор не гарантирует, что пользователь приобрел права на любой возможный результат. Условия сервиса нужно читать применительно к роли пользователя, территории, типу публикации и версии документа на дату проекта.</w:t>
      </w:r>
    </w:p>
    <w:p>
      <w:pPr>
        <w:pStyle w:val="Heading2"/>
        <w:keepNext/>
      </w:pPr>
      <w:r>
        <w:t>Персональные данные и минимизация</w:t>
      </w:r>
    </w:p>
    <w:p>
      <w:r>
        <w:t>Федеральный закон № 152-ФЗ требует законной и справедливой обработки, конкретной заранее определенной цели и соответствия объема данных этой цели. Для творческой команды практический вывод прост: не загружать полный исходный архив, если для задачи достаточно обезличенного фрагмента; не сохранять входы бессрочно; не смешивать материалы, собранные для разных целей; заранее определить, кто получает доступ и когда данные удаляются.</w:t>
      </w:r>
    </w:p>
    <w:p>
      <w:r>
        <w:t>Пример из жизни. Для озвучивания музейного аудиогида команда получила двадцать минут записи голоса диктора. Использовать эту запись для конкретного аудиогида и построить на ее основе коммерческий голосовой сервис — разные цели. Даже при технической возможности повторного использования требуется отдельная проверка основания, согласия, договора и ожиданий человека.</w:t>
      </w:r>
    </w:p>
    <w:p>
      <w:pPr>
        <w:pStyle w:val="Teachercue"/>
      </w:pPr>
      <w:r>
        <w:rPr>
          <w:b/>
        </w:rPr>
        <w:t xml:space="preserve">Остановка 2. </w:t>
      </w:r>
      <w:r>
        <w:t>Покажите ситуацию: студент загружает в публичный генератор фотографию группы с университетского мероприятия, чтобы сделать стилизованный постер. Спросите, достаточно ли того, что фотография уже опубликована в социальной сети. Правильный ответ: публичность доступа сама по себе не определяет законность новой обработки и новую цель; нужно проверить источник, права, согласия, правила площадки и политику сервиса.</w:t>
      </w:r>
    </w:p>
    <w:p>
      <w:pPr>
        <w:pStyle w:val="Heading2"/>
        <w:keepNext/>
      </w:pPr>
      <w:r>
        <w:t>Минимальный паспорт входного материала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76"/>
        <w:gridCol w:w="5076"/>
      </w:tblGrid>
      <w:tr>
        <w:tc>
          <w:tcPr>
            <w:tcW w:type="dxa" w:w="2376"/>
            <w:shd w:fill="071447"/>
            <w:vAlign w:val="center"/>
            <w:tcMar>
              <w:top w:w="90" w:type="dxa"/>
              <w:start w:w="100" w:type="dxa"/>
              <w:bottom w:w="90" w:type="dxa"/>
              <w:end w:w="100" w:type="dxa"/>
            </w:tcMar>
          </w:tcPr>
          <w:p>
            <w:r>
              <w:rPr>
                <w:b/>
                <w:color w:val="FFFFFF"/>
                <w:sz w:val="19"/>
              </w:rPr>
              <w:t>Поле</w:t>
            </w:r>
          </w:p>
        </w:tc>
        <w:tc>
          <w:tcPr>
            <w:tcW w:type="dxa" w:w="7776"/>
            <w:shd w:fill="071447"/>
            <w:vAlign w:val="center"/>
            <w:tcMar>
              <w:top w:w="90" w:type="dxa"/>
              <w:start w:w="100" w:type="dxa"/>
              <w:bottom w:w="90" w:type="dxa"/>
              <w:end w:w="100" w:type="dxa"/>
            </w:tcMar>
          </w:tcPr>
          <w:p>
            <w:r>
              <w:rPr>
                <w:b/>
                <w:color w:val="FFFFFF"/>
                <w:sz w:val="19"/>
              </w:rPr>
              <w:t>Пример заполнения</w:t>
            </w:r>
          </w:p>
        </w:tc>
      </w:tr>
      <w:tr>
        <w:tc>
          <w:tcPr>
            <w:tcW w:type="dxa" w:w="2376"/>
            <w:vAlign w:val="center"/>
            <w:tcMar>
              <w:top w:w="90" w:type="dxa"/>
              <w:start w:w="100" w:type="dxa"/>
              <w:bottom w:w="90" w:type="dxa"/>
              <w:end w:w="100" w:type="dxa"/>
            </w:tcMar>
          </w:tcPr>
          <w:p>
            <w:pPr>
              <w:spacing w:after="0"/>
            </w:pPr>
            <w:r>
              <w:rPr>
                <w:color w:val="17223B"/>
                <w:sz w:val="18"/>
              </w:rPr>
              <w:t>Источник</w:t>
            </w:r>
          </w:p>
        </w:tc>
        <w:tc>
          <w:tcPr>
            <w:tcW w:type="dxa" w:w="7776"/>
            <w:vAlign w:val="center"/>
            <w:tcMar>
              <w:top w:w="90" w:type="dxa"/>
              <w:start w:w="100" w:type="dxa"/>
              <w:bottom w:w="90" w:type="dxa"/>
              <w:end w:w="100" w:type="dxa"/>
            </w:tcMar>
          </w:tcPr>
          <w:p>
            <w:pPr>
              <w:spacing w:after="0"/>
            </w:pPr>
            <w:r>
              <w:rPr>
                <w:color w:val="17223B"/>
                <w:sz w:val="18"/>
              </w:rPr>
              <w:t>Собственная фотосъемка команды, 12.09.2026.</w:t>
            </w:r>
          </w:p>
        </w:tc>
      </w:tr>
      <w:tr>
        <w:tc>
          <w:tcPr>
            <w:tcW w:type="dxa" w:w="2376"/>
            <w:vAlign w:val="center"/>
            <w:tcMar>
              <w:top w:w="90" w:type="dxa"/>
              <w:start w:w="100" w:type="dxa"/>
              <w:bottom w:w="90" w:type="dxa"/>
              <w:end w:w="100" w:type="dxa"/>
            </w:tcMar>
            <w:shd w:fill="F5F8FF"/>
          </w:tcPr>
          <w:p>
            <w:pPr>
              <w:spacing w:after="0"/>
            </w:pPr>
            <w:r>
              <w:rPr>
                <w:color w:val="17223B"/>
                <w:sz w:val="18"/>
              </w:rPr>
              <w:t>Право использования</w:t>
            </w:r>
          </w:p>
        </w:tc>
        <w:tc>
          <w:tcPr>
            <w:tcW w:type="dxa" w:w="7776"/>
            <w:vAlign w:val="center"/>
            <w:tcMar>
              <w:top w:w="90" w:type="dxa"/>
              <w:start w:w="100" w:type="dxa"/>
              <w:bottom w:w="90" w:type="dxa"/>
              <w:end w:w="100" w:type="dxa"/>
            </w:tcMar>
            <w:shd w:fill="F5F8FF"/>
          </w:tcPr>
          <w:p>
            <w:pPr>
              <w:spacing w:after="0"/>
            </w:pPr>
            <w:r>
              <w:rPr>
                <w:color w:val="17223B"/>
                <w:sz w:val="18"/>
              </w:rPr>
              <w:t>Письменное разрешение автора на учебную и публичную демонстрацию.</w:t>
            </w:r>
          </w:p>
        </w:tc>
      </w:tr>
      <w:tr>
        <w:tc>
          <w:tcPr>
            <w:tcW w:type="dxa" w:w="2376"/>
            <w:vAlign w:val="center"/>
            <w:tcMar>
              <w:top w:w="90" w:type="dxa"/>
              <w:start w:w="100" w:type="dxa"/>
              <w:bottom w:w="90" w:type="dxa"/>
              <w:end w:w="100" w:type="dxa"/>
            </w:tcMar>
          </w:tcPr>
          <w:p>
            <w:pPr>
              <w:spacing w:after="0"/>
            </w:pPr>
            <w:r>
              <w:rPr>
                <w:color w:val="17223B"/>
                <w:sz w:val="18"/>
              </w:rPr>
              <w:t>Изображенные лица</w:t>
            </w:r>
          </w:p>
        </w:tc>
        <w:tc>
          <w:tcPr>
            <w:tcW w:type="dxa" w:w="7776"/>
            <w:vAlign w:val="center"/>
            <w:tcMar>
              <w:top w:w="90" w:type="dxa"/>
              <w:start w:w="100" w:type="dxa"/>
              <w:bottom w:w="90" w:type="dxa"/>
              <w:end w:w="100" w:type="dxa"/>
            </w:tcMar>
          </w:tcPr>
          <w:p>
            <w:pPr>
              <w:spacing w:after="0"/>
            </w:pPr>
            <w:r>
              <w:rPr>
                <w:color w:val="17223B"/>
                <w:sz w:val="18"/>
              </w:rPr>
              <w:t>Есть согласия; несовершеннолетние отсутствуют.</w:t>
            </w:r>
          </w:p>
        </w:tc>
      </w:tr>
      <w:tr>
        <w:tc>
          <w:tcPr>
            <w:tcW w:type="dxa" w:w="2376"/>
            <w:vAlign w:val="center"/>
            <w:tcMar>
              <w:top w:w="90" w:type="dxa"/>
              <w:start w:w="100" w:type="dxa"/>
              <w:bottom w:w="90" w:type="dxa"/>
              <w:end w:w="100" w:type="dxa"/>
            </w:tcMar>
            <w:shd w:fill="F5F8FF"/>
          </w:tcPr>
          <w:p>
            <w:pPr>
              <w:spacing w:after="0"/>
            </w:pPr>
            <w:r>
              <w:rPr>
                <w:color w:val="17223B"/>
                <w:sz w:val="18"/>
              </w:rPr>
              <w:t>Конфиденциальность</w:t>
            </w:r>
          </w:p>
        </w:tc>
        <w:tc>
          <w:tcPr>
            <w:tcW w:type="dxa" w:w="7776"/>
            <w:vAlign w:val="center"/>
            <w:tcMar>
              <w:top w:w="90" w:type="dxa"/>
              <w:start w:w="100" w:type="dxa"/>
              <w:bottom w:w="90" w:type="dxa"/>
              <w:end w:w="100" w:type="dxa"/>
            </w:tcMar>
            <w:shd w:fill="F5F8FF"/>
          </w:tcPr>
          <w:p>
            <w:pPr>
              <w:spacing w:after="0"/>
            </w:pPr>
            <w:r>
              <w:rPr>
                <w:color w:val="17223B"/>
                <w:sz w:val="18"/>
              </w:rPr>
              <w:t>В кадре нет пропусков, экранов, документов и геометок.</w:t>
            </w:r>
          </w:p>
        </w:tc>
      </w:tr>
      <w:tr>
        <w:tc>
          <w:tcPr>
            <w:tcW w:type="dxa" w:w="2376"/>
            <w:vAlign w:val="center"/>
            <w:tcMar>
              <w:top w:w="90" w:type="dxa"/>
              <w:start w:w="100" w:type="dxa"/>
              <w:bottom w:w="90" w:type="dxa"/>
              <w:end w:w="100" w:type="dxa"/>
            </w:tcMar>
          </w:tcPr>
          <w:p>
            <w:pPr>
              <w:spacing w:after="0"/>
            </w:pPr>
            <w:r>
              <w:rPr>
                <w:color w:val="17223B"/>
                <w:sz w:val="18"/>
              </w:rPr>
              <w:t>Цель и срок</w:t>
            </w:r>
          </w:p>
        </w:tc>
        <w:tc>
          <w:tcPr>
            <w:tcW w:type="dxa" w:w="7776"/>
            <w:vAlign w:val="center"/>
            <w:tcMar>
              <w:top w:w="90" w:type="dxa"/>
              <w:start w:w="100" w:type="dxa"/>
              <w:bottom w:w="90" w:type="dxa"/>
              <w:end w:w="100" w:type="dxa"/>
            </w:tcMar>
          </w:tcPr>
          <w:p>
            <w:pPr>
              <w:spacing w:after="0"/>
            </w:pPr>
            <w:r>
              <w:rPr>
                <w:color w:val="17223B"/>
                <w:sz w:val="18"/>
              </w:rPr>
              <w:t>Создание одной афиши; исходник удаляется из рабочей среды после приемки.</w:t>
            </w:r>
          </w:p>
        </w:tc>
      </w:tr>
      <w:tr>
        <w:tc>
          <w:tcPr>
            <w:tcW w:type="dxa" w:w="2376"/>
            <w:vAlign w:val="center"/>
            <w:tcMar>
              <w:top w:w="90" w:type="dxa"/>
              <w:start w:w="100" w:type="dxa"/>
              <w:bottom w:w="90" w:type="dxa"/>
              <w:end w:w="100" w:type="dxa"/>
            </w:tcMar>
            <w:shd w:fill="F5F8FF"/>
          </w:tcPr>
          <w:p>
            <w:pPr>
              <w:spacing w:after="0"/>
            </w:pPr>
            <w:r>
              <w:rPr>
                <w:color w:val="17223B"/>
                <w:sz w:val="18"/>
              </w:rPr>
              <w:t>Передача сервису</w:t>
            </w:r>
          </w:p>
        </w:tc>
        <w:tc>
          <w:tcPr>
            <w:tcW w:type="dxa" w:w="7776"/>
            <w:vAlign w:val="center"/>
            <w:tcMar>
              <w:top w:w="90" w:type="dxa"/>
              <w:start w:w="100" w:type="dxa"/>
              <w:bottom w:w="90" w:type="dxa"/>
              <w:end w:w="100" w:type="dxa"/>
            </w:tcMar>
            <w:shd w:fill="F5F8FF"/>
          </w:tcPr>
          <w:p>
            <w:pPr>
              <w:spacing w:after="0"/>
            </w:pPr>
            <w:r>
              <w:rPr>
                <w:color w:val="17223B"/>
                <w:sz w:val="18"/>
              </w:rPr>
              <w:t>Проверены условия хранения и обучения на пользовательских данных.</w:t>
            </w:r>
          </w:p>
        </w:tc>
      </w:tr>
    </w:tbl>
    <w:p>
      <w:pPr>
        <w:spacing w:after="0"/>
      </w:pPr>
    </w:p>
    <w:p>
      <w:r>
        <w:br w:type="page"/>
      </w:r>
    </w:p>
    <w:p>
      <w:pPr>
        <w:pStyle w:val="Heading1"/>
        <w:keepNext/>
      </w:pPr>
      <w:r>
        <w:t>4. Авторство, творческий вклад и атрибуция</w:t>
      </w:r>
    </w:p>
    <w:p>
      <w:r>
        <w:t>Российское гражданское законодательство связывает авторство результата интеллектуальной деятельности с гражданином, творческим трудом которого создан результат. Для генеративного проекта это означает, что профессиональной команде важно не называть модель автором и не ограничиваться фразой «мы нажали кнопку». Следует описать человеческие решения, которые сформировали произведение: замысел, отбор материалов, композицию, последовательность итераций, редактирование, монтаж и итоговую приемку.</w:t>
      </w:r>
    </w:p>
    <w:p>
      <w:r>
        <w:t>При этом нельзя автоматически утверждать, что любой результат генерации охраняется авторским правом или, наоборот, что он гарантированно свободен. Правовая оценка зависит от юрисдикции и конкретных обстоятельств. В учебном проекте корректная позиция состоит в документировании человеческого вклада и в отказе от категорических обещаний заказчику без правовой проверки.</w:t>
      </w:r>
    </w:p>
    <w:p>
      <w:pPr>
        <w:pStyle w:val="Heading2"/>
        <w:keepNext/>
      </w:pPr>
      <w:r>
        <w:t>Шкала человеческого участия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2088"/>
            <w:shd w:fill="071447"/>
            <w:vAlign w:val="center"/>
            <w:tcMar>
              <w:top w:w="90" w:type="dxa"/>
              <w:start w:w="100" w:type="dxa"/>
              <w:bottom w:w="90" w:type="dxa"/>
              <w:end w:w="100" w:type="dxa"/>
            </w:tcMar>
          </w:tcPr>
          <w:p>
            <w:r>
              <w:rPr>
                <w:b/>
                <w:color w:val="FFFFFF"/>
                <w:sz w:val="19"/>
              </w:rPr>
              <w:t>Сценарий</w:t>
            </w:r>
          </w:p>
        </w:tc>
        <w:tc>
          <w:tcPr>
            <w:tcW w:type="dxa" w:w="3960"/>
            <w:shd w:fill="071447"/>
            <w:vAlign w:val="center"/>
            <w:tcMar>
              <w:top w:w="90" w:type="dxa"/>
              <w:start w:w="100" w:type="dxa"/>
              <w:bottom w:w="90" w:type="dxa"/>
              <w:end w:w="100" w:type="dxa"/>
            </w:tcMar>
          </w:tcPr>
          <w:p>
            <w:r>
              <w:rPr>
                <w:b/>
                <w:color w:val="FFFFFF"/>
                <w:sz w:val="19"/>
              </w:rPr>
              <w:t>Что делает человек</w:t>
            </w:r>
          </w:p>
        </w:tc>
        <w:tc>
          <w:tcPr>
            <w:tcW w:type="dxa" w:w="4104"/>
            <w:shd w:fill="071447"/>
            <w:vAlign w:val="center"/>
            <w:tcMar>
              <w:top w:w="90" w:type="dxa"/>
              <w:start w:w="100" w:type="dxa"/>
              <w:bottom w:w="90" w:type="dxa"/>
              <w:end w:w="100" w:type="dxa"/>
            </w:tcMar>
          </w:tcPr>
          <w:p>
            <w:r>
              <w:rPr>
                <w:b/>
                <w:color w:val="FFFFFF"/>
                <w:sz w:val="19"/>
              </w:rPr>
              <w:t>Что следует документировать</w:t>
            </w:r>
          </w:p>
        </w:tc>
      </w:tr>
      <w:tr>
        <w:tc>
          <w:tcPr>
            <w:tcW w:type="dxa" w:w="2088"/>
            <w:vAlign w:val="center"/>
            <w:tcMar>
              <w:top w:w="90" w:type="dxa"/>
              <w:start w:w="100" w:type="dxa"/>
              <w:bottom w:w="90" w:type="dxa"/>
              <w:end w:w="100" w:type="dxa"/>
            </w:tcMar>
          </w:tcPr>
          <w:p>
            <w:pPr>
              <w:spacing w:after="0"/>
            </w:pPr>
            <w:r>
              <w:rPr>
                <w:color w:val="17223B"/>
                <w:sz w:val="18"/>
              </w:rPr>
              <w:t>Автоматический единичный вывод</w:t>
            </w:r>
          </w:p>
        </w:tc>
        <w:tc>
          <w:tcPr>
            <w:tcW w:type="dxa" w:w="3960"/>
            <w:vAlign w:val="center"/>
            <w:tcMar>
              <w:top w:w="90" w:type="dxa"/>
              <w:start w:w="100" w:type="dxa"/>
              <w:bottom w:w="90" w:type="dxa"/>
              <w:end w:w="100" w:type="dxa"/>
            </w:tcMar>
          </w:tcPr>
          <w:p>
            <w:pPr>
              <w:spacing w:after="0"/>
            </w:pPr>
            <w:r>
              <w:rPr>
                <w:color w:val="17223B"/>
                <w:sz w:val="18"/>
              </w:rPr>
              <w:t>Вводит короткий запрос и принимает первый результат</w:t>
            </w:r>
          </w:p>
        </w:tc>
        <w:tc>
          <w:tcPr>
            <w:tcW w:type="dxa" w:w="4104"/>
            <w:vAlign w:val="center"/>
            <w:tcMar>
              <w:top w:w="90" w:type="dxa"/>
              <w:start w:w="100" w:type="dxa"/>
              <w:bottom w:w="90" w:type="dxa"/>
              <w:end w:w="100" w:type="dxa"/>
            </w:tcMar>
          </w:tcPr>
          <w:p>
            <w:pPr>
              <w:spacing w:after="0"/>
            </w:pPr>
            <w:r>
              <w:rPr>
                <w:color w:val="17223B"/>
                <w:sz w:val="18"/>
              </w:rPr>
              <w:t>Ограниченный творческий контроль; не заявлять больше, чем можно подтвердить.</w:t>
            </w:r>
          </w:p>
        </w:tc>
      </w:tr>
      <w:tr>
        <w:tc>
          <w:tcPr>
            <w:tcW w:type="dxa" w:w="2088"/>
            <w:vAlign w:val="center"/>
            <w:tcMar>
              <w:top w:w="90" w:type="dxa"/>
              <w:start w:w="100" w:type="dxa"/>
              <w:bottom w:w="90" w:type="dxa"/>
              <w:end w:w="100" w:type="dxa"/>
            </w:tcMar>
            <w:shd w:fill="F5F8FF"/>
          </w:tcPr>
          <w:p>
            <w:pPr>
              <w:spacing w:after="0"/>
            </w:pPr>
            <w:r>
              <w:rPr>
                <w:color w:val="17223B"/>
                <w:sz w:val="18"/>
              </w:rPr>
              <w:t>Итеративная генерация</w:t>
            </w:r>
          </w:p>
        </w:tc>
        <w:tc>
          <w:tcPr>
            <w:tcW w:type="dxa" w:w="3960"/>
            <w:vAlign w:val="center"/>
            <w:tcMar>
              <w:top w:w="90" w:type="dxa"/>
              <w:start w:w="100" w:type="dxa"/>
              <w:bottom w:w="90" w:type="dxa"/>
              <w:end w:w="100" w:type="dxa"/>
            </w:tcMar>
            <w:shd w:fill="F5F8FF"/>
          </w:tcPr>
          <w:p>
            <w:pPr>
              <w:spacing w:after="0"/>
            </w:pPr>
            <w:r>
              <w:rPr>
                <w:color w:val="17223B"/>
                <w:sz w:val="18"/>
              </w:rPr>
              <w:t>Уточняет композицию, отбирает варианты, фиксирует критерии</w:t>
            </w:r>
          </w:p>
        </w:tc>
        <w:tc>
          <w:tcPr>
            <w:tcW w:type="dxa" w:w="4104"/>
            <w:vAlign w:val="center"/>
            <w:tcMar>
              <w:top w:w="90" w:type="dxa"/>
              <w:start w:w="100" w:type="dxa"/>
              <w:bottom w:w="90" w:type="dxa"/>
              <w:end w:w="100" w:type="dxa"/>
            </w:tcMar>
            <w:shd w:fill="F5F8FF"/>
          </w:tcPr>
          <w:p>
            <w:pPr>
              <w:spacing w:after="0"/>
            </w:pPr>
            <w:r>
              <w:rPr>
                <w:color w:val="17223B"/>
                <w:sz w:val="18"/>
              </w:rPr>
              <w:t>Версии промптов, причины отбора, отклоненные варианты.</w:t>
            </w:r>
          </w:p>
        </w:tc>
      </w:tr>
      <w:tr>
        <w:tc>
          <w:tcPr>
            <w:tcW w:type="dxa" w:w="2088"/>
            <w:vAlign w:val="center"/>
            <w:tcMar>
              <w:top w:w="90" w:type="dxa"/>
              <w:start w:w="100" w:type="dxa"/>
              <w:bottom w:w="90" w:type="dxa"/>
              <w:end w:w="100" w:type="dxa"/>
            </w:tcMar>
          </w:tcPr>
          <w:p>
            <w:pPr>
              <w:spacing w:after="0"/>
            </w:pPr>
            <w:r>
              <w:rPr>
                <w:color w:val="17223B"/>
                <w:sz w:val="18"/>
              </w:rPr>
              <w:t>Редакторская переработка</w:t>
            </w:r>
          </w:p>
        </w:tc>
        <w:tc>
          <w:tcPr>
            <w:tcW w:type="dxa" w:w="3960"/>
            <w:vAlign w:val="center"/>
            <w:tcMar>
              <w:top w:w="90" w:type="dxa"/>
              <w:start w:w="100" w:type="dxa"/>
              <w:bottom w:w="90" w:type="dxa"/>
              <w:end w:w="100" w:type="dxa"/>
            </w:tcMar>
          </w:tcPr>
          <w:p>
            <w:pPr>
              <w:spacing w:after="0"/>
            </w:pPr>
            <w:r>
              <w:rPr>
                <w:color w:val="17223B"/>
                <w:sz w:val="18"/>
              </w:rPr>
              <w:t>Меняет структуру, цвет, детали, текст, монтаж</w:t>
            </w:r>
          </w:p>
        </w:tc>
        <w:tc>
          <w:tcPr>
            <w:tcW w:type="dxa" w:w="4104"/>
            <w:vAlign w:val="center"/>
            <w:tcMar>
              <w:top w:w="90" w:type="dxa"/>
              <w:start w:w="100" w:type="dxa"/>
              <w:bottom w:w="90" w:type="dxa"/>
              <w:end w:w="100" w:type="dxa"/>
            </w:tcMar>
          </w:tcPr>
          <w:p>
            <w:pPr>
              <w:spacing w:after="0"/>
            </w:pPr>
            <w:r>
              <w:rPr>
                <w:color w:val="17223B"/>
                <w:sz w:val="18"/>
              </w:rPr>
              <w:t>Исходный вывод, слои и этапы правки, вклад участников.</w:t>
            </w:r>
          </w:p>
        </w:tc>
      </w:tr>
      <w:tr>
        <w:tc>
          <w:tcPr>
            <w:tcW w:type="dxa" w:w="2088"/>
            <w:vAlign w:val="center"/>
            <w:tcMar>
              <w:top w:w="90" w:type="dxa"/>
              <w:start w:w="100" w:type="dxa"/>
              <w:bottom w:w="90" w:type="dxa"/>
              <w:end w:w="100" w:type="dxa"/>
            </w:tcMar>
            <w:shd w:fill="F5F8FF"/>
          </w:tcPr>
          <w:p>
            <w:pPr>
              <w:spacing w:after="0"/>
            </w:pPr>
            <w:r>
              <w:rPr>
                <w:color w:val="17223B"/>
                <w:sz w:val="18"/>
              </w:rPr>
              <w:t>Составное произведение</w:t>
            </w:r>
          </w:p>
        </w:tc>
        <w:tc>
          <w:tcPr>
            <w:tcW w:type="dxa" w:w="3960"/>
            <w:vAlign w:val="center"/>
            <w:tcMar>
              <w:top w:w="90" w:type="dxa"/>
              <w:start w:w="100" w:type="dxa"/>
              <w:bottom w:w="90" w:type="dxa"/>
              <w:end w:w="100" w:type="dxa"/>
            </w:tcMar>
            <w:shd w:fill="F5F8FF"/>
          </w:tcPr>
          <w:p>
            <w:pPr>
              <w:spacing w:after="0"/>
            </w:pPr>
            <w:r>
              <w:rPr>
                <w:color w:val="17223B"/>
                <w:sz w:val="18"/>
              </w:rPr>
              <w:t>Соединяет собственные и лицензированные элементы в новую композицию</w:t>
            </w:r>
          </w:p>
        </w:tc>
        <w:tc>
          <w:tcPr>
            <w:tcW w:type="dxa" w:w="4104"/>
            <w:vAlign w:val="center"/>
            <w:tcMar>
              <w:top w:w="90" w:type="dxa"/>
              <w:start w:w="100" w:type="dxa"/>
              <w:bottom w:w="90" w:type="dxa"/>
              <w:end w:w="100" w:type="dxa"/>
            </w:tcMar>
            <w:shd w:fill="F5F8FF"/>
          </w:tcPr>
          <w:p>
            <w:pPr>
              <w:spacing w:after="0"/>
            </w:pPr>
            <w:r>
              <w:rPr>
                <w:color w:val="17223B"/>
                <w:sz w:val="18"/>
              </w:rPr>
              <w:t>Источники каждого элемента, лицензии, карта сборки.</w:t>
            </w:r>
          </w:p>
        </w:tc>
      </w:tr>
    </w:tbl>
    <w:p>
      <w:pPr>
        <w:spacing w:after="0"/>
      </w:pPr>
    </w:p>
    <w:p>
      <w:pPr>
        <w:pStyle w:val="Heading2"/>
        <w:keepNext/>
      </w:pPr>
      <w:r>
        <w:t>Атрибуция отвечает не только на вопрос «кто автор»</w:t>
      </w:r>
    </w:p>
    <w:p>
      <w:r>
        <w:t>В креативной технологии атрибуция включает происхождение исходников, указание человеческих участников, раскрытие применения генеративной системы и, при необходимости, признание сторонних материалов. Это помогает аудитории понять происхождение результата, а команде — восстановить процесс при споре или ошибке.</w:t>
      </w:r>
    </w:p>
    <w:p>
      <w:r>
        <w:t>Пример из жизни. Дизайнер создает книжную обложку: генерирует фон, использует собственную фотографию предмета, покупает лицензию на шрифт и вручную выполняет верстку. Запись «сделано ИИ» слишком груба и скрывает реальные роли. Более точное описание: концепция и верстка — дизайнер; фон создан с использованием модели такой-то версии; фотография — собственная; шрифт — по коммерческой лицензии. Такой журнал не обязательно публиковать целиком, но он должен существовать внутри проекта.</w:t>
      </w:r>
    </w:p>
    <w:p>
      <w:pPr>
        <w:pStyle w:val="Heading2"/>
        <w:keepNext/>
      </w:pPr>
      <w:r>
        <w:t>Стиль, персонаж, товарный знак и цифровая реплика</w:t>
      </w:r>
    </w:p>
    <w:p>
      <w:r>
        <w:t>Фраза «в стиле известного художника» поднимает несколько разных вопросов. Сам по себе художественный стиль и конкретное произведение — не одно и то же. Однако результат может воспроизводить охраняемые элементы, использовать имя как способ продвижения, создавать ложное впечатление сотрудничества или нарушать правила сервиса. Инженерная команда не должна сводить анализ к одной проверке пиксельного сходства.</w:t>
      </w:r>
    </w:p>
    <w:p>
      <w:r>
        <w:t>Еще чувствительнее цифровая реплика — синтетическое изображение, голос или поведение, узнаваемо связанное с человеком. Здесь важны согласие, цель, контекст, возможность отзыва, срок использования и риск введения аудитории в заблуждение. Наличие технической модели клонирования голоса не заменяет договор с исполнителем.</w:t>
      </w:r>
    </w:p>
    <w:p>
      <w:pPr>
        <w:pStyle w:val="Teachercue"/>
      </w:pPr>
      <w:r>
        <w:rPr>
          <w:b/>
        </w:rPr>
        <w:t xml:space="preserve">Вопрос аудитории. </w:t>
      </w:r>
      <w:r>
        <w:t>Что сильнее подтверждает человеческий творческий вклад: длина промпта или последовательность содержательных решений? Ожидаемый ответ: не количество слов, а контролируемые творческие решения, отбор, переработка и доказуемая связь между замыслом и итогом.</w:t>
      </w:r>
    </w:p>
    <w:p>
      <w:pPr>
        <w:pStyle w:val="Heading1"/>
        <w:keepNext/>
      </w:pPr>
      <w:r>
        <w:t>5. Смещения, вред и справедливость</w:t>
      </w:r>
    </w:p>
    <w:p>
      <w:r>
        <w:t>Смещение проявляется не только в оскорбительном изображении. Медиасистема может реже рекомендовать работы одной группы, хуже распознавать речь с определенным акцентом, предлагать стереотипные профессии или систематически ухудшать качество для части пользователей. Поэтому проверка должна охватывать не только среднюю метрику, но и распределение ошибок.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2016"/>
            <w:shd w:fill="071447"/>
            <w:vAlign w:val="center"/>
            <w:tcMar>
              <w:top w:w="90" w:type="dxa"/>
              <w:start w:w="100" w:type="dxa"/>
              <w:bottom w:w="90" w:type="dxa"/>
              <w:end w:w="100" w:type="dxa"/>
            </w:tcMar>
          </w:tcPr>
          <w:p>
            <w:r>
              <w:rPr>
                <w:b/>
                <w:color w:val="FFFFFF"/>
                <w:sz w:val="19"/>
              </w:rPr>
              <w:t>Тип проблемы</w:t>
            </w:r>
          </w:p>
        </w:tc>
        <w:tc>
          <w:tcPr>
            <w:tcW w:type="dxa" w:w="4320"/>
            <w:shd w:fill="071447"/>
            <w:vAlign w:val="center"/>
            <w:tcMar>
              <w:top w:w="90" w:type="dxa"/>
              <w:start w:w="100" w:type="dxa"/>
              <w:bottom w:w="90" w:type="dxa"/>
              <w:end w:w="100" w:type="dxa"/>
            </w:tcMar>
          </w:tcPr>
          <w:p>
            <w:r>
              <w:rPr>
                <w:b/>
                <w:color w:val="FFFFFF"/>
                <w:sz w:val="19"/>
              </w:rPr>
              <w:t>Как выглядит в медиасистеме</w:t>
            </w:r>
          </w:p>
        </w:tc>
        <w:tc>
          <w:tcPr>
            <w:tcW w:type="dxa" w:w="3816"/>
            <w:shd w:fill="071447"/>
            <w:vAlign w:val="center"/>
            <w:tcMar>
              <w:top w:w="90" w:type="dxa"/>
              <w:start w:w="100" w:type="dxa"/>
              <w:bottom w:w="90" w:type="dxa"/>
              <w:end w:w="100" w:type="dxa"/>
            </w:tcMar>
          </w:tcPr>
          <w:p>
            <w:r>
              <w:rPr>
                <w:b/>
                <w:color w:val="FFFFFF"/>
                <w:sz w:val="19"/>
              </w:rPr>
              <w:t>Как проверить</w:t>
            </w:r>
          </w:p>
        </w:tc>
      </w:tr>
      <w:tr>
        <w:tc>
          <w:tcPr>
            <w:tcW w:type="dxa" w:w="2016"/>
            <w:vAlign w:val="center"/>
            <w:tcMar>
              <w:top w:w="90" w:type="dxa"/>
              <w:start w:w="100" w:type="dxa"/>
              <w:bottom w:w="90" w:type="dxa"/>
              <w:end w:w="100" w:type="dxa"/>
            </w:tcMar>
          </w:tcPr>
          <w:p>
            <w:pPr>
              <w:spacing w:after="0"/>
            </w:pPr>
            <w:r>
              <w:rPr>
                <w:color w:val="17223B"/>
                <w:sz w:val="18"/>
              </w:rPr>
              <w:t>Представленность</w:t>
            </w:r>
          </w:p>
        </w:tc>
        <w:tc>
          <w:tcPr>
            <w:tcW w:type="dxa" w:w="4320"/>
            <w:vAlign w:val="center"/>
            <w:tcMar>
              <w:top w:w="90" w:type="dxa"/>
              <w:start w:w="100" w:type="dxa"/>
              <w:bottom w:w="90" w:type="dxa"/>
              <w:end w:w="100" w:type="dxa"/>
            </w:tcMar>
          </w:tcPr>
          <w:p>
            <w:pPr>
              <w:spacing w:after="0"/>
            </w:pPr>
            <w:r>
              <w:rPr>
                <w:color w:val="17223B"/>
                <w:sz w:val="18"/>
              </w:rPr>
              <w:t>В обучающих данных мало отдельных культурных или возрастных групп</w:t>
            </w:r>
          </w:p>
        </w:tc>
        <w:tc>
          <w:tcPr>
            <w:tcW w:type="dxa" w:w="3816"/>
            <w:vAlign w:val="center"/>
            <w:tcMar>
              <w:top w:w="90" w:type="dxa"/>
              <w:start w:w="100" w:type="dxa"/>
              <w:bottom w:w="90" w:type="dxa"/>
              <w:end w:w="100" w:type="dxa"/>
            </w:tcMar>
          </w:tcPr>
          <w:p>
            <w:pPr>
              <w:spacing w:after="0"/>
            </w:pPr>
            <w:r>
              <w:rPr>
                <w:color w:val="17223B"/>
                <w:sz w:val="18"/>
              </w:rPr>
              <w:t>Паспорт состава данных и поиск пропусков.</w:t>
            </w:r>
          </w:p>
        </w:tc>
      </w:tr>
      <w:tr>
        <w:tc>
          <w:tcPr>
            <w:tcW w:type="dxa" w:w="2016"/>
            <w:vAlign w:val="center"/>
            <w:tcMar>
              <w:top w:w="90" w:type="dxa"/>
              <w:start w:w="100" w:type="dxa"/>
              <w:bottom w:w="90" w:type="dxa"/>
              <w:end w:w="100" w:type="dxa"/>
            </w:tcMar>
            <w:shd w:fill="F5F8FF"/>
          </w:tcPr>
          <w:p>
            <w:pPr>
              <w:spacing w:after="0"/>
            </w:pPr>
            <w:r>
              <w:rPr>
                <w:color w:val="17223B"/>
                <w:sz w:val="18"/>
              </w:rPr>
              <w:t>Качество услуги</w:t>
            </w:r>
          </w:p>
        </w:tc>
        <w:tc>
          <w:tcPr>
            <w:tcW w:type="dxa" w:w="4320"/>
            <w:vAlign w:val="center"/>
            <w:tcMar>
              <w:top w:w="90" w:type="dxa"/>
              <w:start w:w="100" w:type="dxa"/>
              <w:bottom w:w="90" w:type="dxa"/>
              <w:end w:w="100" w:type="dxa"/>
            </w:tcMar>
            <w:shd w:fill="F5F8FF"/>
          </w:tcPr>
          <w:p>
            <w:pPr>
              <w:spacing w:after="0"/>
            </w:pPr>
            <w:r>
              <w:rPr>
                <w:color w:val="17223B"/>
                <w:sz w:val="18"/>
              </w:rPr>
              <w:t>Распознавание или генерация хуже для одной группы</w:t>
            </w:r>
          </w:p>
        </w:tc>
        <w:tc>
          <w:tcPr>
            <w:tcW w:type="dxa" w:w="3816"/>
            <w:vAlign w:val="center"/>
            <w:tcMar>
              <w:top w:w="90" w:type="dxa"/>
              <w:start w:w="100" w:type="dxa"/>
              <w:bottom w:w="90" w:type="dxa"/>
              <w:end w:w="100" w:type="dxa"/>
            </w:tcMar>
            <w:shd w:fill="F5F8FF"/>
          </w:tcPr>
          <w:p>
            <w:pPr>
              <w:spacing w:after="0"/>
            </w:pPr>
            <w:r>
              <w:rPr>
                <w:color w:val="17223B"/>
                <w:sz w:val="18"/>
              </w:rPr>
              <w:t>Сравнение метрик и экспертной оценки по подгруппам.</w:t>
            </w:r>
          </w:p>
        </w:tc>
      </w:tr>
      <w:tr>
        <w:tc>
          <w:tcPr>
            <w:tcW w:type="dxa" w:w="2016"/>
            <w:vAlign w:val="center"/>
            <w:tcMar>
              <w:top w:w="90" w:type="dxa"/>
              <w:start w:w="100" w:type="dxa"/>
              <w:bottom w:w="90" w:type="dxa"/>
              <w:end w:w="100" w:type="dxa"/>
            </w:tcMar>
          </w:tcPr>
          <w:p>
            <w:pPr>
              <w:spacing w:after="0"/>
            </w:pPr>
            <w:r>
              <w:rPr>
                <w:color w:val="17223B"/>
                <w:sz w:val="18"/>
              </w:rPr>
              <w:t>Стереотипизация</w:t>
            </w:r>
          </w:p>
        </w:tc>
        <w:tc>
          <w:tcPr>
            <w:tcW w:type="dxa" w:w="4320"/>
            <w:vAlign w:val="center"/>
            <w:tcMar>
              <w:top w:w="90" w:type="dxa"/>
              <w:start w:w="100" w:type="dxa"/>
              <w:bottom w:w="90" w:type="dxa"/>
              <w:end w:w="100" w:type="dxa"/>
            </w:tcMar>
          </w:tcPr>
          <w:p>
            <w:pPr>
              <w:spacing w:after="0"/>
            </w:pPr>
            <w:r>
              <w:rPr>
                <w:color w:val="17223B"/>
                <w:sz w:val="18"/>
              </w:rPr>
              <w:t>Нейтральные запросы стабильно связываются с узкими ролями</w:t>
            </w:r>
          </w:p>
        </w:tc>
        <w:tc>
          <w:tcPr>
            <w:tcW w:type="dxa" w:w="3816"/>
            <w:vAlign w:val="center"/>
            <w:tcMar>
              <w:top w:w="90" w:type="dxa"/>
              <w:start w:w="100" w:type="dxa"/>
              <w:bottom w:w="90" w:type="dxa"/>
              <w:end w:w="100" w:type="dxa"/>
            </w:tcMar>
          </w:tcPr>
          <w:p>
            <w:pPr>
              <w:spacing w:after="0"/>
            </w:pPr>
            <w:r>
              <w:rPr>
                <w:color w:val="17223B"/>
                <w:sz w:val="18"/>
              </w:rPr>
              <w:t>Контрастные промпты и кодирование типов ошибок.</w:t>
            </w:r>
          </w:p>
        </w:tc>
      </w:tr>
      <w:tr>
        <w:tc>
          <w:tcPr>
            <w:tcW w:type="dxa" w:w="2016"/>
            <w:vAlign w:val="center"/>
            <w:tcMar>
              <w:top w:w="90" w:type="dxa"/>
              <w:start w:w="100" w:type="dxa"/>
              <w:bottom w:w="90" w:type="dxa"/>
              <w:end w:w="100" w:type="dxa"/>
            </w:tcMar>
            <w:shd w:fill="F5F8FF"/>
          </w:tcPr>
          <w:p>
            <w:pPr>
              <w:spacing w:after="0"/>
            </w:pPr>
            <w:r>
              <w:rPr>
                <w:color w:val="17223B"/>
                <w:sz w:val="18"/>
              </w:rPr>
              <w:t>Распределение видимости</w:t>
            </w:r>
          </w:p>
        </w:tc>
        <w:tc>
          <w:tcPr>
            <w:tcW w:type="dxa" w:w="4320"/>
            <w:vAlign w:val="center"/>
            <w:tcMar>
              <w:top w:w="90" w:type="dxa"/>
              <w:start w:w="100" w:type="dxa"/>
              <w:bottom w:w="90" w:type="dxa"/>
              <w:end w:w="100" w:type="dxa"/>
            </w:tcMar>
            <w:shd w:fill="F5F8FF"/>
          </w:tcPr>
          <w:p>
            <w:pPr>
              <w:spacing w:after="0"/>
            </w:pPr>
            <w:r>
              <w:rPr>
                <w:color w:val="17223B"/>
                <w:sz w:val="18"/>
              </w:rPr>
              <w:t>Рекомендательная система дает неодинаковый охват</w:t>
            </w:r>
          </w:p>
        </w:tc>
        <w:tc>
          <w:tcPr>
            <w:tcW w:type="dxa" w:w="3816"/>
            <w:vAlign w:val="center"/>
            <w:tcMar>
              <w:top w:w="90" w:type="dxa"/>
              <w:start w:w="100" w:type="dxa"/>
              <w:bottom w:w="90" w:type="dxa"/>
              <w:end w:w="100" w:type="dxa"/>
            </w:tcMar>
            <w:shd w:fill="F5F8FF"/>
          </w:tcPr>
          <w:p>
            <w:pPr>
              <w:spacing w:after="0"/>
            </w:pPr>
            <w:r>
              <w:rPr>
                <w:color w:val="17223B"/>
                <w:sz w:val="18"/>
              </w:rPr>
              <w:t>Анализ экспозиции, позиций и обратной связи.</w:t>
            </w:r>
          </w:p>
        </w:tc>
      </w:tr>
      <w:tr>
        <w:tc>
          <w:tcPr>
            <w:tcW w:type="dxa" w:w="2016"/>
            <w:vAlign w:val="center"/>
            <w:tcMar>
              <w:top w:w="90" w:type="dxa"/>
              <w:start w:w="100" w:type="dxa"/>
              <w:bottom w:w="90" w:type="dxa"/>
              <w:end w:w="100" w:type="dxa"/>
            </w:tcMar>
          </w:tcPr>
          <w:p>
            <w:pPr>
              <w:spacing w:after="0"/>
            </w:pPr>
            <w:r>
              <w:rPr>
                <w:color w:val="17223B"/>
                <w:sz w:val="18"/>
              </w:rPr>
              <w:t>Обратная связь</w:t>
            </w:r>
          </w:p>
        </w:tc>
        <w:tc>
          <w:tcPr>
            <w:tcW w:type="dxa" w:w="4320"/>
            <w:vAlign w:val="center"/>
            <w:tcMar>
              <w:top w:w="90" w:type="dxa"/>
              <w:start w:w="100" w:type="dxa"/>
              <w:bottom w:w="90" w:type="dxa"/>
              <w:end w:w="100" w:type="dxa"/>
            </w:tcMar>
          </w:tcPr>
          <w:p>
            <w:pPr>
              <w:spacing w:after="0"/>
            </w:pPr>
            <w:r>
              <w:rPr>
                <w:color w:val="17223B"/>
                <w:sz w:val="18"/>
              </w:rPr>
              <w:t>Ошибочные результаты усиливают следующие данные</w:t>
            </w:r>
          </w:p>
        </w:tc>
        <w:tc>
          <w:tcPr>
            <w:tcW w:type="dxa" w:w="3816"/>
            <w:vAlign w:val="center"/>
            <w:tcMar>
              <w:top w:w="90" w:type="dxa"/>
              <w:start w:w="100" w:type="dxa"/>
              <w:bottom w:w="90" w:type="dxa"/>
              <w:end w:w="100" w:type="dxa"/>
            </w:tcMar>
          </w:tcPr>
          <w:p>
            <w:pPr>
              <w:spacing w:after="0"/>
            </w:pPr>
            <w:r>
              <w:rPr>
                <w:color w:val="17223B"/>
                <w:sz w:val="18"/>
              </w:rPr>
              <w:t>Мониторинг жалоб и повторный аудит после запуска.</w:t>
            </w:r>
          </w:p>
        </w:tc>
      </w:tr>
    </w:tbl>
    <w:p>
      <w:pPr>
        <w:spacing w:after="0"/>
      </w:pPr>
    </w:p>
    <w:p>
      <w:r>
        <w:t>Пример из жизни. Сервис автоматически выбирает миниатюру для видеоролика. Общая кликабельность растет, но система чаще выбирает гиперэмоциональные выражения лица и хуже представляет спокойные образовательные ролики. Формально метрика улучшилась, а медиасреда стала менее разнообразной. Команде нужно добавить ограничения и дополнительные метрики, а не объявлять эксперимент успешным по одному числу.</w:t>
      </w:r>
    </w:p>
    <w:p>
      <w:pPr>
        <w:pStyle w:val="Heading2"/>
        <w:keepNext/>
      </w:pPr>
      <w:r>
        <w:t>Почему одна метрика справедливости не решает задачу</w:t>
      </w:r>
    </w:p>
    <w:p>
      <w:r>
        <w:t>Разные определения справедливости могут конфликтовать. Равенство средней ошибки не гарантирует равенства тяжелых ошибок; одинаковая доля показа не гарантирует равную полезность; идеальный баланс выборки не устраняет смещение постановки задачи. Поэтому команда сначала описывает вред и заинтересованные стороны, а затем выбирает измерения. Метрика следует за вопросом, а не заменяет его.</w:t>
      </w:r>
    </w:p>
    <w:p>
      <w:pPr>
        <w:pStyle w:val="Teachercue"/>
      </w:pPr>
      <w:r>
        <w:rPr>
          <w:b/>
        </w:rPr>
        <w:t xml:space="preserve">Остановка 3. </w:t>
      </w:r>
      <w:r>
        <w:t>Предложите студентам тест: модель генерирует изображения по запросу «руководитель творческой команды». Какие изменения запроса допустимы для проверки устойчивости? Ожидаемый ответ: контролируемо менять один фактор, фиксировать seed и остальные параметры, проводить серию, кодировать роли и контекст; нельзя делать вывод по одной эффектной картинке.</w:t>
      </w:r>
    </w:p>
    <w:p>
      <w:r>
        <w:br w:type="page"/>
      </w:r>
    </w:p>
    <w:p>
      <w:pPr>
        <w:pStyle w:val="Heading1"/>
        <w:keepNext/>
      </w:pPr>
      <w:r>
        <w:t>6. Прозрачность, маркировка и происхождение контента</w:t>
      </w:r>
    </w:p>
    <w:p>
      <w:r>
        <w:t>Прозрачность не означает публикацию всех внутренних данных или раскрытие коммерческой тайны. Она должна быть достаточной для контекста. Пользователю важно понимать, взаимодействует ли он с системой ИИ, является ли изображение синтетическим и куда обратиться при ошибке. Аудитору нужны версии, входы, метрики и решения. Разработчику — журнал параметров и мониторинг. Эти аудитории требуют разного уровня детализации.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1944"/>
            <w:shd w:fill="071447"/>
            <w:vAlign w:val="center"/>
            <w:tcMar>
              <w:top w:w="90" w:type="dxa"/>
              <w:start w:w="100" w:type="dxa"/>
              <w:bottom w:w="90" w:type="dxa"/>
              <w:end w:w="100" w:type="dxa"/>
            </w:tcMar>
          </w:tcPr>
          <w:p>
            <w:r>
              <w:rPr>
                <w:b/>
                <w:color w:val="FFFFFF"/>
                <w:sz w:val="19"/>
              </w:rPr>
              <w:t>Аудитория</w:t>
            </w:r>
          </w:p>
        </w:tc>
        <w:tc>
          <w:tcPr>
            <w:tcW w:type="dxa" w:w="4680"/>
            <w:shd w:fill="071447"/>
            <w:vAlign w:val="center"/>
            <w:tcMar>
              <w:top w:w="90" w:type="dxa"/>
              <w:start w:w="100" w:type="dxa"/>
              <w:bottom w:w="90" w:type="dxa"/>
              <w:end w:w="100" w:type="dxa"/>
            </w:tcMar>
          </w:tcPr>
          <w:p>
            <w:r>
              <w:rPr>
                <w:b/>
                <w:color w:val="FFFFFF"/>
                <w:sz w:val="19"/>
              </w:rPr>
              <w:t>Что ей нужно знать</w:t>
            </w:r>
          </w:p>
        </w:tc>
        <w:tc>
          <w:tcPr>
            <w:tcW w:type="dxa" w:w="3528"/>
            <w:shd w:fill="071447"/>
            <w:vAlign w:val="center"/>
            <w:tcMar>
              <w:top w:w="90" w:type="dxa"/>
              <w:start w:w="100" w:type="dxa"/>
              <w:bottom w:w="90" w:type="dxa"/>
              <w:end w:w="100" w:type="dxa"/>
            </w:tcMar>
          </w:tcPr>
          <w:p>
            <w:r>
              <w:rPr>
                <w:b/>
                <w:color w:val="FFFFFF"/>
                <w:sz w:val="19"/>
              </w:rPr>
              <w:t>Подходящий формат</w:t>
            </w:r>
          </w:p>
        </w:tc>
      </w:tr>
      <w:tr>
        <w:tc>
          <w:tcPr>
            <w:tcW w:type="dxa" w:w="1944"/>
            <w:vAlign w:val="center"/>
            <w:tcMar>
              <w:top w:w="90" w:type="dxa"/>
              <w:start w:w="100" w:type="dxa"/>
              <w:bottom w:w="90" w:type="dxa"/>
              <w:end w:w="100" w:type="dxa"/>
            </w:tcMar>
          </w:tcPr>
          <w:p>
            <w:pPr>
              <w:spacing w:after="0"/>
            </w:pPr>
            <w:r>
              <w:rPr>
                <w:color w:val="17223B"/>
                <w:sz w:val="18"/>
              </w:rPr>
              <w:t>Зритель</w:t>
            </w:r>
          </w:p>
        </w:tc>
        <w:tc>
          <w:tcPr>
            <w:tcW w:type="dxa" w:w="4680"/>
            <w:vAlign w:val="center"/>
            <w:tcMar>
              <w:top w:w="90" w:type="dxa"/>
              <w:start w:w="100" w:type="dxa"/>
              <w:bottom w:w="90" w:type="dxa"/>
              <w:end w:w="100" w:type="dxa"/>
            </w:tcMar>
          </w:tcPr>
          <w:p>
            <w:pPr>
              <w:spacing w:after="0"/>
            </w:pPr>
            <w:r>
              <w:rPr>
                <w:color w:val="17223B"/>
                <w:sz w:val="18"/>
              </w:rPr>
              <w:t>Синтетичность или существенная модификация, если это влияет на восприятие</w:t>
            </w:r>
          </w:p>
        </w:tc>
        <w:tc>
          <w:tcPr>
            <w:tcW w:type="dxa" w:w="3528"/>
            <w:vAlign w:val="center"/>
            <w:tcMar>
              <w:top w:w="90" w:type="dxa"/>
              <w:start w:w="100" w:type="dxa"/>
              <w:bottom w:w="90" w:type="dxa"/>
              <w:end w:w="100" w:type="dxa"/>
            </w:tcMar>
          </w:tcPr>
          <w:p>
            <w:pPr>
              <w:spacing w:after="0"/>
            </w:pPr>
            <w:r>
              <w:rPr>
                <w:color w:val="17223B"/>
                <w:sz w:val="18"/>
              </w:rPr>
              <w:t>Краткая заметная маркировка.</w:t>
            </w:r>
          </w:p>
        </w:tc>
      </w:tr>
      <w:tr>
        <w:tc>
          <w:tcPr>
            <w:tcW w:type="dxa" w:w="1944"/>
            <w:vAlign w:val="center"/>
            <w:tcMar>
              <w:top w:w="90" w:type="dxa"/>
              <w:start w:w="100" w:type="dxa"/>
              <w:bottom w:w="90" w:type="dxa"/>
              <w:end w:w="100" w:type="dxa"/>
            </w:tcMar>
            <w:shd w:fill="F5F8FF"/>
          </w:tcPr>
          <w:p>
            <w:pPr>
              <w:spacing w:after="0"/>
            </w:pPr>
            <w:r>
              <w:rPr>
                <w:color w:val="17223B"/>
                <w:sz w:val="18"/>
              </w:rPr>
              <w:t>Заказчик</w:t>
            </w:r>
          </w:p>
        </w:tc>
        <w:tc>
          <w:tcPr>
            <w:tcW w:type="dxa" w:w="4680"/>
            <w:vAlign w:val="center"/>
            <w:tcMar>
              <w:top w:w="90" w:type="dxa"/>
              <w:start w:w="100" w:type="dxa"/>
              <w:bottom w:w="90" w:type="dxa"/>
              <w:end w:w="100" w:type="dxa"/>
            </w:tcMar>
            <w:shd w:fill="F5F8FF"/>
          </w:tcPr>
          <w:p>
            <w:pPr>
              <w:spacing w:after="0"/>
            </w:pPr>
            <w:r>
              <w:rPr>
                <w:color w:val="17223B"/>
                <w:sz w:val="18"/>
              </w:rPr>
              <w:t>Происхождение, права, ограничения, остаточные риски</w:t>
            </w:r>
          </w:p>
        </w:tc>
        <w:tc>
          <w:tcPr>
            <w:tcW w:type="dxa" w:w="3528"/>
            <w:vAlign w:val="center"/>
            <w:tcMar>
              <w:top w:w="90" w:type="dxa"/>
              <w:start w:w="100" w:type="dxa"/>
              <w:bottom w:w="90" w:type="dxa"/>
              <w:end w:w="100" w:type="dxa"/>
            </w:tcMar>
            <w:shd w:fill="F5F8FF"/>
          </w:tcPr>
          <w:p>
            <w:pPr>
              <w:spacing w:after="0"/>
            </w:pPr>
            <w:r>
              <w:rPr>
                <w:color w:val="17223B"/>
                <w:sz w:val="18"/>
              </w:rPr>
              <w:t>Паспорт результата и протокол приемки.</w:t>
            </w:r>
          </w:p>
        </w:tc>
      </w:tr>
      <w:tr>
        <w:tc>
          <w:tcPr>
            <w:tcW w:type="dxa" w:w="1944"/>
            <w:vAlign w:val="center"/>
            <w:tcMar>
              <w:top w:w="90" w:type="dxa"/>
              <w:start w:w="100" w:type="dxa"/>
              <w:bottom w:w="90" w:type="dxa"/>
              <w:end w:w="100" w:type="dxa"/>
            </w:tcMar>
          </w:tcPr>
          <w:p>
            <w:pPr>
              <w:spacing w:after="0"/>
            </w:pPr>
            <w:r>
              <w:rPr>
                <w:color w:val="17223B"/>
                <w:sz w:val="18"/>
              </w:rPr>
              <w:t>Разработчик</w:t>
            </w:r>
          </w:p>
        </w:tc>
        <w:tc>
          <w:tcPr>
            <w:tcW w:type="dxa" w:w="4680"/>
            <w:vAlign w:val="center"/>
            <w:tcMar>
              <w:top w:w="90" w:type="dxa"/>
              <w:start w:w="100" w:type="dxa"/>
              <w:bottom w:w="90" w:type="dxa"/>
              <w:end w:w="100" w:type="dxa"/>
            </w:tcMar>
          </w:tcPr>
          <w:p>
            <w:pPr>
              <w:spacing w:after="0"/>
            </w:pPr>
            <w:r>
              <w:rPr>
                <w:color w:val="17223B"/>
                <w:sz w:val="18"/>
              </w:rPr>
              <w:t>Версия модели, параметры, входы, фильтры, журнал событий</w:t>
            </w:r>
          </w:p>
        </w:tc>
        <w:tc>
          <w:tcPr>
            <w:tcW w:type="dxa" w:w="3528"/>
            <w:vAlign w:val="center"/>
            <w:tcMar>
              <w:top w:w="90" w:type="dxa"/>
              <w:start w:w="100" w:type="dxa"/>
              <w:bottom w:w="90" w:type="dxa"/>
              <w:end w:w="100" w:type="dxa"/>
            </w:tcMar>
          </w:tcPr>
          <w:p>
            <w:pPr>
              <w:spacing w:after="0"/>
            </w:pPr>
            <w:r>
              <w:rPr>
                <w:color w:val="17223B"/>
                <w:sz w:val="18"/>
              </w:rPr>
              <w:t>Технический журнал и система мониторинга.</w:t>
            </w:r>
          </w:p>
        </w:tc>
      </w:tr>
      <w:tr>
        <w:tc>
          <w:tcPr>
            <w:tcW w:type="dxa" w:w="1944"/>
            <w:vAlign w:val="center"/>
            <w:tcMar>
              <w:top w:w="90" w:type="dxa"/>
              <w:start w:w="100" w:type="dxa"/>
              <w:bottom w:w="90" w:type="dxa"/>
              <w:end w:w="100" w:type="dxa"/>
            </w:tcMar>
            <w:shd w:fill="F5F8FF"/>
          </w:tcPr>
          <w:p>
            <w:pPr>
              <w:spacing w:after="0"/>
            </w:pPr>
            <w:r>
              <w:rPr>
                <w:color w:val="17223B"/>
                <w:sz w:val="18"/>
              </w:rPr>
              <w:t>Аудитор или эксперт</w:t>
            </w:r>
          </w:p>
        </w:tc>
        <w:tc>
          <w:tcPr>
            <w:tcW w:type="dxa" w:w="4680"/>
            <w:vAlign w:val="center"/>
            <w:tcMar>
              <w:top w:w="90" w:type="dxa"/>
              <w:start w:w="100" w:type="dxa"/>
              <w:bottom w:w="90" w:type="dxa"/>
              <w:end w:w="100" w:type="dxa"/>
            </w:tcMar>
            <w:shd w:fill="F5F8FF"/>
          </w:tcPr>
          <w:p>
            <w:pPr>
              <w:spacing w:after="0"/>
            </w:pPr>
            <w:r>
              <w:rPr>
                <w:color w:val="17223B"/>
                <w:sz w:val="18"/>
              </w:rPr>
              <w:t>Доказательства выполнения контроля</w:t>
            </w:r>
          </w:p>
        </w:tc>
        <w:tc>
          <w:tcPr>
            <w:tcW w:type="dxa" w:w="3528"/>
            <w:vAlign w:val="center"/>
            <w:tcMar>
              <w:top w:w="90" w:type="dxa"/>
              <w:start w:w="100" w:type="dxa"/>
              <w:bottom w:w="90" w:type="dxa"/>
              <w:end w:w="100" w:type="dxa"/>
            </w:tcMar>
            <w:shd w:fill="F5F8FF"/>
          </w:tcPr>
          <w:p>
            <w:pPr>
              <w:spacing w:after="0"/>
            </w:pPr>
            <w:r>
              <w:rPr>
                <w:color w:val="17223B"/>
                <w:sz w:val="18"/>
              </w:rPr>
              <w:t>Проверяемый пакет артефактов и выборка результатов.</w:t>
            </w:r>
          </w:p>
        </w:tc>
      </w:tr>
    </w:tbl>
    <w:p>
      <w:pPr>
        <w:spacing w:after="0"/>
      </w:pPr>
    </w:p>
    <w:p>
      <w:pPr>
        <w:pStyle w:val="Heading2"/>
        <w:keepNext/>
      </w:pPr>
      <w:r>
        <w:t>Content Credentials и границы доказательства</w:t>
      </w:r>
    </w:p>
    <w:p>
      <w:r>
        <w:t>Стандарт C2PA описывает технические средства фиксации источника и истории медиаконтента. Подписанные утверждения могут помочь установить, каким инструментом создан или изменен файл. Но происхождение не равно истинности: корректно подписанный файл может содержать ошибочное утверждение, а отсутствие метаданных не доказывает подделку. Метаданные также могут теряться при преобразовании и публикации. Поэтому Content Credentials полезны как один слой доверия вместе с редакторской процедурой и проверкой фактов.</w:t>
      </w:r>
    </w:p>
    <w:p>
      <w:r>
        <w:t>Пример из жизни. Фотография после обработки в совместимом редакторе получает запись об изменениях. Платформа показывает пользователю, что изображение редактировалось. Это не отвечает, допустимо ли изменение и не нарушены ли права, но делает цепочку происхождения более наблюдаемой.</w:t>
      </w:r>
    </w:p>
    <w:p>
      <w:pPr>
        <w:pStyle w:val="Heading2"/>
        <w:keepNext/>
      </w:pPr>
      <w:r>
        <w:t>Маркировка должна помогать, а не перекладывать ответственность</w:t>
      </w:r>
    </w:p>
    <w:p>
      <w:r>
        <w:t>Фраза «создано ИИ» не исправляет вред автоматически. Если синтетическая реклама использует голос человека без согласия, подпись не делает использование добросовестным. Если учебная иллюстрация содержит фактическую ошибку, маркировка не освобождает преподавателя от проверки. Маркировка — это средство информирования, а не универсальное разрешение.</w:t>
      </w:r>
    </w:p>
    <w:p>
      <w:pPr>
        <w:pStyle w:val="Heading1"/>
        <w:keepNext/>
      </w:pPr>
      <w:r>
        <w:t>7. Управление риском: от принципа к процедуре</w:t>
      </w:r>
    </w:p>
    <w:p>
      <w:r>
        <w:t>Рекомендация ЮНЕСКО ставит в центр права и достоинство человека, пропорциональность, безопасность, приватность, ответственность, прозрачность, человеческий контроль, устойчивость и недискриминацию. NIST AI RMF предлагает операционную логику GOVERN, MAP, MEASURE, MANAGE: установить управление; описать контекст и риски; измерить свойства и последствия; выбрать и контролировать меры. Эти подходы полезно воспринимать не как конкурирующие списки, а как переход от ценности к проверяемому процессу.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1584"/>
            <w:shd w:fill="071447"/>
            <w:vAlign w:val="center"/>
            <w:tcMar>
              <w:top w:w="90" w:type="dxa"/>
              <w:start w:w="100" w:type="dxa"/>
              <w:bottom w:w="90" w:type="dxa"/>
              <w:end w:w="100" w:type="dxa"/>
            </w:tcMar>
          </w:tcPr>
          <w:p>
            <w:r>
              <w:rPr>
                <w:b/>
                <w:color w:val="FFFFFF"/>
                <w:sz w:val="19"/>
              </w:rPr>
              <w:t>Функция</w:t>
            </w:r>
          </w:p>
        </w:tc>
        <w:tc>
          <w:tcPr>
            <w:tcW w:type="dxa" w:w="4968"/>
            <w:shd w:fill="071447"/>
            <w:vAlign w:val="center"/>
            <w:tcMar>
              <w:top w:w="90" w:type="dxa"/>
              <w:start w:w="100" w:type="dxa"/>
              <w:bottom w:w="90" w:type="dxa"/>
              <w:end w:w="100" w:type="dxa"/>
            </w:tcMar>
          </w:tcPr>
          <w:p>
            <w:r>
              <w:rPr>
                <w:b/>
                <w:color w:val="FFFFFF"/>
                <w:sz w:val="19"/>
              </w:rPr>
              <w:t>Вопрос команды</w:t>
            </w:r>
          </w:p>
        </w:tc>
        <w:tc>
          <w:tcPr>
            <w:tcW w:type="dxa" w:w="3600"/>
            <w:shd w:fill="071447"/>
            <w:vAlign w:val="center"/>
            <w:tcMar>
              <w:top w:w="90" w:type="dxa"/>
              <w:start w:w="100" w:type="dxa"/>
              <w:bottom w:w="90" w:type="dxa"/>
              <w:end w:w="100" w:type="dxa"/>
            </w:tcMar>
          </w:tcPr>
          <w:p>
            <w:r>
              <w:rPr>
                <w:b/>
                <w:color w:val="FFFFFF"/>
                <w:sz w:val="19"/>
              </w:rPr>
              <w:t>Артефакт</w:t>
            </w:r>
          </w:p>
        </w:tc>
      </w:tr>
      <w:tr>
        <w:tc>
          <w:tcPr>
            <w:tcW w:type="dxa" w:w="1584"/>
            <w:vAlign w:val="center"/>
            <w:tcMar>
              <w:top w:w="90" w:type="dxa"/>
              <w:start w:w="100" w:type="dxa"/>
              <w:bottom w:w="90" w:type="dxa"/>
              <w:end w:w="100" w:type="dxa"/>
            </w:tcMar>
          </w:tcPr>
          <w:p>
            <w:pPr>
              <w:spacing w:after="0"/>
            </w:pPr>
            <w:r>
              <w:rPr>
                <w:color w:val="17223B"/>
                <w:sz w:val="18"/>
              </w:rPr>
              <w:t>GOVERN</w:t>
            </w:r>
          </w:p>
        </w:tc>
        <w:tc>
          <w:tcPr>
            <w:tcW w:type="dxa" w:w="4968"/>
            <w:vAlign w:val="center"/>
            <w:tcMar>
              <w:top w:w="90" w:type="dxa"/>
              <w:start w:w="100" w:type="dxa"/>
              <w:bottom w:w="90" w:type="dxa"/>
              <w:end w:w="100" w:type="dxa"/>
            </w:tcMar>
          </w:tcPr>
          <w:p>
            <w:pPr>
              <w:spacing w:after="0"/>
            </w:pPr>
            <w:r>
              <w:rPr>
                <w:color w:val="17223B"/>
                <w:sz w:val="18"/>
              </w:rPr>
              <w:t>Кто принимает решение и по каким правилам?</w:t>
            </w:r>
          </w:p>
        </w:tc>
        <w:tc>
          <w:tcPr>
            <w:tcW w:type="dxa" w:w="3600"/>
            <w:vAlign w:val="center"/>
            <w:tcMar>
              <w:top w:w="90" w:type="dxa"/>
              <w:start w:w="100" w:type="dxa"/>
              <w:bottom w:w="90" w:type="dxa"/>
              <w:end w:w="100" w:type="dxa"/>
            </w:tcMar>
          </w:tcPr>
          <w:p>
            <w:pPr>
              <w:spacing w:after="0"/>
            </w:pPr>
            <w:r>
              <w:rPr>
                <w:color w:val="17223B"/>
                <w:sz w:val="18"/>
              </w:rPr>
              <w:t>Роли, политика, критерии остановки, журнал решений.</w:t>
            </w:r>
          </w:p>
        </w:tc>
      </w:tr>
      <w:tr>
        <w:tc>
          <w:tcPr>
            <w:tcW w:type="dxa" w:w="1584"/>
            <w:vAlign w:val="center"/>
            <w:tcMar>
              <w:top w:w="90" w:type="dxa"/>
              <w:start w:w="100" w:type="dxa"/>
              <w:bottom w:w="90" w:type="dxa"/>
              <w:end w:w="100" w:type="dxa"/>
            </w:tcMar>
            <w:shd w:fill="F5F8FF"/>
          </w:tcPr>
          <w:p>
            <w:pPr>
              <w:spacing w:after="0"/>
            </w:pPr>
            <w:r>
              <w:rPr>
                <w:color w:val="17223B"/>
                <w:sz w:val="18"/>
              </w:rPr>
              <w:t>MAP</w:t>
            </w:r>
          </w:p>
        </w:tc>
        <w:tc>
          <w:tcPr>
            <w:tcW w:type="dxa" w:w="4968"/>
            <w:vAlign w:val="center"/>
            <w:tcMar>
              <w:top w:w="90" w:type="dxa"/>
              <w:start w:w="100" w:type="dxa"/>
              <w:bottom w:w="90" w:type="dxa"/>
              <w:end w:w="100" w:type="dxa"/>
            </w:tcMar>
            <w:shd w:fill="F5F8FF"/>
          </w:tcPr>
          <w:p>
            <w:pPr>
              <w:spacing w:after="0"/>
            </w:pPr>
            <w:r>
              <w:rPr>
                <w:color w:val="17223B"/>
                <w:sz w:val="18"/>
              </w:rPr>
              <w:t>Где применяется система, кто затронут и каков возможный вред?</w:t>
            </w:r>
          </w:p>
        </w:tc>
        <w:tc>
          <w:tcPr>
            <w:tcW w:type="dxa" w:w="3600"/>
            <w:vAlign w:val="center"/>
            <w:tcMar>
              <w:top w:w="90" w:type="dxa"/>
              <w:start w:w="100" w:type="dxa"/>
              <w:bottom w:w="90" w:type="dxa"/>
              <w:end w:w="100" w:type="dxa"/>
            </w:tcMar>
            <w:shd w:fill="F5F8FF"/>
          </w:tcPr>
          <w:p>
            <w:pPr>
              <w:spacing w:after="0"/>
            </w:pPr>
            <w:r>
              <w:rPr>
                <w:color w:val="17223B"/>
                <w:sz w:val="18"/>
              </w:rPr>
              <w:t>Карта контекста, заинтересованных сторон и данных.</w:t>
            </w:r>
          </w:p>
        </w:tc>
      </w:tr>
      <w:tr>
        <w:tc>
          <w:tcPr>
            <w:tcW w:type="dxa" w:w="1584"/>
            <w:vAlign w:val="center"/>
            <w:tcMar>
              <w:top w:w="90" w:type="dxa"/>
              <w:start w:w="100" w:type="dxa"/>
              <w:bottom w:w="90" w:type="dxa"/>
              <w:end w:w="100" w:type="dxa"/>
            </w:tcMar>
          </w:tcPr>
          <w:p>
            <w:pPr>
              <w:spacing w:after="0"/>
            </w:pPr>
            <w:r>
              <w:rPr>
                <w:color w:val="17223B"/>
                <w:sz w:val="18"/>
              </w:rPr>
              <w:t>MEASURE</w:t>
            </w:r>
          </w:p>
        </w:tc>
        <w:tc>
          <w:tcPr>
            <w:tcW w:type="dxa" w:w="4968"/>
            <w:vAlign w:val="center"/>
            <w:tcMar>
              <w:top w:w="90" w:type="dxa"/>
              <w:start w:w="100" w:type="dxa"/>
              <w:bottom w:w="90" w:type="dxa"/>
              <w:end w:w="100" w:type="dxa"/>
            </w:tcMar>
          </w:tcPr>
          <w:p>
            <w:pPr>
              <w:spacing w:after="0"/>
            </w:pPr>
            <w:r>
              <w:rPr>
                <w:color w:val="17223B"/>
                <w:sz w:val="18"/>
              </w:rPr>
              <w:t>Какие тесты показывают качество, смещение, безопасность и надежность?</w:t>
            </w:r>
          </w:p>
        </w:tc>
        <w:tc>
          <w:tcPr>
            <w:tcW w:type="dxa" w:w="3600"/>
            <w:vAlign w:val="center"/>
            <w:tcMar>
              <w:top w:w="90" w:type="dxa"/>
              <w:start w:w="100" w:type="dxa"/>
              <w:bottom w:w="90" w:type="dxa"/>
              <w:end w:w="100" w:type="dxa"/>
            </w:tcMar>
          </w:tcPr>
          <w:p>
            <w:pPr>
              <w:spacing w:after="0"/>
            </w:pPr>
            <w:r>
              <w:rPr>
                <w:color w:val="17223B"/>
                <w:sz w:val="18"/>
              </w:rPr>
              <w:t>Набор тестов, метрики, экспертная рубрика, негативные сценарии.</w:t>
            </w:r>
          </w:p>
        </w:tc>
      </w:tr>
      <w:tr>
        <w:tc>
          <w:tcPr>
            <w:tcW w:type="dxa" w:w="1584"/>
            <w:vAlign w:val="center"/>
            <w:tcMar>
              <w:top w:w="90" w:type="dxa"/>
              <w:start w:w="100" w:type="dxa"/>
              <w:bottom w:w="90" w:type="dxa"/>
              <w:end w:w="100" w:type="dxa"/>
            </w:tcMar>
            <w:shd w:fill="F5F8FF"/>
          </w:tcPr>
          <w:p>
            <w:pPr>
              <w:spacing w:after="0"/>
            </w:pPr>
            <w:r>
              <w:rPr>
                <w:color w:val="17223B"/>
                <w:sz w:val="18"/>
              </w:rPr>
              <w:t>MANAGE</w:t>
            </w:r>
          </w:p>
        </w:tc>
        <w:tc>
          <w:tcPr>
            <w:tcW w:type="dxa" w:w="4968"/>
            <w:vAlign w:val="center"/>
            <w:tcMar>
              <w:top w:w="90" w:type="dxa"/>
              <w:start w:w="100" w:type="dxa"/>
              <w:bottom w:w="90" w:type="dxa"/>
              <w:end w:w="100" w:type="dxa"/>
            </w:tcMar>
            <w:shd w:fill="F5F8FF"/>
          </w:tcPr>
          <w:p>
            <w:pPr>
              <w:spacing w:after="0"/>
            </w:pPr>
            <w:r>
              <w:rPr>
                <w:color w:val="17223B"/>
                <w:sz w:val="18"/>
              </w:rPr>
              <w:t>Как снизить риск и что делать после запуска?</w:t>
            </w:r>
          </w:p>
        </w:tc>
        <w:tc>
          <w:tcPr>
            <w:tcW w:type="dxa" w:w="3600"/>
            <w:vAlign w:val="center"/>
            <w:tcMar>
              <w:top w:w="90" w:type="dxa"/>
              <w:start w:w="100" w:type="dxa"/>
              <w:bottom w:w="90" w:type="dxa"/>
              <w:end w:w="100" w:type="dxa"/>
            </w:tcMar>
            <w:shd w:fill="F5F8FF"/>
          </w:tcPr>
          <w:p>
            <w:pPr>
              <w:spacing w:after="0"/>
            </w:pPr>
            <w:r>
              <w:rPr>
                <w:color w:val="17223B"/>
                <w:sz w:val="18"/>
              </w:rPr>
              <w:t>Ограничения, мониторинг, процедура жалобы, откат и повторная оценка.</w:t>
            </w:r>
          </w:p>
        </w:tc>
      </w:tr>
    </w:tbl>
    <w:p>
      <w:pPr>
        <w:spacing w:after="0"/>
      </w:pPr>
    </w:p>
    <w:p>
      <w:pPr>
        <w:pStyle w:val="Heading2"/>
        <w:keepNext/>
      </w:pPr>
      <w:r>
        <w:t>Человеческий контроль должен быть реальным</w:t>
      </w:r>
    </w:p>
    <w:p>
      <w:r>
        <w:t>Формальная кнопка «одобрить» не создает осмысленного контроля. Проверяющий должен иметь время, компетенцию, доступ к сведениям и полномочие отклонить результат. Если оператор видит тысячу материалов в час и его оценка никогда не меняет решение, человеческий контроль существует только на схеме.</w:t>
      </w:r>
    </w:p>
    <w:p>
      <w:r>
        <w:t>Полезно определить точки остановки: запрещенный вход; отсутствие прав; неустранимое сходство с конкретным объектом; высокая вероятность вреда; невозможность объяснить происхождение; критическая уязвимость; отсутствие владельца решения. Для менее тяжелых рисков возможны ограничения: внутренний пилот, уменьшение аудитории, дополнительная редактура, маркировка, фильтры или отложенный выпуск.</w:t>
      </w:r>
    </w:p>
    <w:p>
      <w:pPr>
        <w:pStyle w:val="Teachercue"/>
      </w:pPr>
      <w:r>
        <w:rPr>
          <w:b/>
        </w:rPr>
        <w:t xml:space="preserve">Остановка 4. </w:t>
      </w:r>
      <w:r>
        <w:t>Спросите, что лучше: всегда требовать ручное одобрение или выбирать контроль по уровню риска. Ожидаемый ответ: контроль должен быть пропорционален риску. Массовая ручная проверка может стать формальностью; для низкого риска подходят автоматические ограничения и выборочный аудит, для высокой цены ошибки нужен квалифицированный человек с правом остановки.</w:t>
      </w:r>
    </w:p>
    <w:p>
      <w:pPr>
        <w:pStyle w:val="Heading2"/>
        <w:keepNext/>
      </w:pPr>
      <w:r>
        <w:t>Ворота ответственного выпуска</w:t>
      </w:r>
    </w:p>
    <w:p>
      <w:pPr>
        <w:pStyle w:val="ListBullet"/>
        <w:spacing w:after="60"/>
      </w:pPr>
      <w:r>
        <w:t>Цель законна, понятна и соразмерна ожидаемой пользе.</w:t>
      </w:r>
    </w:p>
    <w:p>
      <w:pPr>
        <w:pStyle w:val="ListBullet"/>
        <w:spacing w:after="60"/>
      </w:pPr>
      <w:r>
        <w:t>Происхождение входных материалов и право использования подтверждены.</w:t>
      </w:r>
    </w:p>
    <w:p>
      <w:pPr>
        <w:pStyle w:val="ListBullet"/>
        <w:spacing w:after="60"/>
      </w:pPr>
      <w:r>
        <w:t>Персональные и конфиденциальные данные минимизированы и защищены.</w:t>
      </w:r>
    </w:p>
    <w:p>
      <w:pPr>
        <w:pStyle w:val="ListBullet"/>
        <w:spacing w:after="60"/>
      </w:pPr>
      <w:r>
        <w:t>Человеческий вклад, версии модели и параметры зафиксированы.</w:t>
      </w:r>
    </w:p>
    <w:p>
      <w:pPr>
        <w:pStyle w:val="ListBullet"/>
        <w:spacing w:after="60"/>
      </w:pPr>
      <w:r>
        <w:t>Качество и неблагоприятные эффекты проверены на релевантных сценариях и группах.</w:t>
      </w:r>
    </w:p>
    <w:p>
      <w:pPr>
        <w:pStyle w:val="ListBullet"/>
        <w:spacing w:after="60"/>
      </w:pPr>
      <w:r>
        <w:t>Аудитория получает достаточную информацию о синтетичности и ограничениях.</w:t>
      </w:r>
    </w:p>
    <w:p>
      <w:pPr>
        <w:pStyle w:val="ListBullet"/>
        <w:spacing w:after="60"/>
      </w:pPr>
      <w:r>
        <w:t>Назначен владелец решения; работают жалоба, исправление, откат и повторная оценка.</w:t>
      </w:r>
    </w:p>
    <w:p>
      <w:pPr>
        <w:pStyle w:val="Heading1"/>
        <w:keepNext/>
      </w:pPr>
      <w:r>
        <w:t>8. Развернутый медиакейс для обсуждения</w:t>
      </w:r>
    </w:p>
    <w:p>
      <w:pPr>
        <w:pStyle w:val="Heading2"/>
        <w:keepNext/>
      </w:pPr>
      <w:r>
        <w:t>Исходные условия</w:t>
      </w:r>
    </w:p>
    <w:p>
      <w:r>
        <w:t>Университетская команда создает цифровую кампанию фестиваля «Город звучит». Нужно выпустить афишу, короткий ролик и голосовое приглашение. Заказчик передал брендбук, фотографии прошлых лет и запись голоса ведущей. Один участник предлагает загрузить все материалы в публичный генеративный сервис. Второй хочет добавить запрос «в стиле современного художника N». Третий предлагает синтезировать новые фразы голосом ведущей, поскольку записывать ее повторно долго. В договоре с ведущей указано использование исходной записи в одном ролике, но про синтез речи ничего не сказано.</w:t>
      </w:r>
    </w:p>
    <w:p>
      <w:pPr>
        <w:pStyle w:val="Heading2"/>
        <w:keepNext/>
      </w:pPr>
      <w:r>
        <w:t>Работа аудитории</w:t>
      </w:r>
    </w:p>
    <w:p>
      <w:r>
        <w:t>Разделите студентов на небольшие группы. Каждая группа должна за пять минут выбрать одно решение: выпуск без изменений; выпуск после ограничений; внутренний пилот; остановка. Требуется назвать факты, которых не хватает, и предложить минимум четыре меры контроля.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76"/>
        <w:gridCol w:w="5076"/>
      </w:tblGrid>
      <w:tr>
        <w:tc>
          <w:tcPr>
            <w:tcW w:type="dxa" w:w="2088"/>
            <w:shd w:fill="071447"/>
            <w:vAlign w:val="center"/>
            <w:tcMar>
              <w:top w:w="90" w:type="dxa"/>
              <w:start w:w="100" w:type="dxa"/>
              <w:bottom w:w="90" w:type="dxa"/>
              <w:end w:w="100" w:type="dxa"/>
            </w:tcMar>
          </w:tcPr>
          <w:p>
            <w:r>
              <w:rPr>
                <w:b/>
                <w:color w:val="FFFFFF"/>
                <w:sz w:val="19"/>
              </w:rPr>
              <w:t>Шаг анализа</w:t>
            </w:r>
          </w:p>
        </w:tc>
        <w:tc>
          <w:tcPr>
            <w:tcW w:type="dxa" w:w="8064"/>
            <w:shd w:fill="071447"/>
            <w:vAlign w:val="center"/>
            <w:tcMar>
              <w:top w:w="90" w:type="dxa"/>
              <w:start w:w="100" w:type="dxa"/>
              <w:bottom w:w="90" w:type="dxa"/>
              <w:end w:w="100" w:type="dxa"/>
            </w:tcMar>
          </w:tcPr>
          <w:p>
            <w:r>
              <w:rPr>
                <w:b/>
                <w:color w:val="FFFFFF"/>
                <w:sz w:val="19"/>
              </w:rPr>
              <w:t>Вопросы</w:t>
            </w:r>
          </w:p>
        </w:tc>
      </w:tr>
      <w:tr>
        <w:tc>
          <w:tcPr>
            <w:tcW w:type="dxa" w:w="2088"/>
            <w:vAlign w:val="center"/>
            <w:tcMar>
              <w:top w:w="90" w:type="dxa"/>
              <w:start w:w="100" w:type="dxa"/>
              <w:bottom w:w="90" w:type="dxa"/>
              <w:end w:w="100" w:type="dxa"/>
            </w:tcMar>
          </w:tcPr>
          <w:p>
            <w:pPr>
              <w:spacing w:after="0"/>
            </w:pPr>
            <w:r>
              <w:rPr>
                <w:color w:val="17223B"/>
                <w:sz w:val="18"/>
              </w:rPr>
              <w:t>Цель и аудитория</w:t>
            </w:r>
          </w:p>
        </w:tc>
        <w:tc>
          <w:tcPr>
            <w:tcW w:type="dxa" w:w="8064"/>
            <w:vAlign w:val="center"/>
            <w:tcMar>
              <w:top w:w="90" w:type="dxa"/>
              <w:start w:w="100" w:type="dxa"/>
              <w:bottom w:w="90" w:type="dxa"/>
              <w:end w:w="100" w:type="dxa"/>
            </w:tcMar>
          </w:tcPr>
          <w:p>
            <w:pPr>
              <w:spacing w:after="0"/>
            </w:pPr>
            <w:r>
              <w:rPr>
                <w:color w:val="17223B"/>
                <w:sz w:val="18"/>
              </w:rPr>
              <w:t>Где и сколько времени будет показан контент? Может ли он повлиять на репутацию или решение человека?</w:t>
            </w:r>
          </w:p>
        </w:tc>
      </w:tr>
      <w:tr>
        <w:tc>
          <w:tcPr>
            <w:tcW w:type="dxa" w:w="2088"/>
            <w:vAlign w:val="center"/>
            <w:tcMar>
              <w:top w:w="90" w:type="dxa"/>
              <w:start w:w="100" w:type="dxa"/>
              <w:bottom w:w="90" w:type="dxa"/>
              <w:end w:w="100" w:type="dxa"/>
            </w:tcMar>
            <w:shd w:fill="F5F8FF"/>
          </w:tcPr>
          <w:p>
            <w:pPr>
              <w:spacing w:after="0"/>
            </w:pPr>
            <w:r>
              <w:rPr>
                <w:color w:val="17223B"/>
                <w:sz w:val="18"/>
              </w:rPr>
              <w:t>Данные и права</w:t>
            </w:r>
          </w:p>
        </w:tc>
        <w:tc>
          <w:tcPr>
            <w:tcW w:type="dxa" w:w="8064"/>
            <w:vAlign w:val="center"/>
            <w:tcMar>
              <w:top w:w="90" w:type="dxa"/>
              <w:start w:w="100" w:type="dxa"/>
              <w:bottom w:w="90" w:type="dxa"/>
              <w:end w:w="100" w:type="dxa"/>
            </w:tcMar>
            <w:shd w:fill="F5F8FF"/>
          </w:tcPr>
          <w:p>
            <w:pPr>
              <w:spacing w:after="0"/>
            </w:pPr>
            <w:r>
              <w:rPr>
                <w:color w:val="17223B"/>
                <w:sz w:val="18"/>
              </w:rPr>
              <w:t>Кому принадлежат фотографии и брендбук? Разрешена ли передача третьему сервису? Что покрывает согласие ведущей?</w:t>
            </w:r>
          </w:p>
        </w:tc>
      </w:tr>
      <w:tr>
        <w:tc>
          <w:tcPr>
            <w:tcW w:type="dxa" w:w="2088"/>
            <w:vAlign w:val="center"/>
            <w:tcMar>
              <w:top w:w="90" w:type="dxa"/>
              <w:start w:w="100" w:type="dxa"/>
              <w:bottom w:w="90" w:type="dxa"/>
              <w:end w:w="100" w:type="dxa"/>
            </w:tcMar>
          </w:tcPr>
          <w:p>
            <w:pPr>
              <w:spacing w:after="0"/>
            </w:pPr>
            <w:r>
              <w:rPr>
                <w:color w:val="17223B"/>
                <w:sz w:val="18"/>
              </w:rPr>
              <w:t>Инструмент</w:t>
            </w:r>
          </w:p>
        </w:tc>
        <w:tc>
          <w:tcPr>
            <w:tcW w:type="dxa" w:w="8064"/>
            <w:vAlign w:val="center"/>
            <w:tcMar>
              <w:top w:w="90" w:type="dxa"/>
              <w:start w:w="100" w:type="dxa"/>
              <w:bottom w:w="90" w:type="dxa"/>
              <w:end w:w="100" w:type="dxa"/>
            </w:tcMar>
          </w:tcPr>
          <w:p>
            <w:pPr>
              <w:spacing w:after="0"/>
            </w:pPr>
            <w:r>
              <w:rPr>
                <w:color w:val="17223B"/>
                <w:sz w:val="18"/>
              </w:rPr>
              <w:t>Как сервис хранит входы? Разрешено ли коммерческое использование? Можно ли отключить обучение на данных?</w:t>
            </w:r>
          </w:p>
        </w:tc>
      </w:tr>
      <w:tr>
        <w:tc>
          <w:tcPr>
            <w:tcW w:type="dxa" w:w="2088"/>
            <w:vAlign w:val="center"/>
            <w:tcMar>
              <w:top w:w="90" w:type="dxa"/>
              <w:start w:w="100" w:type="dxa"/>
              <w:bottom w:w="90" w:type="dxa"/>
              <w:end w:w="100" w:type="dxa"/>
            </w:tcMar>
            <w:shd w:fill="F5F8FF"/>
          </w:tcPr>
          <w:p>
            <w:pPr>
              <w:spacing w:after="0"/>
            </w:pPr>
            <w:r>
              <w:rPr>
                <w:color w:val="17223B"/>
                <w:sz w:val="18"/>
              </w:rPr>
              <w:t>Результат</w:t>
            </w:r>
          </w:p>
        </w:tc>
        <w:tc>
          <w:tcPr>
            <w:tcW w:type="dxa" w:w="8064"/>
            <w:vAlign w:val="center"/>
            <w:tcMar>
              <w:top w:w="90" w:type="dxa"/>
              <w:start w:w="100" w:type="dxa"/>
              <w:bottom w:w="90" w:type="dxa"/>
              <w:end w:w="100" w:type="dxa"/>
            </w:tcMar>
            <w:shd w:fill="F5F8FF"/>
          </w:tcPr>
          <w:p>
            <w:pPr>
              <w:spacing w:after="0"/>
            </w:pPr>
            <w:r>
              <w:rPr>
                <w:color w:val="17223B"/>
                <w:sz w:val="18"/>
              </w:rPr>
              <w:t>Есть ли сходство с конкретными произведениями? Не создает ли голос ложное впечатление реального высказывания?</w:t>
            </w:r>
          </w:p>
        </w:tc>
      </w:tr>
      <w:tr>
        <w:tc>
          <w:tcPr>
            <w:tcW w:type="dxa" w:w="2088"/>
            <w:vAlign w:val="center"/>
            <w:tcMar>
              <w:top w:w="90" w:type="dxa"/>
              <w:start w:w="100" w:type="dxa"/>
              <w:bottom w:w="90" w:type="dxa"/>
              <w:end w:w="100" w:type="dxa"/>
            </w:tcMar>
          </w:tcPr>
          <w:p>
            <w:pPr>
              <w:spacing w:after="0"/>
            </w:pPr>
            <w:r>
              <w:rPr>
                <w:color w:val="17223B"/>
                <w:sz w:val="18"/>
              </w:rPr>
              <w:t>Контроль</w:t>
            </w:r>
          </w:p>
        </w:tc>
        <w:tc>
          <w:tcPr>
            <w:tcW w:type="dxa" w:w="8064"/>
            <w:vAlign w:val="center"/>
            <w:tcMar>
              <w:top w:w="90" w:type="dxa"/>
              <w:start w:w="100" w:type="dxa"/>
              <w:bottom w:w="90" w:type="dxa"/>
              <w:end w:w="100" w:type="dxa"/>
            </w:tcMar>
          </w:tcPr>
          <w:p>
            <w:pPr>
              <w:spacing w:after="0"/>
            </w:pPr>
            <w:r>
              <w:rPr>
                <w:color w:val="17223B"/>
                <w:sz w:val="18"/>
              </w:rPr>
              <w:t>Кто проверяет и может остановить выпуск? Как маркируется синтетический ролик? Как удалить материал при жалобе?</w:t>
            </w:r>
          </w:p>
        </w:tc>
      </w:tr>
    </w:tbl>
    <w:p>
      <w:pPr>
        <w:spacing w:after="0"/>
      </w:pPr>
    </w:p>
    <w:p>
      <w:pPr>
        <w:pStyle w:val="Heading2"/>
        <w:keepNext/>
      </w:pPr>
      <w:r>
        <w:t>Образец аргументированного решения</w:t>
      </w:r>
    </w:p>
    <w:p>
      <w:r>
        <w:t>Рекомендуемое решение — остановить передачу полного комплекта во внешний сервис и перейти к ограниченному пилоту. Сначала нужно проверить условия сервиса и договоры на фотографии, брендбук и голос. Для прототипа использовать обезличенные или специально созданные материалы. Запрос с именем художника заменить описанием визуальных признаков и провести проверку на сходство. Голос ведущей не синтезировать до получения отдельного согласия, где определены фразы, срок, каналы, возможность отзыва и хранение модели. После генерации провести редакторскую и правовую проверку, маркировать существенное применение ИИ, сохранить журнал происхождения и назначить ответственного за снятие публикации.</w:t>
      </w:r>
    </w:p>
    <w:p>
      <w:r>
        <w:t>Обратите внимание: это решение не объявляет любую генерацию незаконной. Оно связывает меру контроля с отсутствующими фактами и ценой ошибки. Если права и условия подтвердятся, проект может перейти к выпуску. Если согласие на цифровую реплику не будет получено, команда должна записать новый голос или выбрать диктора с подходящей лицензией.</w:t>
      </w:r>
    </w:p>
    <w:p>
      <w:pPr>
        <w:pStyle w:val="Heading1"/>
        <w:keepNext/>
      </w:pPr>
      <w:r>
        <w:t>9. Типичные ошибки рассуждения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3384"/>
        <w:gridCol w:w="3384"/>
      </w:tblGrid>
      <w:tr>
        <w:tc>
          <w:tcPr>
            <w:tcW w:type="dxa" w:w="2376"/>
            <w:shd w:fill="071447"/>
            <w:vAlign w:val="center"/>
            <w:tcMar>
              <w:top w:w="90" w:type="dxa"/>
              <w:start w:w="100" w:type="dxa"/>
              <w:bottom w:w="90" w:type="dxa"/>
              <w:end w:w="100" w:type="dxa"/>
            </w:tcMar>
          </w:tcPr>
          <w:p>
            <w:r>
              <w:rPr>
                <w:b/>
                <w:color w:val="FFFFFF"/>
                <w:sz w:val="19"/>
              </w:rPr>
              <w:t>Ошибка</w:t>
            </w:r>
          </w:p>
        </w:tc>
        <w:tc>
          <w:tcPr>
            <w:tcW w:type="dxa" w:w="3888"/>
            <w:shd w:fill="071447"/>
            <w:vAlign w:val="center"/>
            <w:tcMar>
              <w:top w:w="90" w:type="dxa"/>
              <w:start w:w="100" w:type="dxa"/>
              <w:bottom w:w="90" w:type="dxa"/>
              <w:end w:w="100" w:type="dxa"/>
            </w:tcMar>
          </w:tcPr>
          <w:p>
            <w:r>
              <w:rPr>
                <w:b/>
                <w:color w:val="FFFFFF"/>
                <w:sz w:val="19"/>
              </w:rPr>
              <w:t>Почему она опасна</w:t>
            </w:r>
          </w:p>
        </w:tc>
        <w:tc>
          <w:tcPr>
            <w:tcW w:type="dxa" w:w="3888"/>
            <w:shd w:fill="071447"/>
            <w:vAlign w:val="center"/>
            <w:tcMar>
              <w:top w:w="90" w:type="dxa"/>
              <w:start w:w="100" w:type="dxa"/>
              <w:bottom w:w="90" w:type="dxa"/>
              <w:end w:w="100" w:type="dxa"/>
            </w:tcMar>
          </w:tcPr>
          <w:p>
            <w:r>
              <w:rPr>
                <w:b/>
                <w:color w:val="FFFFFF"/>
                <w:sz w:val="19"/>
              </w:rPr>
              <w:t>Корректировка</w:t>
            </w:r>
          </w:p>
        </w:tc>
      </w:tr>
      <w:tr>
        <w:tc>
          <w:tcPr>
            <w:tcW w:type="dxa" w:w="2376"/>
            <w:vAlign w:val="center"/>
            <w:tcMar>
              <w:top w:w="90" w:type="dxa"/>
              <w:start w:w="100" w:type="dxa"/>
              <w:bottom w:w="90" w:type="dxa"/>
              <w:end w:w="100" w:type="dxa"/>
            </w:tcMar>
          </w:tcPr>
          <w:p>
            <w:pPr>
              <w:spacing w:after="0"/>
            </w:pPr>
            <w:r>
              <w:rPr>
                <w:color w:val="17223B"/>
                <w:sz w:val="18"/>
              </w:rPr>
              <w:t>«Это в интернете, значит можно использовать»</w:t>
            </w:r>
          </w:p>
        </w:tc>
        <w:tc>
          <w:tcPr>
            <w:tcW w:type="dxa" w:w="3888"/>
            <w:vAlign w:val="center"/>
            <w:tcMar>
              <w:top w:w="90" w:type="dxa"/>
              <w:start w:w="100" w:type="dxa"/>
              <w:bottom w:w="90" w:type="dxa"/>
              <w:end w:w="100" w:type="dxa"/>
            </w:tcMar>
          </w:tcPr>
          <w:p>
            <w:pPr>
              <w:spacing w:after="0"/>
            </w:pPr>
            <w:r>
              <w:rPr>
                <w:color w:val="17223B"/>
                <w:sz w:val="18"/>
              </w:rPr>
              <w:t>Публичный доступ не равен разрешению на любую переработку и передачу.</w:t>
            </w:r>
          </w:p>
        </w:tc>
        <w:tc>
          <w:tcPr>
            <w:tcW w:type="dxa" w:w="3888"/>
            <w:vAlign w:val="center"/>
            <w:tcMar>
              <w:top w:w="90" w:type="dxa"/>
              <w:start w:w="100" w:type="dxa"/>
              <w:bottom w:w="90" w:type="dxa"/>
              <w:end w:w="100" w:type="dxa"/>
            </w:tcMar>
          </w:tcPr>
          <w:p>
            <w:pPr>
              <w:spacing w:after="0"/>
            </w:pPr>
            <w:r>
              <w:rPr>
                <w:color w:val="17223B"/>
                <w:sz w:val="18"/>
              </w:rPr>
              <w:t>Установить источник, право, цель и условия лицензии.</w:t>
            </w:r>
          </w:p>
        </w:tc>
      </w:tr>
      <w:tr>
        <w:tc>
          <w:tcPr>
            <w:tcW w:type="dxa" w:w="2376"/>
            <w:vAlign w:val="center"/>
            <w:tcMar>
              <w:top w:w="90" w:type="dxa"/>
              <w:start w:w="100" w:type="dxa"/>
              <w:bottom w:w="90" w:type="dxa"/>
              <w:end w:w="100" w:type="dxa"/>
            </w:tcMar>
            <w:shd w:fill="F5F8FF"/>
          </w:tcPr>
          <w:p>
            <w:pPr>
              <w:spacing w:after="0"/>
            </w:pPr>
            <w:r>
              <w:rPr>
                <w:color w:val="17223B"/>
                <w:sz w:val="18"/>
              </w:rPr>
              <w:t>«Подписка на сервис решает права»</w:t>
            </w:r>
          </w:p>
        </w:tc>
        <w:tc>
          <w:tcPr>
            <w:tcW w:type="dxa" w:w="3888"/>
            <w:vAlign w:val="center"/>
            <w:tcMar>
              <w:top w:w="90" w:type="dxa"/>
              <w:start w:w="100" w:type="dxa"/>
              <w:bottom w:w="90" w:type="dxa"/>
              <w:end w:w="100" w:type="dxa"/>
            </w:tcMar>
            <w:shd w:fill="F5F8FF"/>
          </w:tcPr>
          <w:p>
            <w:pPr>
              <w:spacing w:after="0"/>
            </w:pPr>
            <w:r>
              <w:rPr>
                <w:color w:val="17223B"/>
                <w:sz w:val="18"/>
              </w:rPr>
              <w:t>Условия сервиса не создают права на чужие входы и не гарантируют уникальность выхода.</w:t>
            </w:r>
          </w:p>
        </w:tc>
        <w:tc>
          <w:tcPr>
            <w:tcW w:type="dxa" w:w="3888"/>
            <w:vAlign w:val="center"/>
            <w:tcMar>
              <w:top w:w="90" w:type="dxa"/>
              <w:start w:w="100" w:type="dxa"/>
              <w:bottom w:w="90" w:type="dxa"/>
              <w:end w:w="100" w:type="dxa"/>
            </w:tcMar>
            <w:shd w:fill="F5F8FF"/>
          </w:tcPr>
          <w:p>
            <w:pPr>
              <w:spacing w:after="0"/>
            </w:pPr>
            <w:r>
              <w:rPr>
                <w:color w:val="17223B"/>
                <w:sz w:val="18"/>
              </w:rPr>
              <w:t>Проверять вход, инструмент и выход раздельно.</w:t>
            </w:r>
          </w:p>
        </w:tc>
      </w:tr>
      <w:tr>
        <w:tc>
          <w:tcPr>
            <w:tcW w:type="dxa" w:w="2376"/>
            <w:vAlign w:val="center"/>
            <w:tcMar>
              <w:top w:w="90" w:type="dxa"/>
              <w:start w:w="100" w:type="dxa"/>
              <w:bottom w:w="90" w:type="dxa"/>
              <w:end w:w="100" w:type="dxa"/>
            </w:tcMar>
          </w:tcPr>
          <w:p>
            <w:pPr>
              <w:spacing w:after="0"/>
            </w:pPr>
            <w:r>
              <w:rPr>
                <w:color w:val="17223B"/>
                <w:sz w:val="18"/>
              </w:rPr>
              <w:t>«Маркировка снимает ответственность»</w:t>
            </w:r>
          </w:p>
        </w:tc>
        <w:tc>
          <w:tcPr>
            <w:tcW w:type="dxa" w:w="3888"/>
            <w:vAlign w:val="center"/>
            <w:tcMar>
              <w:top w:w="90" w:type="dxa"/>
              <w:start w:w="100" w:type="dxa"/>
              <w:bottom w:w="90" w:type="dxa"/>
              <w:end w:w="100" w:type="dxa"/>
            </w:tcMar>
          </w:tcPr>
          <w:p>
            <w:pPr>
              <w:spacing w:after="0"/>
            </w:pPr>
            <w:r>
              <w:rPr>
                <w:color w:val="17223B"/>
                <w:sz w:val="18"/>
              </w:rPr>
              <w:t>Раскрытие не исправляет отсутствие согласия или вред.</w:t>
            </w:r>
          </w:p>
        </w:tc>
        <w:tc>
          <w:tcPr>
            <w:tcW w:type="dxa" w:w="3888"/>
            <w:vAlign w:val="center"/>
            <w:tcMar>
              <w:top w:w="90" w:type="dxa"/>
              <w:start w:w="100" w:type="dxa"/>
              <w:bottom w:w="90" w:type="dxa"/>
              <w:end w:w="100" w:type="dxa"/>
            </w:tcMar>
          </w:tcPr>
          <w:p>
            <w:pPr>
              <w:spacing w:after="0"/>
            </w:pPr>
            <w:r>
              <w:rPr>
                <w:color w:val="17223B"/>
                <w:sz w:val="18"/>
              </w:rPr>
              <w:t>Сначала устранить или снизить риск, затем информировать.</w:t>
            </w:r>
          </w:p>
        </w:tc>
      </w:tr>
      <w:tr>
        <w:tc>
          <w:tcPr>
            <w:tcW w:type="dxa" w:w="2376"/>
            <w:vAlign w:val="center"/>
            <w:tcMar>
              <w:top w:w="90" w:type="dxa"/>
              <w:start w:w="100" w:type="dxa"/>
              <w:bottom w:w="90" w:type="dxa"/>
              <w:end w:w="100" w:type="dxa"/>
            </w:tcMar>
            <w:shd w:fill="F5F8FF"/>
          </w:tcPr>
          <w:p>
            <w:pPr>
              <w:spacing w:after="0"/>
            </w:pPr>
            <w:r>
              <w:rPr>
                <w:color w:val="17223B"/>
                <w:sz w:val="18"/>
              </w:rPr>
              <w:t>«Средняя метрика высокая»</w:t>
            </w:r>
          </w:p>
        </w:tc>
        <w:tc>
          <w:tcPr>
            <w:tcW w:type="dxa" w:w="3888"/>
            <w:vAlign w:val="center"/>
            <w:tcMar>
              <w:top w:w="90" w:type="dxa"/>
              <w:start w:w="100" w:type="dxa"/>
              <w:bottom w:w="90" w:type="dxa"/>
              <w:end w:w="100" w:type="dxa"/>
            </w:tcMar>
            <w:shd w:fill="F5F8FF"/>
          </w:tcPr>
          <w:p>
            <w:pPr>
              <w:spacing w:after="0"/>
            </w:pPr>
            <w:r>
              <w:rPr>
                <w:color w:val="17223B"/>
                <w:sz w:val="18"/>
              </w:rPr>
              <w:t>Среднее скрывает провалы по группам и тяжелые редкие ошибки.</w:t>
            </w:r>
          </w:p>
        </w:tc>
        <w:tc>
          <w:tcPr>
            <w:tcW w:type="dxa" w:w="3888"/>
            <w:vAlign w:val="center"/>
            <w:tcMar>
              <w:top w:w="90" w:type="dxa"/>
              <w:start w:w="100" w:type="dxa"/>
              <w:bottom w:w="90" w:type="dxa"/>
              <w:end w:w="100" w:type="dxa"/>
            </w:tcMar>
            <w:shd w:fill="F5F8FF"/>
          </w:tcPr>
          <w:p>
            <w:pPr>
              <w:spacing w:after="0"/>
            </w:pPr>
            <w:r>
              <w:rPr>
                <w:color w:val="17223B"/>
                <w:sz w:val="18"/>
              </w:rPr>
              <w:t>Проверять распределения, сценарии и последствия.</w:t>
            </w:r>
          </w:p>
        </w:tc>
      </w:tr>
      <w:tr>
        <w:tc>
          <w:tcPr>
            <w:tcW w:type="dxa" w:w="2376"/>
            <w:vAlign w:val="center"/>
            <w:tcMar>
              <w:top w:w="90" w:type="dxa"/>
              <w:start w:w="100" w:type="dxa"/>
              <w:bottom w:w="90" w:type="dxa"/>
              <w:end w:w="100" w:type="dxa"/>
            </w:tcMar>
          </w:tcPr>
          <w:p>
            <w:pPr>
              <w:spacing w:after="0"/>
            </w:pPr>
            <w:r>
              <w:rPr>
                <w:color w:val="17223B"/>
                <w:sz w:val="18"/>
              </w:rPr>
              <w:t>«Человек нажал одобрить»</w:t>
            </w:r>
          </w:p>
        </w:tc>
        <w:tc>
          <w:tcPr>
            <w:tcW w:type="dxa" w:w="3888"/>
            <w:vAlign w:val="center"/>
            <w:tcMar>
              <w:top w:w="90" w:type="dxa"/>
              <w:start w:w="100" w:type="dxa"/>
              <w:bottom w:w="90" w:type="dxa"/>
              <w:end w:w="100" w:type="dxa"/>
            </w:tcMar>
          </w:tcPr>
          <w:p>
            <w:pPr>
              <w:spacing w:after="0"/>
            </w:pPr>
            <w:r>
              <w:rPr>
                <w:color w:val="17223B"/>
                <w:sz w:val="18"/>
              </w:rPr>
              <w:t>Формальный просмотр без полномочий и информации не является контролем.</w:t>
            </w:r>
          </w:p>
        </w:tc>
        <w:tc>
          <w:tcPr>
            <w:tcW w:type="dxa" w:w="3888"/>
            <w:vAlign w:val="center"/>
            <w:tcMar>
              <w:top w:w="90" w:type="dxa"/>
              <w:start w:w="100" w:type="dxa"/>
              <w:bottom w:w="90" w:type="dxa"/>
              <w:end w:w="100" w:type="dxa"/>
            </w:tcMar>
          </w:tcPr>
          <w:p>
            <w:pPr>
              <w:spacing w:after="0"/>
            </w:pPr>
            <w:r>
              <w:rPr>
                <w:color w:val="17223B"/>
                <w:sz w:val="18"/>
              </w:rPr>
              <w:t>Задать критерии, время, компетенцию и право остановки.</w:t>
            </w:r>
          </w:p>
        </w:tc>
      </w:tr>
      <w:tr>
        <w:tc>
          <w:tcPr>
            <w:tcW w:type="dxa" w:w="2376"/>
            <w:vAlign w:val="center"/>
            <w:tcMar>
              <w:top w:w="90" w:type="dxa"/>
              <w:start w:w="100" w:type="dxa"/>
              <w:bottom w:w="90" w:type="dxa"/>
              <w:end w:w="100" w:type="dxa"/>
            </w:tcMar>
            <w:shd w:fill="F5F8FF"/>
          </w:tcPr>
          <w:p>
            <w:pPr>
              <w:spacing w:after="0"/>
            </w:pPr>
            <w:r>
              <w:rPr>
                <w:color w:val="17223B"/>
                <w:sz w:val="18"/>
              </w:rPr>
              <w:t>«Нейросеть является автором»</w:t>
            </w:r>
          </w:p>
        </w:tc>
        <w:tc>
          <w:tcPr>
            <w:tcW w:type="dxa" w:w="3888"/>
            <w:vAlign w:val="center"/>
            <w:tcMar>
              <w:top w:w="90" w:type="dxa"/>
              <w:start w:w="100" w:type="dxa"/>
              <w:bottom w:w="90" w:type="dxa"/>
              <w:end w:w="100" w:type="dxa"/>
            </w:tcMar>
            <w:shd w:fill="F5F8FF"/>
          </w:tcPr>
          <w:p>
            <w:pPr>
              <w:spacing w:after="0"/>
            </w:pPr>
            <w:r>
              <w:rPr>
                <w:color w:val="17223B"/>
                <w:sz w:val="18"/>
              </w:rPr>
              <w:t>Модель не заменяет анализ человеческого творческого вклада и прав.</w:t>
            </w:r>
          </w:p>
        </w:tc>
        <w:tc>
          <w:tcPr>
            <w:tcW w:type="dxa" w:w="3888"/>
            <w:vAlign w:val="center"/>
            <w:tcMar>
              <w:top w:w="90" w:type="dxa"/>
              <w:start w:w="100" w:type="dxa"/>
              <w:bottom w:w="90" w:type="dxa"/>
              <w:end w:w="100" w:type="dxa"/>
            </w:tcMar>
            <w:shd w:fill="F5F8FF"/>
          </w:tcPr>
          <w:p>
            <w:pPr>
              <w:spacing w:after="0"/>
            </w:pPr>
            <w:r>
              <w:rPr>
                <w:color w:val="17223B"/>
                <w:sz w:val="18"/>
              </w:rPr>
              <w:t>Документировать решения людей и не обещать правовой статус без проверки.</w:t>
            </w:r>
          </w:p>
        </w:tc>
      </w:tr>
    </w:tbl>
    <w:p>
      <w:pPr>
        <w:spacing w:after="0"/>
      </w:pPr>
    </w:p>
    <w:p>
      <w:pPr>
        <w:pStyle w:val="Heading1"/>
        <w:keepNext/>
      </w:pPr>
      <w:r>
        <w:t>10. Итоги лекции</w:t>
      </w:r>
    </w:p>
    <w:p>
      <w:pPr>
        <w:pStyle w:val="ListBullet"/>
        <w:spacing w:after="60"/>
      </w:pPr>
      <w:r>
        <w:t>Ответственное применение ИИ — это свойство всего жизненного цикла, а не отдельный фильтр после генерации.</w:t>
      </w:r>
    </w:p>
    <w:p>
      <w:pPr>
        <w:pStyle w:val="ListBullet"/>
        <w:spacing w:after="60"/>
      </w:pPr>
      <w:r>
        <w:t>Право, этика, организационная политика и технический контроль отвечают на разные вопросы и должны быть связаны.</w:t>
      </w:r>
    </w:p>
    <w:p>
      <w:pPr>
        <w:pStyle w:val="ListBullet"/>
        <w:spacing w:after="60"/>
      </w:pPr>
      <w:r>
        <w:t>Команда проверяет права и ограничения отдельно для входных материалов, модели, сервиса и выходного результата.</w:t>
      </w:r>
    </w:p>
    <w:p>
      <w:pPr>
        <w:pStyle w:val="ListBullet"/>
        <w:spacing w:after="60"/>
      </w:pPr>
      <w:r>
        <w:t>Авторство связывается с творческим вкладом человека; полезно сохранять историю замысла, отбора и переработки.</w:t>
      </w:r>
    </w:p>
    <w:p>
      <w:pPr>
        <w:pStyle w:val="ListBullet"/>
        <w:spacing w:after="60"/>
      </w:pPr>
      <w:r>
        <w:t>Среднее качество не показывает справедливость и безопасность; нужны тесты по сценариям, группам и тяжести последствий.</w:t>
      </w:r>
    </w:p>
    <w:p>
      <w:pPr>
        <w:pStyle w:val="ListBullet"/>
        <w:spacing w:after="60"/>
      </w:pPr>
      <w:r>
        <w:t>Маркировка и Content Credentials повышают прозрачность, но не доказывают истинность и не заменяют согласие.</w:t>
      </w:r>
    </w:p>
    <w:p>
      <w:pPr>
        <w:pStyle w:val="ListBullet"/>
        <w:spacing w:after="60"/>
      </w:pPr>
      <w:r>
        <w:t>Человеческий контроль работает только при наличии компетенции, информации, времени и права остановить выпуск.</w:t>
      </w:r>
    </w:p>
    <w:p>
      <w:pPr>
        <w:pStyle w:val="Heading2"/>
        <w:keepNext/>
      </w:pPr>
      <w:r>
        <w:t>Подготовка к практикуму</w:t>
      </w:r>
    </w:p>
    <w:p>
      <w:r>
        <w:t>Для следующей работы студенту рекомендуется выбрать один открытый генеративный сервис или модель и подготовить одностраничную карточку: назначение; версия; лицензия; политика пользовательских данных; ограничения коммерческого применения; способы маркировки; известные риски; дата проверки. Карточка станет частью журнала эксперимента.</w:t>
      </w:r>
    </w:p>
    <w:p>
      <w:pPr>
        <w:pStyle w:val="Heading1"/>
        <w:keepNext/>
      </w:pPr>
      <w:r>
        <w:t>Квиз для самопроверки</w:t>
      </w:r>
    </w:p>
    <w:p>
      <w:r>
        <w:t>Во всех вопросах один правильный ответ. Сначала выполните квиз без ключа. Подсказка направляет к нужному принципу, но не раскрывает вариант.</w:t>
      </w:r>
    </w:p>
    <w:p>
      <w:pPr>
        <w:spacing w:before="160"/>
      </w:pPr>
      <w:r>
        <w:rPr>
          <w:b/>
        </w:rPr>
        <w:t>1. Команда получила эффектное изображение, но не знает источник загруженной фотографии. Какое действие корректно первым?</w:t>
      </w:r>
    </w:p>
    <w:p>
      <w:pPr>
        <w:spacing w:after="40"/>
        <w:ind w:left="403"/>
      </w:pPr>
      <w:r>
        <w:t>A. Опубликовать с подписью «создано ИИ»</w:t>
      </w:r>
    </w:p>
    <w:p>
      <w:pPr>
        <w:spacing w:after="40"/>
        <w:ind w:left="403"/>
      </w:pPr>
      <w:r>
        <w:t>B. Установить источник и право использования фотографии</w:t>
      </w:r>
    </w:p>
    <w:p>
      <w:pPr>
        <w:spacing w:after="40"/>
        <w:ind w:left="403"/>
      </w:pPr>
      <w:r>
        <w:t>C. Уменьшить разрешение изображения</w:t>
      </w:r>
    </w:p>
    <w:p>
      <w:pPr>
        <w:spacing w:after="40"/>
        <w:ind w:left="403"/>
      </w:pPr>
      <w:r>
        <w:t>D. Повторить генерацию с другим seed</w:t>
      </w:r>
    </w:p>
    <w:p>
      <w:pPr>
        <w:pStyle w:val="Teachercue"/>
      </w:pPr>
      <w:r>
        <w:t>Подсказка: качество результата не отвечает на вопрос о допустимости входа.</w:t>
      </w:r>
    </w:p>
    <w:p>
      <w:pPr>
        <w:spacing w:before="160"/>
      </w:pPr>
      <w:r>
        <w:rPr>
          <w:b/>
        </w:rPr>
        <w:t>2. Какое утверждение точнее всего описывает связь этики и права?</w:t>
      </w:r>
    </w:p>
    <w:p>
      <w:pPr>
        <w:spacing w:after="40"/>
        <w:ind w:left="403"/>
      </w:pPr>
      <w:r>
        <w:t>A. Все неэтичные действия автоматически незаконны</w:t>
      </w:r>
    </w:p>
    <w:p>
      <w:pPr>
        <w:spacing w:after="40"/>
        <w:ind w:left="403"/>
      </w:pPr>
      <w:r>
        <w:t>B. Закон и этика полностью совпадают</w:t>
      </w:r>
    </w:p>
    <w:p>
      <w:pPr>
        <w:spacing w:after="40"/>
        <w:ind w:left="403"/>
      </w:pPr>
      <w:r>
        <w:t>C. Закон задает обязательные требования, а этический анализ учитывает также возможный вред</w:t>
      </w:r>
    </w:p>
    <w:p>
      <w:pPr>
        <w:spacing w:after="40"/>
        <w:ind w:left="403"/>
      </w:pPr>
      <w:r>
        <w:t>D. Этический анализ нужен только до появления закона</w:t>
      </w:r>
    </w:p>
    <w:p>
      <w:pPr>
        <w:pStyle w:val="Teachercue"/>
      </w:pPr>
      <w:r>
        <w:t>Подсказка: новые риски могут возникать раньше специального регулирования.</w:t>
      </w:r>
    </w:p>
    <w:p>
      <w:pPr>
        <w:spacing w:before="160"/>
      </w:pPr>
      <w:r>
        <w:rPr>
          <w:b/>
        </w:rPr>
        <w:t>3. Что лучше всего подтверждает человеческий творческий вклад в генеративный проект?</w:t>
      </w:r>
    </w:p>
    <w:p>
      <w:pPr>
        <w:spacing w:after="40"/>
        <w:ind w:left="403"/>
      </w:pPr>
      <w:r>
        <w:t>A. Очень длинный промпт</w:t>
      </w:r>
    </w:p>
    <w:p>
      <w:pPr>
        <w:spacing w:after="40"/>
        <w:ind w:left="403"/>
      </w:pPr>
      <w:r>
        <w:t>B. Дорогая подписка на сервис</w:t>
      </w:r>
    </w:p>
    <w:p>
      <w:pPr>
        <w:spacing w:after="40"/>
        <w:ind w:left="403"/>
      </w:pPr>
      <w:r>
        <w:t>C. История замысла, отбора, редактирования и композиционных решений</w:t>
      </w:r>
    </w:p>
    <w:p>
      <w:pPr>
        <w:spacing w:after="40"/>
        <w:ind w:left="403"/>
      </w:pPr>
      <w:r>
        <w:t>D. Высокое разрешение результата</w:t>
      </w:r>
    </w:p>
    <w:p>
      <w:pPr>
        <w:pStyle w:val="Teachercue"/>
      </w:pPr>
      <w:r>
        <w:t>Подсказка: оцениваются решения, а не размер текста или файла.</w:t>
      </w:r>
    </w:p>
    <w:p>
      <w:pPr>
        <w:spacing w:before="160"/>
      </w:pPr>
      <w:r>
        <w:rPr>
          <w:b/>
        </w:rPr>
        <w:t>4. Почему публичная фотография из социальной сети не считается автоматически свободной для генеративной переработки?</w:t>
      </w:r>
    </w:p>
    <w:p>
      <w:pPr>
        <w:spacing w:after="40"/>
        <w:ind w:left="403"/>
      </w:pPr>
      <w:r>
        <w:t>A. Социальные сети запрещают скачивание любых файлов</w:t>
      </w:r>
    </w:p>
    <w:p>
      <w:pPr>
        <w:spacing w:after="40"/>
        <w:ind w:left="403"/>
      </w:pPr>
      <w:r>
        <w:t>B. Публичность доступа не определяет права, новую цель и условия передачи сервису</w:t>
      </w:r>
    </w:p>
    <w:p>
      <w:pPr>
        <w:spacing w:after="40"/>
        <w:ind w:left="403"/>
      </w:pPr>
      <w:r>
        <w:t>C. Генераторы не принимают фотографии</w:t>
      </w:r>
    </w:p>
    <w:p>
      <w:pPr>
        <w:spacing w:after="40"/>
        <w:ind w:left="403"/>
      </w:pPr>
      <w:r>
        <w:t>D. Любое изображение человека относится к государственной тайне</w:t>
      </w:r>
    </w:p>
    <w:p>
      <w:pPr>
        <w:pStyle w:val="Teachercue"/>
      </w:pPr>
      <w:r>
        <w:t>Подсказка: различайте доступность и разрешение.</w:t>
      </w:r>
    </w:p>
    <w:p>
      <w:pPr>
        <w:spacing w:before="160"/>
      </w:pPr>
      <w:r>
        <w:rPr>
          <w:b/>
        </w:rPr>
        <w:t>5. Какая проверка лучше выявляет систематическое смещение генератора?</w:t>
      </w:r>
    </w:p>
    <w:p>
      <w:pPr>
        <w:spacing w:after="40"/>
        <w:ind w:left="403"/>
      </w:pPr>
      <w:r>
        <w:t>A. Один удачный пример</w:t>
      </w:r>
    </w:p>
    <w:p>
      <w:pPr>
        <w:spacing w:after="40"/>
        <w:ind w:left="403"/>
      </w:pPr>
      <w:r>
        <w:t>B. Серия контролируемых запросов с фиксированными параметрами и анализом по группам</w:t>
      </w:r>
    </w:p>
    <w:p>
      <w:pPr>
        <w:spacing w:after="40"/>
        <w:ind w:left="403"/>
      </w:pPr>
      <w:r>
        <w:t>C. Сравнение размеров файлов</w:t>
      </w:r>
    </w:p>
    <w:p>
      <w:pPr>
        <w:spacing w:after="40"/>
        <w:ind w:left="403"/>
      </w:pPr>
      <w:r>
        <w:t>D. Опрос одного разработчика</w:t>
      </w:r>
    </w:p>
    <w:p>
      <w:pPr>
        <w:pStyle w:val="Teachercue"/>
      </w:pPr>
      <w:r>
        <w:t>Подсказка: нужен повторяемый эксперимент и разложение результата.</w:t>
      </w:r>
    </w:p>
    <w:p>
      <w:pPr>
        <w:spacing w:before="160"/>
      </w:pPr>
      <w:r>
        <w:rPr>
          <w:b/>
        </w:rPr>
        <w:t>6. Что подтверждает корректная запись Content Credentials?</w:t>
      </w:r>
    </w:p>
    <w:p>
      <w:pPr>
        <w:spacing w:after="40"/>
        <w:ind w:left="403"/>
      </w:pPr>
      <w:r>
        <w:t>A. Файл обязательно правдив</w:t>
      </w:r>
    </w:p>
    <w:p>
      <w:pPr>
        <w:spacing w:after="40"/>
        <w:ind w:left="403"/>
      </w:pPr>
      <w:r>
        <w:t>B. Авторские права полностью очищены</w:t>
      </w:r>
    </w:p>
    <w:p>
      <w:pPr>
        <w:spacing w:after="40"/>
        <w:ind w:left="403"/>
      </w:pPr>
      <w:r>
        <w:t>C. Определенные сведения об источнике и истории файла подписаны и доступны для проверки</w:t>
      </w:r>
    </w:p>
    <w:p>
      <w:pPr>
        <w:spacing w:after="40"/>
        <w:ind w:left="403"/>
      </w:pPr>
      <w:r>
        <w:t>D. Изображение создано без ИИ</w:t>
      </w:r>
    </w:p>
    <w:p>
      <w:pPr>
        <w:pStyle w:val="Teachercue"/>
      </w:pPr>
      <w:r>
        <w:t>Подсказка: происхождение и истинность — разные свойства.</w:t>
      </w:r>
    </w:p>
    <w:p>
      <w:pPr>
        <w:spacing w:before="160"/>
      </w:pPr>
      <w:r>
        <w:rPr>
          <w:b/>
        </w:rPr>
        <w:t>7. Когда человеческое одобрение становится формальным?</w:t>
      </w:r>
    </w:p>
    <w:p>
      <w:pPr>
        <w:spacing w:after="40"/>
        <w:ind w:left="403"/>
      </w:pPr>
      <w:r>
        <w:t>A. Когда проверяющий имеет критерии и право отклонить</w:t>
      </w:r>
    </w:p>
    <w:p>
      <w:pPr>
        <w:spacing w:after="40"/>
        <w:ind w:left="403"/>
      </w:pPr>
      <w:r>
        <w:t>B. Когда проверяющий видит контекст и журнал</w:t>
      </w:r>
    </w:p>
    <w:p>
      <w:pPr>
        <w:spacing w:after="40"/>
        <w:ind w:left="403"/>
      </w:pPr>
      <w:r>
        <w:t>C. Когда оператор не имеет времени, информации или возможности изменить решение</w:t>
      </w:r>
    </w:p>
    <w:p>
      <w:pPr>
        <w:spacing w:after="40"/>
        <w:ind w:left="403"/>
      </w:pPr>
      <w:r>
        <w:t>D. Когда используется выборочный аудит низкого риска</w:t>
      </w:r>
    </w:p>
    <w:p>
      <w:pPr>
        <w:pStyle w:val="Teachercue"/>
      </w:pPr>
      <w:r>
        <w:t>Подсказка: контроль должен реально влиять на результат.</w:t>
      </w:r>
    </w:p>
    <w:p>
      <w:pPr>
        <w:spacing w:before="160"/>
      </w:pPr>
      <w:r>
        <w:rPr>
          <w:b/>
        </w:rPr>
        <w:t>8. В договоре разрешено использовать запись голоса в одном ролике. Команда хочет генерировать новые фразы. Что делать?</w:t>
      </w:r>
    </w:p>
    <w:p>
      <w:pPr>
        <w:spacing w:after="40"/>
        <w:ind w:left="403"/>
      </w:pPr>
      <w:r>
        <w:t>A. Считать синтез тем же использованием без проверки</w:t>
      </w:r>
    </w:p>
    <w:p>
      <w:pPr>
        <w:spacing w:after="40"/>
        <w:ind w:left="403"/>
      </w:pPr>
      <w:r>
        <w:t>B. Получить отдельное основание и согласовать цель, объем, срок и отзыв</w:t>
      </w:r>
    </w:p>
    <w:p>
      <w:pPr>
        <w:spacing w:after="40"/>
        <w:ind w:left="403"/>
      </w:pPr>
      <w:r>
        <w:t>C. Использовать голос, если фраза короткая</w:t>
      </w:r>
    </w:p>
    <w:p>
      <w:pPr>
        <w:spacing w:after="40"/>
        <w:ind w:left="403"/>
      </w:pPr>
      <w:r>
        <w:t>D. Скрыть синтез с помощью фоновой музыки</w:t>
      </w:r>
    </w:p>
    <w:p>
      <w:pPr>
        <w:pStyle w:val="Teachercue"/>
      </w:pPr>
      <w:r>
        <w:t>Подсказка: новая техническая операция может означать новую цель и риск.</w:t>
      </w:r>
    </w:p>
    <w:p>
      <w:pPr>
        <w:spacing w:before="160"/>
      </w:pPr>
      <w:r>
        <w:rPr>
          <w:b/>
        </w:rPr>
        <w:t>9. Какое решение лучше соответствует риск-ориентированному подходу?</w:t>
      </w:r>
    </w:p>
    <w:p>
      <w:pPr>
        <w:spacing w:after="40"/>
        <w:ind w:left="403"/>
      </w:pPr>
      <w:r>
        <w:t>A. Запретить любой ИИ во всех проектах</w:t>
      </w:r>
    </w:p>
    <w:p>
      <w:pPr>
        <w:spacing w:after="40"/>
        <w:ind w:left="403"/>
      </w:pPr>
      <w:r>
        <w:t>B. Разрешить любой ИИ после маркировки</w:t>
      </w:r>
    </w:p>
    <w:p>
      <w:pPr>
        <w:spacing w:after="40"/>
        <w:ind w:left="403"/>
      </w:pPr>
      <w:r>
        <w:t>C. Выбрать меры по контексту, цене ошибки и возможности исправления</w:t>
      </w:r>
    </w:p>
    <w:p>
      <w:pPr>
        <w:spacing w:after="40"/>
        <w:ind w:left="403"/>
      </w:pPr>
      <w:r>
        <w:t>D. Оценивать только скорость генерации</w:t>
      </w:r>
    </w:p>
    <w:p>
      <w:pPr>
        <w:pStyle w:val="Teachercue"/>
      </w:pPr>
      <w:r>
        <w:t>Подсказка: контроль должен быть пропорциональным.</w:t>
      </w:r>
    </w:p>
    <w:p>
      <w:pPr>
        <w:spacing w:before="160"/>
      </w:pPr>
      <w:r>
        <w:rPr>
          <w:b/>
        </w:rPr>
        <w:t>10. Какой набор лучше всего описывает готовность медиаматериала к выпуску?</w:t>
      </w:r>
    </w:p>
    <w:p>
      <w:pPr>
        <w:spacing w:after="40"/>
        <w:ind w:left="403"/>
      </w:pPr>
      <w:r>
        <w:t>A. Красивый результат и положительный отзыв заказчика</w:t>
      </w:r>
    </w:p>
    <w:p>
      <w:pPr>
        <w:spacing w:after="40"/>
        <w:ind w:left="403"/>
      </w:pPr>
      <w:r>
        <w:t>B. Высокая метрика и новая версия модели</w:t>
      </w:r>
    </w:p>
    <w:p>
      <w:pPr>
        <w:spacing w:after="40"/>
        <w:ind w:left="403"/>
      </w:pPr>
      <w:r>
        <w:t>C. Проверенные права и данные, тесты качества и вреда, прозрачность, владелец решения и процедура исправления</w:t>
      </w:r>
    </w:p>
    <w:p>
      <w:pPr>
        <w:spacing w:after="40"/>
        <w:ind w:left="403"/>
      </w:pPr>
      <w:r>
        <w:t>D. Большое число итераций генерации</w:t>
      </w:r>
    </w:p>
    <w:p>
      <w:pPr>
        <w:pStyle w:val="Teachercue"/>
      </w:pPr>
      <w:r>
        <w:t>Подсказка: готовность охватывает весь жизненный цикл.</w:t>
      </w:r>
    </w:p>
    <w:p>
      <w:pPr>
        <w:pStyle w:val="Heading1"/>
        <w:keepNext/>
      </w:pPr>
      <w:r>
        <w:t>Ключ и пояснения</w:t>
      </w:r>
    </w:p>
    <w:p>
      <w:r>
        <w:rPr>
          <w:b/>
        </w:rPr>
        <w:t xml:space="preserve">1. B. </w:t>
      </w:r>
      <w:r>
        <w:t>Сначала проверяют право на входной материал. Маркировка не заменяет права, а технические изменения не устраняют проблему происхождения. Дистракторы A, C и D подменяют правовую проверку оформлением или параметрами.</w:t>
      </w:r>
    </w:p>
    <w:p>
      <w:r>
        <w:rPr>
          <w:b/>
        </w:rPr>
        <w:t xml:space="preserve">2. C. </w:t>
      </w:r>
      <w:r>
        <w:t>Право и этика пересекаются, но не совпадают. Варианты A и B чрезмерно категоричны, D ошибочно исключает этику из зрелого регулирования.</w:t>
      </w:r>
    </w:p>
    <w:p>
      <w:r>
        <w:rPr>
          <w:b/>
        </w:rPr>
        <w:t xml:space="preserve">3. C. </w:t>
      </w:r>
      <w:r>
        <w:t>Творческий вклад подтверждают содержательные решения и их связь с итогом. Длина промпта, цена сервиса и разрешение сами по себе ничего не доказывают.</w:t>
      </w:r>
    </w:p>
    <w:p>
      <w:r>
        <w:rPr>
          <w:b/>
        </w:rPr>
        <w:t xml:space="preserve">4. B. </w:t>
      </w:r>
      <w:r>
        <w:t>Открытый просмотр не равен универсальному согласию на переработку. A, C и D содержат заведомо общие и неверные запреты.</w:t>
      </w:r>
    </w:p>
    <w:p>
      <w:r>
        <w:rPr>
          <w:b/>
        </w:rPr>
        <w:t xml:space="preserve">5. B. </w:t>
      </w:r>
      <w:r>
        <w:t>Серия с контролем факторов позволяет отличить закономерность от случайного вывода. Остальные варианты не дают достаточных данных.</w:t>
      </w:r>
    </w:p>
    <w:p>
      <w:r>
        <w:rPr>
          <w:b/>
        </w:rPr>
        <w:t xml:space="preserve">6. C. </w:t>
      </w:r>
      <w:r>
        <w:t>C2PA фиксирует проверяемые утверждения о происхождении и изменениях. Он не гарантирует истинность, отсутствие нарушений или неиспользование ИИ.</w:t>
      </w:r>
    </w:p>
    <w:p>
      <w:r>
        <w:rPr>
          <w:b/>
        </w:rPr>
        <w:t xml:space="preserve">7. C. </w:t>
      </w:r>
      <w:r>
        <w:t>Без ресурсов и полномочий человек только подтверждает автоматический результат. A и B описывают содержательный контроль; D может быть пропорциональной мерой.</w:t>
      </w:r>
    </w:p>
    <w:p>
      <w:r>
        <w:rPr>
          <w:b/>
        </w:rPr>
        <w:t xml:space="preserve">8. B. </w:t>
      </w:r>
      <w:r>
        <w:t>Синтез новых высказываний существенно отличается от воспроизведения записи. A, C и D игнорируют согласие и ввод аудитории в заблуждение.</w:t>
      </w:r>
    </w:p>
    <w:p>
      <w:r>
        <w:rPr>
          <w:b/>
        </w:rPr>
        <w:t xml:space="preserve">9. C. </w:t>
      </w:r>
      <w:r>
        <w:t>Риск-ориентированный подход учитывает контекст и последствия. A и B используют универсальные крайности, D игнорирует вред и права.</w:t>
      </w:r>
    </w:p>
    <w:p>
      <w:r>
        <w:rPr>
          <w:b/>
        </w:rPr>
        <w:t xml:space="preserve">10. C. </w:t>
      </w:r>
      <w:r>
        <w:t>Выпуск требует совокупности правовых, технических и организационных контролей. A, B и D учитывают лишь отдельные признаки.</w:t>
      </w:r>
    </w:p>
    <w:p>
      <w:pPr>
        <w:pStyle w:val="Heading2"/>
        <w:keepNext/>
      </w:pPr>
      <w:r>
        <w:t>Шкала самопроверки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76"/>
        <w:gridCol w:w="5076"/>
      </w:tblGrid>
      <w:tr>
        <w:tc>
          <w:tcPr>
            <w:tcW w:type="dxa" w:w="1440"/>
            <w:shd w:fill="071447"/>
            <w:vAlign w:val="center"/>
            <w:tcMar>
              <w:top w:w="90" w:type="dxa"/>
              <w:start w:w="100" w:type="dxa"/>
              <w:bottom w:w="90" w:type="dxa"/>
              <w:end w:w="100" w:type="dxa"/>
            </w:tcMar>
          </w:tcPr>
          <w:p>
            <w:r>
              <w:rPr>
                <w:b/>
                <w:color w:val="FFFFFF"/>
                <w:sz w:val="19"/>
              </w:rPr>
              <w:t>Результат</w:t>
            </w:r>
          </w:p>
        </w:tc>
        <w:tc>
          <w:tcPr>
            <w:tcW w:type="dxa" w:w="8712"/>
            <w:shd w:fill="071447"/>
            <w:vAlign w:val="center"/>
            <w:tcMar>
              <w:top w:w="90" w:type="dxa"/>
              <w:start w:w="100" w:type="dxa"/>
              <w:bottom w:w="90" w:type="dxa"/>
              <w:end w:w="100" w:type="dxa"/>
            </w:tcMar>
          </w:tcPr>
          <w:p>
            <w:r>
              <w:rPr>
                <w:b/>
                <w:color w:val="FFFFFF"/>
                <w:sz w:val="19"/>
              </w:rPr>
              <w:t>Рекомендация</w:t>
            </w:r>
          </w:p>
        </w:tc>
      </w:tr>
      <w:tr>
        <w:tc>
          <w:tcPr>
            <w:tcW w:type="dxa" w:w="1440"/>
            <w:vAlign w:val="center"/>
            <w:tcMar>
              <w:top w:w="90" w:type="dxa"/>
              <w:start w:w="100" w:type="dxa"/>
              <w:bottom w:w="90" w:type="dxa"/>
              <w:end w:w="100" w:type="dxa"/>
            </w:tcMar>
          </w:tcPr>
          <w:p>
            <w:pPr>
              <w:spacing w:after="0"/>
            </w:pPr>
            <w:r>
              <w:rPr>
                <w:color w:val="17223B"/>
                <w:sz w:val="18"/>
              </w:rPr>
              <w:t>9–10</w:t>
            </w:r>
          </w:p>
        </w:tc>
        <w:tc>
          <w:tcPr>
            <w:tcW w:type="dxa" w:w="8712"/>
            <w:vAlign w:val="center"/>
            <w:tcMar>
              <w:top w:w="90" w:type="dxa"/>
              <w:start w:w="100" w:type="dxa"/>
              <w:bottom w:w="90" w:type="dxa"/>
              <w:end w:w="100" w:type="dxa"/>
            </w:tcMar>
          </w:tcPr>
          <w:p>
            <w:pPr>
              <w:spacing w:after="0"/>
            </w:pPr>
            <w:r>
              <w:rPr>
                <w:color w:val="17223B"/>
                <w:sz w:val="18"/>
              </w:rPr>
              <w:t>Тема освоена; можно переходить к карточке модели и анализу собственного кейса.</w:t>
            </w:r>
          </w:p>
        </w:tc>
      </w:tr>
      <w:tr>
        <w:tc>
          <w:tcPr>
            <w:tcW w:type="dxa" w:w="1440"/>
            <w:vAlign w:val="center"/>
            <w:tcMar>
              <w:top w:w="90" w:type="dxa"/>
              <w:start w:w="100" w:type="dxa"/>
              <w:bottom w:w="90" w:type="dxa"/>
              <w:end w:w="100" w:type="dxa"/>
            </w:tcMar>
            <w:shd w:fill="F5F8FF"/>
          </w:tcPr>
          <w:p>
            <w:pPr>
              <w:spacing w:after="0"/>
            </w:pPr>
            <w:r>
              <w:rPr>
                <w:color w:val="17223B"/>
                <w:sz w:val="18"/>
              </w:rPr>
              <w:t>7–8</w:t>
            </w:r>
          </w:p>
        </w:tc>
        <w:tc>
          <w:tcPr>
            <w:tcW w:type="dxa" w:w="8712"/>
            <w:vAlign w:val="center"/>
            <w:tcMar>
              <w:top w:w="90" w:type="dxa"/>
              <w:start w:w="100" w:type="dxa"/>
              <w:bottom w:w="90" w:type="dxa"/>
              <w:end w:w="100" w:type="dxa"/>
            </w:tcMar>
            <w:shd w:fill="F5F8FF"/>
          </w:tcPr>
          <w:p>
            <w:pPr>
              <w:spacing w:after="0"/>
            </w:pPr>
            <w:r>
              <w:rPr>
                <w:color w:val="17223B"/>
                <w:sz w:val="18"/>
              </w:rPr>
              <w:t>Повторите блоки, где возникли ошибки, и заново разберите соответствующий жизненный пример.</w:t>
            </w:r>
          </w:p>
        </w:tc>
      </w:tr>
      <w:tr>
        <w:tc>
          <w:tcPr>
            <w:tcW w:type="dxa" w:w="1440"/>
            <w:vAlign w:val="center"/>
            <w:tcMar>
              <w:top w:w="90" w:type="dxa"/>
              <w:start w:w="100" w:type="dxa"/>
              <w:bottom w:w="90" w:type="dxa"/>
              <w:end w:w="100" w:type="dxa"/>
            </w:tcMar>
          </w:tcPr>
          <w:p>
            <w:pPr>
              <w:spacing w:after="0"/>
            </w:pPr>
            <w:r>
              <w:rPr>
                <w:color w:val="17223B"/>
                <w:sz w:val="18"/>
              </w:rPr>
              <w:t>5–6</w:t>
            </w:r>
          </w:p>
        </w:tc>
        <w:tc>
          <w:tcPr>
            <w:tcW w:type="dxa" w:w="8712"/>
            <w:vAlign w:val="center"/>
            <w:tcMar>
              <w:top w:w="90" w:type="dxa"/>
              <w:start w:w="100" w:type="dxa"/>
              <w:bottom w:w="90" w:type="dxa"/>
              <w:end w:w="100" w:type="dxa"/>
            </w:tcMar>
          </w:tcPr>
          <w:p>
            <w:pPr>
              <w:spacing w:after="0"/>
            </w:pPr>
            <w:r>
              <w:rPr>
                <w:color w:val="17223B"/>
                <w:sz w:val="18"/>
              </w:rPr>
              <w:t>Вернитесь к четырем уровням решения и воротам ответственного выпуска.</w:t>
            </w:r>
          </w:p>
        </w:tc>
      </w:tr>
      <w:tr>
        <w:tc>
          <w:tcPr>
            <w:tcW w:type="dxa" w:w="1440"/>
            <w:vAlign w:val="center"/>
            <w:tcMar>
              <w:top w:w="90" w:type="dxa"/>
              <w:start w:w="100" w:type="dxa"/>
              <w:bottom w:w="90" w:type="dxa"/>
              <w:end w:w="100" w:type="dxa"/>
            </w:tcMar>
            <w:shd w:fill="F5F8FF"/>
          </w:tcPr>
          <w:p>
            <w:pPr>
              <w:spacing w:after="0"/>
            </w:pPr>
            <w:r>
              <w:rPr>
                <w:color w:val="17223B"/>
                <w:sz w:val="18"/>
              </w:rPr>
              <w:t>0–4</w:t>
            </w:r>
          </w:p>
        </w:tc>
        <w:tc>
          <w:tcPr>
            <w:tcW w:type="dxa" w:w="8712"/>
            <w:vAlign w:val="center"/>
            <w:tcMar>
              <w:top w:w="90" w:type="dxa"/>
              <w:start w:w="100" w:type="dxa"/>
              <w:bottom w:w="90" w:type="dxa"/>
              <w:end w:w="100" w:type="dxa"/>
            </w:tcMar>
            <w:shd w:fill="F5F8FF"/>
          </w:tcPr>
          <w:p>
            <w:pPr>
              <w:spacing w:after="0"/>
            </w:pPr>
            <w:r>
              <w:rPr>
                <w:color w:val="17223B"/>
                <w:sz w:val="18"/>
              </w:rPr>
              <w:t>Повторно изучите лекцию, составьте паспорт входного материала и выполните кейс с преподавателем.</w:t>
            </w:r>
          </w:p>
        </w:tc>
      </w:tr>
    </w:tbl>
    <w:p>
      <w:pPr>
        <w:spacing w:after="0"/>
      </w:pPr>
    </w:p>
    <w:p>
      <w:pPr>
        <w:pStyle w:val="Heading1"/>
        <w:keepNext/>
      </w:pPr>
      <w:r>
        <w:t>Краткий словарь</w:t>
      </w:r>
    </w:p>
    <w:p>
      <w:r>
        <w:rPr>
          <w:b/>
        </w:rPr>
        <w:t xml:space="preserve">Атрибуция. </w:t>
      </w:r>
      <w:r>
        <w:t>фиксация и представление сведений об участниках, источниках и происхождении результата.</w:t>
      </w:r>
    </w:p>
    <w:p>
      <w:r>
        <w:rPr>
          <w:b/>
        </w:rPr>
        <w:t xml:space="preserve">Добросовестное использование. </w:t>
      </w:r>
      <w:r>
        <w:t>контекстно зависимая оценка допустимости использования; термин нельзя применять как универсальную лицензию и следует отличать от конкретных правовых доктрин отдельных стран.</w:t>
      </w:r>
    </w:p>
    <w:p>
      <w:r>
        <w:rPr>
          <w:b/>
        </w:rPr>
        <w:t xml:space="preserve">Цифровая реплика. </w:t>
      </w:r>
      <w:r>
        <w:t>синтетическое изображение, голос или иное представление, узнаваемо связанное с человеком.</w:t>
      </w:r>
    </w:p>
    <w:p>
      <w:r>
        <w:rPr>
          <w:b/>
        </w:rPr>
        <w:t xml:space="preserve">Происхождение контента. </w:t>
      </w:r>
      <w:r>
        <w:t>сведения о создании, изменениях, инструментах и цепочке хранения медиаматериала.</w:t>
      </w:r>
    </w:p>
    <w:p>
      <w:r>
        <w:rPr>
          <w:b/>
        </w:rPr>
        <w:t xml:space="preserve">Оценка воздействия. </w:t>
      </w:r>
      <w:r>
        <w:t>структурированное выявление затронутых сторон, возможного вреда, вероятности, тяжести и мер контроля.</w:t>
      </w:r>
    </w:p>
    <w:p>
      <w:r>
        <w:rPr>
          <w:b/>
        </w:rPr>
        <w:t xml:space="preserve">Человеческий контроль. </w:t>
      </w:r>
      <w:r>
        <w:t>процедура, в которой компетентный человек получает информацию и полномочие повлиять на решение.</w:t>
      </w:r>
    </w:p>
    <w:p>
      <w:r>
        <w:rPr>
          <w:b/>
        </w:rPr>
        <w:t xml:space="preserve">Остаточный риск. </w:t>
      </w:r>
      <w:r>
        <w:t>риск, который сохраняется после применения выбранных мер и должен быть явно принят владельцем решения.</w:t>
      </w:r>
    </w:p>
    <w:p>
      <w:pPr>
        <w:pStyle w:val="Heading1"/>
        <w:keepNext/>
      </w:pPr>
      <w:r>
        <w:t>Источники и материалы для дальнейшего изучения</w:t>
      </w:r>
    </w:p>
    <w:p>
      <w:r>
        <w:t>Актуальность веб-источников проверена 17 сентября 2026 года. Для практического проекта следует повторно проверять редакции нормативных актов, лицензии и пользовательские соглашения на дату принятия решения.</w:t>
      </w:r>
    </w:p>
    <w:p>
      <w:r>
        <w:t xml:space="preserve">1. Гражданский кодекс РФ, часть четвертая, статья 1228 «Автор результата интеллектуальной деятельности». </w:t>
      </w:r>
      <w:hyperlink r:id="rId11">
        <w:r>
          <w:rPr>
            <w:color w:val="315CF3"/>
            <w:u w:val="single"/>
          </w:rPr>
          <w:t>https://www.consultant.ru/document/cons_doc_LAW_64629/61d6709b930465436b5adb0943843ed28ff5dd8e/</w:t>
        </w:r>
      </w:hyperlink>
    </w:p>
    <w:p>
      <w:r>
        <w:t xml:space="preserve">2. Гражданский кодекс РФ, часть четвертая, статья 1259 «Объекты авторских прав». </w:t>
      </w:r>
      <w:hyperlink r:id="rId12">
        <w:r>
          <w:rPr>
            <w:color w:val="315CF3"/>
            <w:u w:val="single"/>
          </w:rPr>
          <w:t>https://www.consultant.ru/document/cons_doc_LAW_64629/</w:t>
        </w:r>
      </w:hyperlink>
    </w:p>
    <w:p>
      <w:r>
        <w:t xml:space="preserve">3. Федеральный закон от 27.07.2006 № 152-ФЗ «О персональных данных», статья 5. </w:t>
      </w:r>
      <w:hyperlink r:id="rId13">
        <w:r>
          <w:rPr>
            <w:color w:val="315CF3"/>
            <w:u w:val="single"/>
          </w:rPr>
          <w:t>https://www.consultant.ru/document/cons_doc_LAW_61801/96fbc469f91f57235cc842a85e0516a99f23dc85/</w:t>
        </w:r>
      </w:hyperlink>
    </w:p>
    <w:p>
      <w:r>
        <w:t xml:space="preserve">4. UNESCO. Recommendation on the Ethics of Artificial Intelligence. </w:t>
      </w:r>
      <w:hyperlink r:id="rId14">
        <w:r>
          <w:rPr>
            <w:color w:val="315CF3"/>
            <w:u w:val="single"/>
          </w:rPr>
          <w:t>https://www.unesco.org/en/artificial-intelligence/recommendation-ethics</w:t>
        </w:r>
      </w:hyperlink>
    </w:p>
    <w:p>
      <w:r>
        <w:t xml:space="preserve">5. NIST. Artificial Intelligence Risk Management Framework. </w:t>
      </w:r>
      <w:hyperlink r:id="rId15">
        <w:r>
          <w:rPr>
            <w:color w:val="315CF3"/>
            <w:u w:val="single"/>
          </w:rPr>
          <w:t>https://www.nist.gov/itl/ai-risk-management-framework</w:t>
        </w:r>
      </w:hyperlink>
    </w:p>
    <w:p>
      <w:r>
        <w:t xml:space="preserve">6. NIST AI 600-1. Generative Artificial Intelligence Profile. </w:t>
      </w:r>
      <w:hyperlink r:id="rId16">
        <w:r>
          <w:rPr>
            <w:color w:val="315CF3"/>
            <w:u w:val="single"/>
          </w:rPr>
          <w:t>https://doi.org/10.6028/NIST.AI.600-1</w:t>
        </w:r>
      </w:hyperlink>
    </w:p>
    <w:p>
      <w:r>
        <w:t xml:space="preserve">7. European Commission. Regulatory framework for AI. </w:t>
      </w:r>
      <w:hyperlink r:id="rId17">
        <w:r>
          <w:rPr>
            <w:color w:val="315CF3"/>
            <w:u w:val="single"/>
          </w:rPr>
          <w:t>https://digital-strategy.ec.europa.eu/en/policies/regulatory-framework-ai</w:t>
        </w:r>
      </w:hyperlink>
    </w:p>
    <w:p>
      <w:r>
        <w:t xml:space="preserve">8. C2PA Specifications 2.4. </w:t>
      </w:r>
      <w:hyperlink r:id="rId18">
        <w:r>
          <w:rPr>
            <w:color w:val="315CF3"/>
            <w:u w:val="single"/>
          </w:rPr>
          <w:t>https://spec.c2pa.org/specifications/specifications/2.4/index.html</w:t>
        </w:r>
      </w:hyperlink>
    </w:p>
    <w:p>
      <w:r>
        <w:t xml:space="preserve">9. U.S. Copyright Office. Copyright and Artificial Intelligence. </w:t>
      </w:r>
      <w:hyperlink r:id="rId19">
        <w:r>
          <w:rPr>
            <w:color w:val="315CF3"/>
            <w:u w:val="single"/>
          </w:rPr>
          <w:t>https://www.copyright.gov/ai/</w:t>
        </w:r>
      </w:hyperlink>
    </w:p>
    <w:p>
      <w:pPr>
        <w:pStyle w:val="Heading2"/>
        <w:keepNext/>
      </w:pPr>
      <w:r>
        <w:t>Методическая помета преподавателю</w:t>
      </w:r>
    </w:p>
    <w:p>
      <w:r>
        <w:t>При чтении лекции возвращайте студентов к вопросу: «Какой проверяемый артефакт подтверждает это утверждение?» Для прав на данные это лицензия или согласие; для творческого вклада — история решений; для качества — протокол теста; для прозрачности — маркировка и журнал; для человеческого контроля — роль, критерии и запись решения. Так этика связывается с инженерной практикой курса.</w:t>
      </w:r>
    </w:p>
    <w:sectPr w:rsidR="00FC693F" w:rsidRPr="0006063C" w:rsidSect="00034616">
      <w:headerReference w:type="default" r:id="rId9"/>
      <w:footerReference w:type="default" r:id="rId10"/>
      <w:pgSz w:w="12240" w:h="15840"/>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ДГТУ  ·  09.04.02  ·  17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5B6680"/>
        <w:sz w:val="16"/>
      </w:rPr>
      <w:t>Искусственный интеллект в креативных технологиях  ·  Лекция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DejaVu Sans" w:hAnsi="DejaVu Sans" w:eastAsia="DejaVu Sans"/>
      <w:color w:val="1722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DejaVu Sans" w:hAnsi="DejaVu Sans" w:eastAsia="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DejaVu Sans" w:hAnsi="DejaVu Sans" w:eastAsia="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DejaVu Sans" w:hAnsi="DejaVu Sans" w:eastAsia="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DejaVu Sans" w:hAnsi="DejaVu Sans" w:eastAsia="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chercue">
    <w:name w:val="Teacher cue"/>
    <w:basedOn w:val="Normal"/>
    <w:pPr>
      <w:spacing w:before="80" w:after="120"/>
      <w:ind w:left="403"/>
    </w:pPr>
    <w:rPr>
      <w:rFonts w:ascii="DejaVu Sans" w:hAnsi="DejaVu Sans"/>
      <w:i/>
      <w:color w:val="274B8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nsultant.ru/document/cons_doc_LAW_64629/61d6709b930465436b5adb0943843ed28ff5dd8e/" TargetMode="External"/><Relationship Id="rId12" Type="http://schemas.openxmlformats.org/officeDocument/2006/relationships/hyperlink" Target="https://www.consultant.ru/document/cons_doc_LAW_64629/" TargetMode="External"/><Relationship Id="rId13" Type="http://schemas.openxmlformats.org/officeDocument/2006/relationships/hyperlink" Target="https://www.consultant.ru/document/cons_doc_LAW_61801/96fbc469f91f57235cc842a85e0516a99f23dc85/" TargetMode="External"/><Relationship Id="rId14" Type="http://schemas.openxmlformats.org/officeDocument/2006/relationships/hyperlink" Target="https://www.unesco.org/en/artificial-intelligence/recommendation-ethics" TargetMode="External"/><Relationship Id="rId15" Type="http://schemas.openxmlformats.org/officeDocument/2006/relationships/hyperlink" Target="https://www.nist.gov/itl/ai-risk-management-framework" TargetMode="External"/><Relationship Id="rId16" Type="http://schemas.openxmlformats.org/officeDocument/2006/relationships/hyperlink" Target="https://doi.org/10.6028/NIST.AI.600-1" TargetMode="External"/><Relationship Id="rId17" Type="http://schemas.openxmlformats.org/officeDocument/2006/relationships/hyperlink" Target="https://digital-strategy.ec.europa.eu/en/policies/regulatory-framework-ai" TargetMode="External"/><Relationship Id="rId18" Type="http://schemas.openxmlformats.org/officeDocument/2006/relationships/hyperlink" Target="https://spec.c2pa.org/specifications/specifications/2.4/index.html" TargetMode="External"/><Relationship Id="rId19" Type="http://schemas.openxmlformats.org/officeDocument/2006/relationships/hyperlink" Target="https://www.copyright.gov/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2. Этика и авторское право генеративного ИИ</dc:title>
  <dc:subject>Курс «Искусственный интеллект в креативных технологиях», 09.04.02</dc:subject>
  <dc:creator>Донской государственный технический университет</dc:creator>
  <cp:keywords>генеративный ИИ, этика, авторское право, ответственный ИИ, атрибуция, креативные технологии</cp:keywords>
  <dc:description>generated by python-docx</dc:description>
  <cp:lastModifiedBy/>
  <cp:revision>1</cp:revision>
  <dcterms:created xsi:type="dcterms:W3CDTF">2013-12-23T23:15:00Z</dcterms:created>
  <dcterms:modified xsi:type="dcterms:W3CDTF">2013-12-23T23:15:00Z</dcterms:modified>
  <cp:category/>
</cp:coreProperties>
</file>