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1.</w:t>
      </w:r>
      <w:r>
        <w:t xml:space="preserve"> </w:t>
      </w:r>
      <w:r>
        <w:t xml:space="preserve">Подготовка</w:t>
      </w:r>
      <w:r>
        <w:t xml:space="preserve"> </w:t>
      </w:r>
      <w:r>
        <w:t xml:space="preserve">рабочей</w:t>
      </w:r>
      <w:r>
        <w:t xml:space="preserve"> </w:t>
      </w:r>
      <w:r>
        <w:t xml:space="preserve">среды</w:t>
      </w:r>
      <w:r>
        <w:t xml:space="preserve"> </w:t>
      </w:r>
      <w:r>
        <w:t xml:space="preserve">и</w:t>
      </w:r>
      <w:r>
        <w:t xml:space="preserve"> </w:t>
      </w:r>
      <w:r>
        <w:t xml:space="preserve">паспорт</w:t>
      </w:r>
      <w:r>
        <w:t xml:space="preserve"> </w:t>
      </w:r>
      <w:r>
        <w:t xml:space="preserve">воспроизводимого</w:t>
      </w:r>
      <w:r>
        <w:t xml:space="preserve"> </w:t>
      </w:r>
      <w:r>
        <w:t xml:space="preserve">AI-эксперимента</w:t>
      </w:r>
    </w:p>
    <w:p>
      <w:pPr>
        <w:pStyle w:val="ac"/>
      </w:pPr>
      <w:r>
        <w:t xml:space="preserve">Методические</w:t>
      </w:r>
      <w:r>
        <w:t xml:space="preserve"> </w:t>
      </w:r>
      <w:r>
        <w:t xml:space="preserve">указания.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«Искусственный</w:t>
      </w:r>
      <w:r>
        <w:t xml:space="preserve"> </w:t>
      </w:r>
      <w:r>
        <w:t xml:space="preserve">интеллект</w:t>
      </w:r>
      <w:r>
        <w:t xml:space="preserve"> </w:t>
      </w:r>
      <w:r>
        <w:t xml:space="preserve">в</w:t>
      </w:r>
      <w:r>
        <w:t xml:space="preserve"> </w:t>
      </w:r>
      <w:r>
        <w:t xml:space="preserve">креативных</w:t>
      </w:r>
      <w:r>
        <w:t xml:space="preserve"> </w:t>
      </w:r>
      <w:r>
        <w:t xml:space="preserve">технологиях»,</w:t>
      </w:r>
      <w:r>
        <w:t xml:space="preserve"> </w:t>
      </w:r>
      <w:r>
        <w:t xml:space="preserve">09.04.02</w:t>
      </w:r>
      <w:r>
        <w:t xml:space="preserve"> </w:t>
      </w:r>
      <w:r>
        <w:t xml:space="preserve">Информационные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и</w:t>
      </w:r>
      <w:r>
        <w:t xml:space="preserve"> </w:t>
      </w:r>
      <w:r>
        <w:t xml:space="preserve">технологии,</w:t>
      </w:r>
      <w:r>
        <w:t xml:space="preserve"> </w:t>
      </w:r>
      <w:r>
        <w:t xml:space="preserve">семестр</w:t>
      </w:r>
      <w:r>
        <w:t xml:space="preserve"> </w:t>
      </w:r>
      <w:r>
        <w:t xml:space="preserve">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f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78"/>
        <w:gridCol w:w="7860"/>
      </w:tblGrid>
      <w:tr>
        <w:trPr>
          <w:tblHeader w:val="true"/>
          <w:tblHeader w:val="true"/>
          <w:cantSplit w:val="true"/>
        </w:trPr>
        <w:tc>
          <w:tcPr>
            <w:tcW w:type="dxa" w:w="177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786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Продолжительность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 академических часа (аудиторная работа); оформление отчёта — самостоятельно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Форма работы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индивидуально; вариант назначается по номеру в журнале группы (варианты 1–30)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Связь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лекция 1 (запрос как спецификация, воспроизводимость, паспорт эксперимента); лекция 2 (лицензии и происхождение данных); предшествует ЛР 2 и всем последующим работам, в которых паспорт эксперимента обязателен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Индикаторы компетенций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ПК-6.1 (навык ведения протокола экспериментов и перечня задач, базовый уровень); ПК-11.1 (безопасная работа с зависимостями, базовый уровень)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файлы паспорта и артефактов, устная защита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Программное обеспечение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Python 3.10 или новее; стандартная библиотека (сторонние пакеты не нужны); текстовый редактор; работа в Engee — в части Б по указанию преподавателя</w:t>
            </w:r>
          </w:p>
        </w:tc>
      </w:tr>
    </w:tbl>
    <w:bookmarkStart w:id="20" w:name="цель-и-результаты"/>
    <w:p>
      <w:pPr>
        <w:pStyle w:val="1"/>
      </w:pPr>
      <w:r>
        <w:t xml:space="preserve">1. Цель и результаты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Освоить практику, на которой строятся все остальные работы курса: подготовить изолированную рабочую среду, зафиксировать условия эксперимента в паспорте и доказать воспроизводимость результата измерением, а не утверждением.</w:t>
      </w:r>
    </w:p>
    <w:p>
      <w:pPr>
        <w:pStyle w:val="af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После работы студент:</w:t>
      </w:r>
    </w:p>
    <w:p>
      <w:pPr>
        <w:numPr>
          <w:ilvl w:val="0"/>
          <w:numId w:val="1001"/>
        </w:numPr>
        <w:pStyle w:val="Compact"/>
      </w:pPr>
      <w:r>
        <w:t xml:space="preserve">создаёт изолированную среду Python и фиксирует её состояние (версии интерпретатора и пакетов);</w:t>
      </w:r>
    </w:p>
    <w:p>
      <w:pPr>
        <w:numPr>
          <w:ilvl w:val="0"/>
          <w:numId w:val="1001"/>
        </w:numPr>
        <w:pStyle w:val="Compact"/>
      </w:pPr>
      <w:r>
        <w:t xml:space="preserve">составляет паспорт эксперимента с полным набором полей (лекция 1, раздел 6) и объясняет назначение каждого;</w:t>
      </w:r>
    </w:p>
    <w:p>
      <w:pPr>
        <w:numPr>
          <w:ilvl w:val="0"/>
          <w:numId w:val="1001"/>
        </w:numPr>
        <w:pStyle w:val="Compact"/>
      </w:pPr>
      <w:r>
        <w:t xml:space="preserve">подтверждает воспроизводимость сравнением контрольных сумм полных выходных данных, а не «на глаз»;</w:t>
      </w:r>
    </w:p>
    <w:p>
      <w:pPr>
        <w:numPr>
          <w:ilvl w:val="0"/>
          <w:numId w:val="1001"/>
        </w:numPr>
        <w:pStyle w:val="Compact"/>
      </w:pPr>
      <w:r>
        <w:t xml:space="preserve">оценивает разброс метрик между запусками с разными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и записывает его в виде среднего и выборочного стандартного отклонения;</w:t>
      </w:r>
    </w:p>
    <w:p>
      <w:pPr>
        <w:numPr>
          <w:ilvl w:val="0"/>
          <w:numId w:val="1001"/>
        </w:numPr>
        <w:pStyle w:val="Compact"/>
      </w:pPr>
      <w:r>
        <w:t xml:space="preserve">проверяет гипотезу о влиянии одного фактора по критерию, заданному до эксперимента, и формулирует вывод в пределах данных;</w:t>
      </w:r>
    </w:p>
    <w:p>
      <w:pPr>
        <w:numPr>
          <w:ilvl w:val="0"/>
          <w:numId w:val="1001"/>
        </w:numPr>
        <w:pStyle w:val="Compact"/>
      </w:pPr>
      <w:r>
        <w:t xml:space="preserve">диагностирует типовую причину невоспроизводимости.</w:t>
      </w:r>
    </w:p>
    <w:bookmarkEnd w:id="20"/>
    <w:bookmarkStart w:id="28" w:name="теоретический-минимум"/>
    <w:p>
      <w:pPr>
        <w:pStyle w:val="1"/>
      </w:pPr>
      <w:r>
        <w:t xml:space="preserve">2. Теоретический минимум</w:t>
      </w:r>
    </w:p>
    <w:bookmarkStart w:id="21" w:name="почему-нужен-паспорт-эксперимента"/>
    <w:p>
      <w:pPr>
        <w:pStyle w:val="21"/>
      </w:pPr>
      <w:r>
        <w:t xml:space="preserve">2.1. Почему нужен паспорт эксперимента</w:t>
      </w:r>
    </w:p>
    <w:p>
      <w:pPr>
        <w:pStyle w:val="FirstParagraph"/>
      </w:pPr>
      <w:r>
        <w:t xml:space="preserve">Генеративная модель порождает объект из случайного начального состояния (лекции 1 и 4). Результат зависит от версии кода, параметров,</w:t>
      </w:r>
      <w:r>
        <w:t xml:space="preserve"> </w:t>
      </w:r>
      <w:r>
        <w:rPr>
          <w:iCs/>
          <w:i/>
        </w:rPr>
        <w:t xml:space="preserve">seed</w:t>
      </w:r>
      <w:r>
        <w:t xml:space="preserve">, версий библиотек и оборудования. Если эти сведения не записаны, эксперимент нельзя повторить и нельзя понять, почему результаты двух запусков различаются. Разработчики моделей рекомендуют закреплять версию (снимок) модели, от которой зависит поведение приложения, и проверять изменения наборами тестов (руководство OpenAI по промптингу, проверено 19.09.2026). Sculley и др. (2015) отмечают, что скрытые зависимости в системах машинного обучения — источник накапливающихся издержек; паспорт делает их явными.</w:t>
      </w:r>
    </w:p>
    <w:bookmarkEnd w:id="21"/>
    <w:bookmarkStart w:id="22" w:name="источники-случайности-и-seed"/>
    <w:p>
      <w:pPr>
        <w:pStyle w:val="21"/>
      </w:pPr>
      <w:r>
        <w:t xml:space="preserve">2.2. Источники случайности и</w:t>
      </w:r>
      <w:r>
        <w:t xml:space="preserve"> </w:t>
      </w:r>
      <w:r>
        <w:rPr>
          <w:iCs/>
          <w:i/>
        </w:rPr>
        <w:t xml:space="preserve">seed</w:t>
      </w:r>
    </w:p>
    <w:p>
      <w:pPr>
        <w:pStyle w:val="FirstParagraph"/>
      </w:pPr>
      <w:r>
        <w:t xml:space="preserve">Псевдослучайный генератор детерминирован: по одному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он порождает одну и ту же последовательность. Документация Python (проверено 19.09.2026): повторное использование значения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должно давать ту же последовательность от запуска к запуску, если не работают несколько потоков; при этом большинство алгоритмов модуля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может меняться между версиями Python, но метод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 </w:t>
      </w:r>
      <w:r>
        <w:t xml:space="preserve">при совместимом способе инициализации будет давать ту же последовательность. Модуль не предназначен для задач безопасности. Выводы для практики:</w:t>
      </w:r>
    </w:p>
    <w:p>
      <w:pPr>
        <w:numPr>
          <w:ilvl w:val="0"/>
          <w:numId w:val="1002"/>
        </w:numPr>
        <w:pStyle w:val="Compact"/>
      </w:pPr>
      <w:r>
        <w:t xml:space="preserve">использовать</w:t>
      </w:r>
      <w:r>
        <w:t xml:space="preserve"> </w:t>
      </w:r>
      <w:r>
        <w:rPr>
          <w:bCs/>
          <w:b/>
        </w:rPr>
        <w:t xml:space="preserve">локальный</w:t>
      </w:r>
      <w:r>
        <w:t xml:space="preserve"> </w:t>
      </w:r>
      <w:r>
        <w:t xml:space="preserve">генератор</w:t>
      </w:r>
      <w:r>
        <w:t xml:space="preserve"> </w:t>
      </w:r>
      <w:r>
        <w:rPr>
          <w:rStyle w:val="VerbatimChar"/>
        </w:rPr>
        <w:t xml:space="preserve">random.Random(seed)</w:t>
      </w:r>
      <w:r>
        <w:t xml:space="preserve">, а не глобальное состояние, которое могут изменять другие части программы;</w:t>
      </w:r>
    </w:p>
    <w:p>
      <w:pPr>
        <w:numPr>
          <w:ilvl w:val="0"/>
          <w:numId w:val="1002"/>
        </w:numPr>
        <w:pStyle w:val="Compact"/>
      </w:pPr>
      <w:r>
        <w:t xml:space="preserve">не запускать параллельные потоки, разделяющие один генератор;</w:t>
      </w:r>
    </w:p>
    <w:p>
      <w:pPr>
        <w:numPr>
          <w:ilvl w:val="0"/>
          <w:numId w:val="1002"/>
        </w:numPr>
        <w:pStyle w:val="Compact"/>
      </w:pPr>
      <w:r>
        <w:t xml:space="preserve">записывать версию Python в паспорт: при обновлении интерпретатора ожидание воспроизводимости нужно перепроверять.</w:t>
      </w:r>
    </w:p>
    <w:bookmarkEnd w:id="22"/>
    <w:bookmarkStart w:id="23" w:name="Xbc2700aaf93fdc1748fef67b20eb093b84957d8"/>
    <w:p>
      <w:pPr>
        <w:pStyle w:val="21"/>
      </w:pPr>
      <w:r>
        <w:t xml:space="preserve">2.3. Контрольные суммы и сравнение полных данных</w:t>
      </w:r>
    </w:p>
    <w:p>
      <w:pPr>
        <w:pStyle w:val="FirstParagraph"/>
      </w:pPr>
      <w:r>
        <w:t xml:space="preserve">Хеш-функция (здесь SHA-256) превращает данные любого размера в короткий отпечаток; изменение одного бита данных меняет отпечаток. Поэтому воспроизводимость проверяют сравнением отпечатков</w:t>
      </w:r>
      <w:r>
        <w:t xml:space="preserve"> </w:t>
      </w:r>
      <w:r>
        <w:rPr>
          <w:bCs/>
          <w:b/>
        </w:rPr>
        <w:t xml:space="preserve">полных выходных массивов</w:t>
      </w:r>
      <w:r>
        <w:t xml:space="preserve">, а не средних значений: два разных изображения могут иметь одинаковое среднее. Сравнивают отпечаток массива пикселей; отпечаток файла PNG зависит ещё и от версии библиотеки сжатия (</w:t>
      </w:r>
      <w:r>
        <w:rPr>
          <w:rStyle w:val="VerbatimChar"/>
        </w:rPr>
        <w:t xml:space="preserve">zlib</w:t>
      </w:r>
      <w:r>
        <w:t xml:space="preserve">), поэтому может различаться на разных компьютерах при одинаковых пикселях — это надо записывать, а не считать ошибкой.</w:t>
      </w:r>
    </w:p>
    <w:bookmarkEnd w:id="23"/>
    <w:bookmarkStart w:id="24" w:name="изолированная-среда"/>
    <w:p>
      <w:pPr>
        <w:pStyle w:val="21"/>
      </w:pPr>
      <w:r>
        <w:t xml:space="preserve">2.4. Изолированная среда</w:t>
      </w:r>
    </w:p>
    <w:p>
      <w:pPr>
        <w:pStyle w:val="FirstParagraph"/>
      </w:pPr>
      <w:r>
        <w:t xml:space="preserve">Виртуальная среда содержит определённый интерпретатор Python и библиотеки, нужные проекту, и по умолчанию изолирована от других сред и от системной установки; её традиционно называют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не помещают в систему контроля версий и считают одноразовой: её просто пересоздают заново (документация Python, проверено 19.09.2026). Создание:</w:t>
      </w:r>
      <w:r>
        <w:t xml:space="preserve"> </w:t>
      </w:r>
      <w:r>
        <w:rPr>
          <w:rStyle w:val="VerbatimChar"/>
        </w:rPr>
        <w:t xml:space="preserve">python -m venv .venv</w:t>
      </w:r>
      <w:r>
        <w:t xml:space="preserve">; активация в Windows PowerShell —</w:t>
      </w:r>
      <w:r>
        <w:t xml:space="preserve"> </w:t>
      </w:r>
      <w:r>
        <w:rPr>
          <w:rStyle w:val="VerbatimChar"/>
        </w:rPr>
        <w:t xml:space="preserve">.venv\Scripts\Activate.ps1</w:t>
      </w:r>
      <w:r>
        <w:t xml:space="preserve">, в bash —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 Состояние среды фиксируется списком пакетов с</w:t>
      </w:r>
      <w:r>
        <w:t xml:space="preserve"> </w:t>
      </w:r>
      <w:r>
        <w:rPr>
          <w:bCs/>
          <w:b/>
        </w:rPr>
        <w:t xml:space="preserve">точными версиями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pip freeze</w:t>
      </w:r>
      <w:r>
        <w:t xml:space="preserve">). Диапазоны версий (</w:t>
      </w:r>
      <w:r>
        <w:rPr>
          <w:rStyle w:val="VerbatimChar"/>
        </w:rPr>
        <w:t xml:space="preserve">&gt;=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) не фиксируют среду: через месяц она станет другой.</w:t>
      </w:r>
    </w:p>
    <w:bookmarkEnd w:id="24"/>
    <w:bookmarkStart w:id="25" w:name="модель-заменитель-и-метрики"/>
    <w:p>
      <w:pPr>
        <w:pStyle w:val="21"/>
      </w:pPr>
      <w:r>
        <w:t xml:space="preserve">2.5. Модель-заменитель и метрики</w:t>
      </w:r>
    </w:p>
    <w:p>
      <w:pPr>
        <w:pStyle w:val="FirstParagraph"/>
      </w:pPr>
      <w:r>
        <w:t xml:space="preserve">Настоящие генеративные модели тяжёлы, а цель этой работы — практика воспроизводимости, а не качество изображений. Поэтому используется учебный генератор процедурных текстур: он тоже порождает объект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t xml:space="preserve"> </w:t>
      </w:r>
      <w:r>
        <w:t xml:space="preserve">из случайного начального состояния, где условие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параметры текстуры. Реальные модели вы запустите в ЛР 5–6.</w:t>
      </w:r>
    </w:p>
    <w:p>
      <w:pPr>
        <w:pStyle w:val="af"/>
      </w:pPr>
      <w:r>
        <w:t xml:space="preserve">Текстура складывается из октав шума значений: случайные числа в узлах решётки размера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⌊</m:t>
            </m:r>
            <m:r>
              <m:rPr>
                <m:nor/>
                <m:sty m:val="p"/>
              </m:rPr>
              <m:t>cell</m:t>
            </m:r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o</m:t>
                </m:r>
              </m:sup>
            </m:sSup>
            <m:r>
              <m:rPr>
                <m:sty m:val="p"/>
              </m:rPr>
              <m:t>⌋</m:t>
            </m:r>
          </m:e>
        </m:d>
      </m:oMath>
      <w:r>
        <w:t xml:space="preserve"> </w:t>
      </w:r>
      <w:r>
        <w:t xml:space="preserve">пикселей интерполируются между узлами; яркость</w:t>
      </w:r>
    </w:p>
    <w:p>
      <w:pPr>
        <w:pStyle w:val="af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o</m:t>
                      </m:r>
                    </m:sup>
                  </m:sSup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o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persistence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число октав,</w:t>
      </w:r>
      <w:r>
        <w:t xml:space="preserve"> </w:t>
      </w:r>
      <m:oMath>
        <m:sSub>
          <m:e>
            <m:r>
              <m:t>f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— интерполированное поле октавы</w:t>
      </w:r>
      <w:r>
        <w:t xml:space="preserve"> </w:t>
      </w:r>
      <m:oMath>
        <m:r>
          <m:t>o</m:t>
        </m:r>
      </m:oMath>
      <w:r>
        <w:t xml:space="preserve">. Сглаженная интерполяция использует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, линейная —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t</m:t>
        </m:r>
      </m:oMath>
      <w:r>
        <w:t xml:space="preserve">. Значение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квантуется до заданного числа бит и записывается как 8-битное изображение.</w:t>
      </w:r>
    </w:p>
    <w:p>
      <w:pPr>
        <w:pStyle w:val="af"/>
      </w:pPr>
      <w:r>
        <w:t xml:space="preserve">Четыре метрики вычисляются по массиву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значений яркости (0…255):</w:t>
      </w:r>
    </w:p>
    <w:p>
      <w:pPr>
        <w:numPr>
          <w:ilvl w:val="0"/>
          <w:numId w:val="1003"/>
        </w:numPr>
        <w:pStyle w:val="Compact"/>
      </w:pPr>
      <w:r>
        <w:t xml:space="preserve">среднее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/</m:t>
        </m:r>
        <m:r>
          <m:t>255</m:t>
        </m:r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контраст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255</m:t>
        </m:r>
      </m:oMath>
      <w:r>
        <w:t xml:space="preserve">, где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стандартное отклонение по пикселям (делитель</w:t>
      </w:r>
      <w:r>
        <w:t xml:space="preserve"> </w:t>
      </w:r>
      <m:oMath>
        <m:r>
          <m:t>N</m:t>
        </m:r>
      </m:oMath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граничная энергия — средний модуль разности соседних по строке пикселей, делённый на 255;</w:t>
      </w:r>
    </w:p>
    <w:p>
      <w:pPr>
        <w:numPr>
          <w:ilvl w:val="0"/>
          <w:numId w:val="1003"/>
        </w:numPr>
        <w:pStyle w:val="Compact"/>
      </w:pPr>
      <w:r>
        <w:t xml:space="preserve">энтропия гистограммы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бит на пиксель, где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доля пикселей яркости</w:t>
      </w:r>
      <w:r>
        <w:t xml:space="preserve"> </w:t>
      </w:r>
      <m:oMath>
        <m:r>
          <m:t>k</m:t>
        </m:r>
      </m:oMath>
      <w:r>
        <w:t xml:space="preserve">; максимум 8 бит.</w:t>
      </w:r>
    </w:p>
    <w:bookmarkEnd w:id="25"/>
    <w:bookmarkStart w:id="26" w:name="X10c8d537e02760f90a54505ebd47636b11aaf4d"/>
    <w:p>
      <w:pPr>
        <w:pStyle w:val="21"/>
      </w:pPr>
      <w:r>
        <w:t xml:space="preserve">2.6. Разброс между запусками и критерий сравнения</w:t>
      </w:r>
    </w:p>
    <w:p>
      <w:pPr>
        <w:pStyle w:val="FirstParagraph"/>
      </w:pPr>
      <w:r>
        <w:t xml:space="preserve">Для метрики</w:t>
      </w:r>
      <w:r>
        <w:t xml:space="preserve"> </w:t>
      </w:r>
      <m:oMath>
        <m:r>
          <m:t>m</m:t>
        </m:r>
      </m:oMath>
      <w:r>
        <w:t xml:space="preserve">, измеренной при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значениях</w:t>
      </w:r>
      <w:r>
        <w:t xml:space="preserve"> </w:t>
      </w:r>
      <w:r>
        <w:rPr>
          <w:iCs/>
          <w:i/>
        </w:rPr>
        <w:t xml:space="preserve">seed</w:t>
      </w:r>
      <w:r>
        <w:t xml:space="preserve">, записывают среднее и</w:t>
      </w:r>
      <w:r>
        <w:t xml:space="preserve"> </w:t>
      </w:r>
      <w:r>
        <w:rPr>
          <w:bCs/>
          <w:b/>
        </w:rPr>
        <w:t xml:space="preserve">выборочное</w:t>
      </w:r>
      <w:r>
        <w:t xml:space="preserve"> </w:t>
      </w:r>
      <w:r>
        <w:t xml:space="preserve">стандартное отклонение</w:t>
      </w:r>
    </w:p>
    <w:p>
      <w:pPr>
        <w:pStyle w:val="af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m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m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Чтобы решить, изменил ли фактор метрику, вычисляют разность средних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m</m:t>
                </m:r>
              </m:e>
            </m:acc>
          </m:e>
          <m:sub>
            <m:r>
              <m:rPr>
                <m:nor/>
                <m:sty m:val="p"/>
              </m:rPr>
              <m:t>фактор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m</m:t>
                </m:r>
              </m:e>
            </m:acc>
          </m:e>
          <m:sub>
            <m:r>
              <m:rPr>
                <m:nor/>
                <m:sty m:val="p"/>
              </m:rPr>
              <m:t>база</m:t>
            </m:r>
          </m:sub>
        </m:sSub>
      </m:oMath>
      <w:r>
        <w:t xml:space="preserve"> </w:t>
      </w:r>
      <w:r>
        <w:t xml:space="preserve">и сравнивают её с разбросом. В этой работе используется</w:t>
      </w:r>
      <w:r>
        <w:t xml:space="preserve"> </w:t>
      </w:r>
      <w:r>
        <w:rPr>
          <w:bCs/>
          <w:b/>
        </w:rPr>
        <w:t xml:space="preserve">учебный критерий, заданный заранее</w:t>
      </w:r>
      <w:r>
        <w:t xml:space="preserve">: эффект считается существенным, если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база</m:t>
            </m:r>
          </m:sub>
        </m:sSub>
      </m:oMath>
      <w:r>
        <w:t xml:space="preserve">. Это упрощённое правило, а не статистический критерий: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оценка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сама неточна, поэтому вывод формулируется осторожно («обнаружено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» или «не обнаружено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»), а отсутствие обнаруженного эффекта не доказывает его отсутствия. Порог задаётся до просмотра результатов; менять его после — нарушение методики.</w:t>
      </w:r>
    </w:p>
    <w:bookmarkEnd w:id="26"/>
    <w:bookmarkStart w:id="27" w:name="паспорт-эксперимента"/>
    <w:p>
      <w:pPr>
        <w:pStyle w:val="21"/>
      </w:pPr>
      <w:r>
        <w:t xml:space="preserve">2.7. Паспорт эксперимента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72"/>
        <w:gridCol w:w="8165"/>
      </w:tblGrid>
      <w:tr>
        <w:trPr>
          <w:tblHeader w:val="true"/>
          <w:tblHeader w:val="true"/>
          <w:cantSplit w:val="true"/>
        </w:trPr>
        <w:tc>
          <w:tcPr>
            <w:tcW w:type="dxa" w:w="147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Раздел</w:t>
            </w:r>
          </w:p>
        </w:tc>
        <w:tc>
          <w:tcPr>
            <w:tcW w:type="dxa" w:w="816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Что записывается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Цель и критерий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что исследуется; по какому признаку и порогу принимается решение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Данные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источник, лицензия, контрольная сумма (здесь данных нет: синтетический генератор)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Модель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название, версия, контрольные суммы скриптов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Параметры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все параметры генератора,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seed</w:t>
            </w:r>
            <w:r>
              <w:rPr>
                <w:sz w:val="20"/>
              </w:rPr>
              <w:t xml:space="preserve">, число запусков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Среда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ОС, версия интерпретатора, версии пакетов, версия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zlib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Процедура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точная команда запуска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Результаты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контрольные суммы, метрики со средним и разбросом, вывод</w:t>
            </w:r>
          </w:p>
        </w:tc>
      </w:tr>
      <w:tr>
        <w:trPr>
          <w:cantSplit w:val="true"/>
        </w:trPr>
        <w:tc>
          <w:tcPr>
            <w:tcW w:type="dxa" w:w="147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Ограничения</w:t>
            </w:r>
          </w:p>
        </w:tc>
        <w:tc>
          <w:tcPr>
            <w:tcW w:type="dxa" w:w="81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что не проверялось; известные несоответствия</w:t>
            </w:r>
          </w:p>
        </w:tc>
      </w:tr>
    </w:tbl>
    <w:bookmarkEnd w:id="27"/>
    <w:bookmarkEnd w:id="28"/>
    <w:bookmarkStart w:id="29" w:name="постановка-задачи"/>
    <w:p>
      <w:pPr>
        <w:pStyle w:val="1"/>
      </w:pPr>
      <w:r>
        <w:t xml:space="preserve">3. Постановка задачи</w:t>
      </w:r>
    </w:p>
    <w:p>
      <w:pPr>
        <w:pStyle w:val="FirstParagraph"/>
      </w:pPr>
      <w:r>
        <w:rPr>
          <w:bCs/>
          <w:b/>
        </w:rPr>
        <w:t xml:space="preserve">Объект.</w:t>
      </w:r>
      <w:r>
        <w:t xml:space="preserve"> </w:t>
      </w:r>
      <w:r>
        <w:t xml:space="preserve">Учебный генератор текстур</w:t>
      </w:r>
      <w:r>
        <w:t xml:space="preserve"> </w:t>
      </w:r>
      <w:r>
        <w:rPr>
          <w:rStyle w:val="VerbatimChar"/>
        </w:rPr>
        <w:t xml:space="preserve">src/lab01_generator.py</w:t>
      </w:r>
      <w:r>
        <w:t xml:space="preserve"> </w:t>
      </w:r>
      <w:r>
        <w:t xml:space="preserve">и скрипт эксперимента</w:t>
      </w:r>
      <w:r>
        <w:t xml:space="preserve"> </w:t>
      </w:r>
      <w:r>
        <w:rPr>
          <w:rStyle w:val="VerbatimChar"/>
        </w:rPr>
        <w:t xml:space="preserve">src/lab01_experiment.py</w:t>
      </w:r>
      <w:r>
        <w:t xml:space="preserve">.</w:t>
      </w:r>
    </w:p>
    <w:p>
      <w:pPr>
        <w:pStyle w:val="af"/>
      </w:pPr>
      <w:r>
        <w:rPr>
          <w:bCs/>
          <w:b/>
        </w:rPr>
        <w:t xml:space="preserve">Вход.</w:t>
      </w:r>
      <w:r>
        <w:t xml:space="preserve"> </w:t>
      </w:r>
      <w:r>
        <w:t xml:space="preserve">Номер варианта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(1–30); он задаёт</w:t>
      </w:r>
      <w:r>
        <w:t xml:space="preserve"> </w:t>
      </w:r>
      <w:r>
        <w:rPr>
          <w:iCs/>
          <w:i/>
        </w:rPr>
        <w:t xml:space="preserve">контекст</w:t>
      </w:r>
      <w:r>
        <w:t xml:space="preserve"> </w:t>
      </w:r>
      <w:r>
        <w:t xml:space="preserve">(набор параметров текстуры) и</w:t>
      </w:r>
      <w:r>
        <w:t xml:space="preserve"> </w:t>
      </w:r>
      <w:r>
        <w:rPr>
          <w:iCs/>
          <w:i/>
        </w:rPr>
        <w:t xml:space="preserve">фактор</w:t>
      </w:r>
      <w:r>
        <w:t xml:space="preserve"> </w:t>
      </w:r>
      <w:r>
        <w:t xml:space="preserve">(одно изменение параметров). Базовый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101</m:t>
        </m:r>
      </m:oMath>
      <w:r>
        <w:t xml:space="preserve">, число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в серии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af"/>
      </w:pPr>
      <w:r>
        <w:rPr>
          <w:bCs/>
          <w:b/>
        </w:rPr>
        <w:t xml:space="preserve">Что нужно получить.</w:t>
      </w:r>
      <w:r>
        <w:t xml:space="preserve"> </w:t>
      </w:r>
      <w:r>
        <w:t xml:space="preserve">(а) Подтверждение воспроизводимости по протоколу «</w:t>
      </w:r>
      <w:r>
        <w:rPr>
          <w:iCs/>
          <w:i/>
        </w:rPr>
        <w:t xml:space="preserve">seed</w:t>
      </w:r>
      <w:r>
        <w:t xml:space="preserve">: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1000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»; (б) среднее и выборочное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четырёх метрик по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значениям</w:t>
      </w:r>
      <w:r>
        <w:t xml:space="preserve"> </w:t>
      </w:r>
      <w:r>
        <w:rPr>
          <w:iCs/>
          <w:i/>
        </w:rPr>
        <w:t xml:space="preserve">seed</w:t>
      </w:r>
      <w:r>
        <w:t xml:space="preserve">; (в) вывод о влиянии фактора по критерию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; (г) паспорт эксперимента.</w:t>
      </w:r>
    </w:p>
    <w:p>
      <w:pPr>
        <w:pStyle w:val="af"/>
      </w:pPr>
      <w:r>
        <w:rPr>
          <w:bCs/>
          <w:b/>
        </w:rPr>
        <w:t xml:space="preserve">Что фиксируется и что варьируется.</w:t>
      </w:r>
      <w:r>
        <w:t xml:space="preserve"> </w:t>
      </w:r>
      <w:r>
        <w:t xml:space="preserve">Фиксируются базовый</w:t>
      </w:r>
      <w:r>
        <w:t xml:space="preserve"> </w:t>
      </w:r>
      <w:r>
        <w:rPr>
          <w:iCs/>
          <w:i/>
        </w:rPr>
        <w:t xml:space="preserve">seed</w:t>
      </w:r>
      <w:r>
        <w:t xml:space="preserve">, число</w:t>
      </w:r>
      <w:r>
        <w:t xml:space="preserve"> </w:t>
      </w:r>
      <w:r>
        <w:rPr>
          <w:iCs/>
          <w:i/>
        </w:rPr>
        <w:t xml:space="preserve">seed</w:t>
      </w:r>
      <w:r>
        <w:t xml:space="preserve">, критерий, скрипты. Варьируется один фактор из варианта. Ожидаемая гипотеза формулируется</w:t>
      </w:r>
      <w:r>
        <w:t xml:space="preserve"> </w:t>
      </w:r>
      <w:r>
        <w:rPr>
          <w:bCs/>
          <w:b/>
        </w:rPr>
        <w:t xml:space="preserve">до запуска</w:t>
      </w:r>
      <w:r>
        <w:t xml:space="preserve">.</w:t>
      </w:r>
    </w:p>
    <w:p>
      <w:pPr>
        <w:pStyle w:val="af"/>
      </w:pPr>
      <w:r>
        <w:rPr>
          <w:bCs/>
          <w:b/>
        </w:rPr>
        <w:t xml:space="preserve">Критерий успеха.</w:t>
      </w:r>
      <w:r>
        <w:t xml:space="preserve"> </w:t>
      </w:r>
      <w:r>
        <w:t xml:space="preserve">Протокол воспроизводимости выполняется (</w:t>
      </w:r>
      <w:r>
        <w:rPr>
          <w:rStyle w:val="VerbatimChar"/>
        </w:rPr>
        <w:t xml:space="preserve">EQ_1_2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EQ_1_4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EQ_1_3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EQ_2_4 = true</w:t>
      </w:r>
      <w:r>
        <w:t xml:space="preserve">); паспорт полон; вывод о факторе следует из данных и критерия; ограничения названы.</w:t>
      </w:r>
    </w:p>
    <w:bookmarkEnd w:id="29"/>
    <w:bookmarkStart w:id="31" w:name="подготовка-среды"/>
    <w:p>
      <w:pPr>
        <w:pStyle w:val="1"/>
      </w:pPr>
      <w:r>
        <w:t xml:space="preserve">4. Подготовка среды</w:t>
      </w:r>
    </w:p>
    <w:p>
      <w:pPr>
        <w:numPr>
          <w:ilvl w:val="0"/>
          <w:numId w:val="1004"/>
        </w:numPr>
        <w:pStyle w:val="Compact"/>
      </w:pPr>
      <w:r>
        <w:t xml:space="preserve">Проверьте версию: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(нужна 3.10 или новее).</w:t>
      </w:r>
    </w:p>
    <w:p>
      <w:pPr>
        <w:numPr>
          <w:ilvl w:val="0"/>
          <w:numId w:val="1004"/>
        </w:numPr>
        <w:pStyle w:val="Compact"/>
      </w:pPr>
      <w:r>
        <w:t xml:space="preserve">Создайте папку проекта со структурой:</w:t>
      </w:r>
    </w:p>
    <w:p>
      <w:pPr>
        <w:pStyle w:val="SourceCode"/>
      </w:pPr>
      <w:r>
        <w:rPr>
          <w:rStyle w:val="VerbatimChar"/>
        </w:rPr>
        <w:t xml:space="preserve">lab01/</w:t>
      </w:r>
      <w:r>
        <w:br/>
      </w:r>
      <w:r>
        <w:rPr>
          <w:rStyle w:val="VerbatimChar"/>
        </w:rPr>
        <w:t xml:space="preserve">  src/            lab01_generator.py, lab01_experiment.py</w:t>
      </w:r>
      <w:r>
        <w:br/>
      </w:r>
      <w:r>
        <w:rPr>
          <w:rStyle w:val="VerbatimChar"/>
        </w:rPr>
        <w:t xml:space="preserve">  configs/        файл с параметрами варианта (по желанию)</w:t>
      </w:r>
      <w:r>
        <w:br/>
      </w:r>
      <w:r>
        <w:rPr>
          <w:rStyle w:val="VerbatimChar"/>
        </w:rPr>
        <w:t xml:space="preserve">  artifacts/      изображения и результаты</w:t>
      </w:r>
      <w:r>
        <w:br/>
      </w:r>
      <w:r>
        <w:rPr>
          <w:rStyle w:val="VerbatimChar"/>
        </w:rPr>
        <w:t xml:space="preserve">  reports/        паспорт и отчёт</w:t>
      </w:r>
      <w:r>
        <w:br/>
      </w:r>
      <w:r>
        <w:rPr>
          <w:rStyle w:val="VerbatimChar"/>
        </w:rPr>
        <w:t xml:space="preserve">  requirements.txt</w:t>
      </w:r>
    </w:p>
    <w:p>
      <w:pPr>
        <w:numPr>
          <w:ilvl w:val="0"/>
          <w:numId w:val="1005"/>
        </w:numPr>
        <w:pStyle w:val="Compact"/>
      </w:pPr>
      <w:r>
        <w:t xml:space="preserve">Создайте и активируйте среду (Windows PowerShell; в bash — команды из раздела 2.4):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Сторонние пакеты для работы не нужны, поэтому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останется пустым; это фиксируется в паспорте фразой «сторонние пакеты не используются». Если политика запуска скриптов PowerShell блокирует активацию, запускайте интерпретатор среды напрямую: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. Эту особенность запишите в журнал.</w:t>
      </w:r>
    </w:p>
    <w:p>
      <w:pPr>
        <w:numPr>
          <w:ilvl w:val="0"/>
          <w:numId w:val="1006"/>
        </w:numPr>
        <w:pStyle w:val="Compact"/>
      </w:pPr>
      <w:r>
        <w:t xml:space="preserve">Скопируйте скрипты в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и проверьте импорт:</w:t>
      </w:r>
      <w:r>
        <w:t xml:space="preserve"> </w:t>
      </w:r>
      <w:r>
        <w:rPr>
          <w:rStyle w:val="VerbatimChar"/>
        </w:rPr>
        <w:t xml:space="preserve">python -c "import lab01_generator"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Заведите журнал эксперимента (текстовый файл): дата, исполнитель, команды, наблюдения.</w:t>
      </w:r>
    </w:p>
    <w:p>
      <w:pPr>
        <w:pStyle w:val="FirstParagraph"/>
      </w:pPr>
      <w:r>
        <w:t xml:space="preserve">Не загружайте в работу персональные, конфиденциальные или лицензионно ограниченные материалы: входных данных здесь нет.</w:t>
      </w:r>
    </w:p>
    <w:bookmarkStart w:id="30" w:name="часть-б.-рабочая-область-engee"/>
    <w:p>
      <w:pPr>
        <w:pStyle w:val="21"/>
      </w:pPr>
      <w:r>
        <w:t xml:space="preserve">Часть Б. Рабочая область Engee</w:t>
      </w:r>
    </w:p>
    <w:p>
      <w:pPr>
        <w:pStyle w:val="FirstParagraph"/>
      </w:pPr>
      <w:r>
        <w:t xml:space="preserve">Часть Б выполняется по указанию преподавателя после части А (в течение 30 минут) и готовит среду к ЛР 3–4, где расчёты выполняются в Engee. Описание составлено 19.09.2026 по наблюдению интерфейса среды (версия среды в заголовке вкладки — 26.8.2-H3; версия личного кабинета — 26.9.1). Названия элементов приведены так, как они отображаются в русскоязычном интерфейсе; при обновлении платформы они могут измениться, тогда сверяйтесь с документацией (кнопка «Документация» в среде и в личном кабинете) и запишите отличие в журнал.</w:t>
      </w:r>
    </w:p>
    <w:p>
      <w:pPr>
        <w:pStyle w:val="af"/>
      </w:pPr>
      <w:r>
        <w:rPr>
          <w:bCs/>
          <w:b/>
        </w:rPr>
        <w:t xml:space="preserve">Вход.</w:t>
      </w:r>
      <w:r>
        <w:t xml:space="preserve"> </w:t>
      </w:r>
      <w:r>
        <w:t xml:space="preserve">Откройте личный кабинет на сайте engee.com и войдите в свою учётную запись (учётные данные вводите сами, никому их не передавайте и не записывайте в паспорт и отчёт). В кабинете находятся, в частности, кнопки «Открыть Engee» и «СТОП» (назначение кнопки «СТОП» уточните у преподавателя или в документации), ссылки «Примеры и проекты», «Документация», «Поддержка»; в левом нижнем углу указана версия кабинета. Кнопка «Открыть Engee» открывает рабочую среду.</w:t>
      </w:r>
    </w:p>
    <w:p>
      <w:pPr>
        <w:pStyle w:val="af"/>
      </w:pPr>
      <w:r>
        <w:rPr>
          <w:bCs/>
          <w:b/>
        </w:rPr>
        <w:t xml:space="preserve">Внимание, приватность.</w:t>
      </w:r>
      <w:r>
        <w:t xml:space="preserve"> </w:t>
      </w:r>
      <w:r>
        <w:t xml:space="preserve">Адрес страницы среды содержит ваш логин. Скриншоты для отчёта делайте без адресной строки или закрашивайте её.</w:t>
      </w:r>
    </w:p>
    <w:p>
      <w:pPr>
        <w:pStyle w:val="af"/>
      </w:pPr>
      <w:r>
        <w:rPr>
          <w:bCs/>
          <w:b/>
        </w:rPr>
        <w:t xml:space="preserve">Состав рабочей среды.</w:t>
      </w:r>
      <w:r>
        <w:t xml:space="preserve"> </w:t>
      </w:r>
      <w:r>
        <w:t xml:space="preserve">Панели можно открывать и закрывать значками у левого края окна.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967"/>
        <w:gridCol w:w="3689"/>
        <w:gridCol w:w="2982"/>
      </w:tblGrid>
      <w:tr>
        <w:trPr>
          <w:tblHeader w:val="true"/>
          <w:tblHeader w:val="true"/>
          <w:cantSplit w:val="true"/>
        </w:trPr>
        <w:tc>
          <w:tcPr>
            <w:tcW w:type="dxa" w:w="296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Элемент</w:t>
            </w:r>
          </w:p>
        </w:tc>
        <w:tc>
          <w:tcPr>
            <w:tcW w:type="dxa" w:w="368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Что в нём наблюдается</w:t>
            </w:r>
          </w:p>
        </w:tc>
        <w:tc>
          <w:tcPr>
            <w:tcW w:type="dxa" w:w="298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Зачем нужно в этой работе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Панель «Файлы»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путь вида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/user/</w:t>
            </w:r>
            <w:r>
              <w:rPr>
                <w:sz w:val="20"/>
              </w:rPr>
              <w:t xml:space="preserve">; вкладки «Просмотр» и «Git»; кнопки «Вернуться на уровень выше», поиск, загрузка файла, меню (⋮)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хранение папки проекта и файлов паспорта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Панель «Переменные», вкладка «Рабочая область»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таблица переменных текущей сессии со столбцами «Имя», «Значение», «Класс»; кнопки «Очистить все переменные» и «Перезапуск ядра»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наглядно показывает состояние среды; очистка и перезапуск меняют его и влияют на воспроизводимость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«Редактор скриптов»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файлы с расширением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.ngscript</w:t>
            </w:r>
            <w:r>
              <w:rPr>
                <w:sz w:val="20"/>
              </w:rPr>
              <w:t xml:space="preserve">; код в ячейках; кнопки «Запустить скрипт», «Остановить выполнение», «Сохранить», «Очистить результаты», «Содержание», «Перейти к ячейке»; кнопка «+» для нового файла; в строке состояния «Последняя выполненная ячейка» и «Активная ячейка»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запись и выполнение команд, сохранение вывода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«Командная строка»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приглашение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engee&gt;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разовые команды без файла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Значки «Графики», «Диагностика модели», «Библиотека» и кнопки работы с моделью («Запустить модель», «Остановить модель», поле длительности в секундах, «Обновить модель», «Сгенерировать код», «Редактор данных модели», «Визуализация сигналов»)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верхняя панель и левый край окна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понадобятся для моделей в ЛР 3–4 и далее; в этой работе только осмотр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Строка состояния внизу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состояние («Готов»), метод решателя (например, «Euler»), шаг («auto»), время («10с»), процент выполнения, масштаб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параметры моделирования записываются в паспорт</w:t>
            </w:r>
          </w:p>
        </w:tc>
      </w:tr>
      <w:tr>
        <w:trPr>
          <w:cantSplit w:val="true"/>
        </w:trPr>
        <w:tc>
          <w:tcPr>
            <w:tcW w:type="dxa" w:w="296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Правый верхний угол</w:t>
            </w:r>
          </w:p>
        </w:tc>
        <w:tc>
          <w:tcPr>
            <w:tcW w:type="dxa" w:w="36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«Обратная связь», «Личный кабинет», «Документация», «Настройки интерфейса»</w:t>
            </w:r>
          </w:p>
        </w:tc>
        <w:tc>
          <w:tcPr>
            <w:tcW w:type="dxa" w:w="298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быстрый доступ к документации и кабинету</w:t>
            </w:r>
          </w:p>
        </w:tc>
      </w:tr>
    </w:tbl>
    <w:p>
      <w:pPr>
        <w:pStyle w:val="af"/>
      </w:pPr>
      <w:r>
        <w:t xml:space="preserve">Выполнение кода в среде идёт на языке Julia (это видно по сообщениям об ошибках, которые выводит среда); поэтому для проверки версии используются стандартные команды Julia.</w:t>
      </w:r>
    </w:p>
    <w:p>
      <w:pPr>
        <w:pStyle w:val="af"/>
      </w:pPr>
      <w:r>
        <w:rPr>
          <w:bCs/>
          <w:b/>
        </w:rPr>
        <w:t xml:space="preserve">Порядок выполнения части Б.</w:t>
      </w:r>
    </w:p>
    <w:p>
      <w:pPr>
        <w:numPr>
          <w:ilvl w:val="0"/>
          <w:numId w:val="1007"/>
        </w:numPr>
        <w:pStyle w:val="Compact"/>
      </w:pPr>
      <w:r>
        <w:t xml:space="preserve">Запишите в паспорт версии: заголовок вкладки браузера с названием среды (например, «Engee 26.8.2-H3») и версию личного кабинета (левый нижний угол кабинета), дату и время.</w:t>
      </w:r>
    </w:p>
    <w:p>
      <w:pPr>
        <w:numPr>
          <w:ilvl w:val="0"/>
          <w:numId w:val="1007"/>
        </w:numPr>
        <w:pStyle w:val="Compact"/>
      </w:pPr>
      <w:r>
        <w:t xml:space="preserve">В панели «Файлы» перейдите в каталог</w:t>
      </w:r>
      <w:r>
        <w:t xml:space="preserve"> </w:t>
      </w:r>
      <w:r>
        <w:rPr>
          <w:rStyle w:val="VerbatimChar"/>
        </w:rPr>
        <w:t xml:space="preserve">/user/</w:t>
      </w:r>
      <w:r>
        <w:t xml:space="preserve"> </w:t>
      </w:r>
      <w:r>
        <w:t xml:space="preserve">и создайте папку для курса, а в ней подпапку</w:t>
      </w:r>
      <w:r>
        <w:t xml:space="preserve"> </w:t>
      </w:r>
      <w:r>
        <w:rPr>
          <w:rStyle w:val="VerbatimChar"/>
        </w:rPr>
        <w:t xml:space="preserve">LR01</w:t>
      </w:r>
      <w:r>
        <w:t xml:space="preserve"> </w:t>
      </w:r>
      <w:r>
        <w:t xml:space="preserve">(создание папки — через меню (⋮) панели или контекстное меню; точный пункт зависит от версии, запишите его название в журнал).</w:t>
      </w:r>
    </w:p>
    <w:p>
      <w:pPr>
        <w:numPr>
          <w:ilvl w:val="0"/>
          <w:numId w:val="1007"/>
        </w:numPr>
        <w:pStyle w:val="Compact"/>
      </w:pPr>
      <w:r>
        <w:t xml:space="preserve">Создайте скрипт (кнопка «+» в «Редакторе скриптов»), сохраните его в</w:t>
      </w:r>
      <w:r>
        <w:t xml:space="preserve"> </w:t>
      </w:r>
      <w:r>
        <w:rPr>
          <w:rStyle w:val="VerbatimChar"/>
        </w:rPr>
        <w:t xml:space="preserve">LR01</w:t>
      </w:r>
      <w:r>
        <w:t xml:space="preserve"> </w:t>
      </w:r>
      <w:r>
        <w:t xml:space="preserve">под именем, содержащим номер работы (например,</w:t>
      </w:r>
      <w:r>
        <w:t xml:space="preserve"> </w:t>
      </w:r>
      <w:r>
        <w:rPr>
          <w:rStyle w:val="VerbatimChar"/>
        </w:rPr>
        <w:t xml:space="preserve">LR01_environment.ngscript</w:t>
      </w:r>
      <w:r>
        <w:t xml:space="preserve">), и в одной ячейке выполните команды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versioninfo()</w:t>
      </w:r>
      <w:r>
        <w:t xml:space="preserve"> </w:t>
      </w:r>
      <w:r>
        <w:t xml:space="preserve">(стандартные команды языка Julia). Скопируйте вывод в паспорт как есть, без правок. Если команда не выполнилась, запишите текст сообщения.</w:t>
      </w:r>
    </w:p>
    <w:p>
      <w:pPr>
        <w:numPr>
          <w:ilvl w:val="0"/>
          <w:numId w:val="1007"/>
        </w:numPr>
        <w:pStyle w:val="Compact"/>
      </w:pPr>
      <w:r>
        <w:t xml:space="preserve">Откройте панель «Переменные» и в разделе «Рабочая область» найдите переменные, созданные вашей ячейкой (например, объявите</w:t>
      </w:r>
      <w:r>
        <w:t xml:space="preserve"> </w:t>
      </w:r>
      <w:r>
        <w:rPr>
          <w:rStyle w:val="VerbatimChar"/>
        </w:rPr>
        <w:t xml:space="preserve">seed = 101</w:t>
      </w:r>
      <w:r>
        <w:t xml:space="preserve"> </w:t>
      </w:r>
      <w:r>
        <w:t xml:space="preserve">и посмотрите, как она отображается в таблице).</w:t>
      </w:r>
    </w:p>
    <w:p>
      <w:pPr>
        <w:numPr>
          <w:ilvl w:val="0"/>
          <w:numId w:val="1007"/>
        </w:numPr>
        <w:pStyle w:val="Compact"/>
      </w:pPr>
      <w:r>
        <w:t xml:space="preserve">Выполните «Очистить все переменные», затем «Перезапуск ядра»; после каждого действия посмотрите таблицу и запишите, что изменилось. Вывод: состояние среды зависит от порядка выполнения ячеек, поэтому в паспорт записывается порядок запуска.</w:t>
      </w:r>
    </w:p>
    <w:p>
      <w:pPr>
        <w:numPr>
          <w:ilvl w:val="0"/>
          <w:numId w:val="1007"/>
        </w:numPr>
        <w:pStyle w:val="Compact"/>
      </w:pPr>
      <w:r>
        <w:t xml:space="preserve">Загрузите в</w:t>
      </w:r>
      <w:r>
        <w:t xml:space="preserve"> </w:t>
      </w:r>
      <w:r>
        <w:rPr>
          <w:rStyle w:val="VerbatimChar"/>
        </w:rPr>
        <w:t xml:space="preserve">LR01</w:t>
      </w:r>
      <w:r>
        <w:t xml:space="preserve"> </w:t>
      </w:r>
      <w:r>
        <w:t xml:space="preserve">файл паспорта (кнопка загрузки в панели «Файлы»), сохраните скрипт («Сохранить») и завершите работу по указанию преподавателя.</w:t>
      </w:r>
    </w:p>
    <w:p>
      <w:pPr>
        <w:pStyle w:val="FirstParagraph"/>
      </w:pPr>
      <w:r>
        <w:rPr>
          <w:bCs/>
          <w:b/>
        </w:rPr>
        <w:t xml:space="preserve">Что записать в паспорт по части Б:</w:t>
      </w:r>
      <w:r>
        <w:t xml:space="preserve"> </w:t>
      </w:r>
      <w:r>
        <w:t xml:space="preserve">дата и время; версия среды и версия кабинета; список созданных папок и файлов; вывод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versioninfo()</w:t>
      </w:r>
      <w:r>
        <w:t xml:space="preserve">; результат шагов 4–5 (что стало с переменными); отличия названий элементов интерфейса от этого описания, если они есть.</w:t>
      </w:r>
    </w:p>
    <w:p>
      <w:pPr>
        <w:pStyle w:val="af"/>
      </w:pPr>
      <w:r>
        <w:rPr>
          <w:bCs/>
          <w:b/>
        </w:rPr>
        <w:t xml:space="preserve">Граница подтверждения.</w:t>
      </w:r>
      <w:r>
        <w:t xml:space="preserve"> </w:t>
      </w:r>
      <w:r>
        <w:t xml:space="preserve">Наблюдение интерфейса выполнено без запуска пользовательских команд. Команды шагов 2–5 в этой редакции не выполнялись автором и описаны по составу интерфейса и стандартным возможностям языка Julia; если результат отличается, запишите его и сообщите преподавателю. Возможности расчётных блоков и моделей Engee в этой работе не описываются: они подтверждаются при разработке ЛР 3–4. Знакомство с Engee продолжается в самостоятельной работе.</w:t>
      </w:r>
    </w:p>
    <w:bookmarkEnd w:id="30"/>
    <w:bookmarkEnd w:id="31"/>
    <w:bookmarkStart w:id="32" w:name="план-выполнения"/>
    <w:p>
      <w:pPr>
        <w:pStyle w:val="1"/>
      </w:pPr>
      <w:r>
        <w:t xml:space="preserve">5. План выполнения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841"/>
        <w:gridCol w:w="4589"/>
        <w:gridCol w:w="4207"/>
      </w:tblGrid>
      <w:tr>
        <w:trPr>
          <w:tblHeader w:val="true"/>
          <w:tblHeader w:val="true"/>
          <w:cantSplit w:val="true"/>
        </w:trPr>
        <w:tc>
          <w:tcPr>
            <w:tcW w:type="dxa" w:w="84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>
            <w:tcW w:type="dxa" w:w="458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Действие</w:t>
            </w:r>
          </w:p>
        </w:tc>
        <w:tc>
          <w:tcPr>
            <w:tcW w:type="dxa" w:w="420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Наблюдаемый результат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Подготовьте среду (раздел 4)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версия Python, пустой список пакетов, успешный импорт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Запишите в журнал гипотезу для своего варианта и порог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запись с датой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до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запуска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Запустите генератор дважды</w:t>
            </w:r>
            <w:r>
              <w:rPr>
                <w:sz w:val="20"/>
              </w:rPr>
              <w:t xml:space="preserve"> </w:t>
            </w:r>
            <w:r>
              <w:rPr>
                <w:bCs/>
                <w:b/>
                <w:sz w:val="20"/>
              </w:rPr>
              <w:t xml:space="preserve">без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--seed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разных отпечатка и предупреждение — типовая ошибка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Запустите генератор дважды 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--seed 101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одинаковые отпечатки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Выполните эксперимент варианта: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python lab01_experiment.py --variant N --out ..\artifacts\vN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папка с результатами и паспортом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Проверьте таблицу воспроизводимости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четыре равенства: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true, true, false, true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Разберите таблицу метрик:</w:t>
            </w:r>
            <w:r>
              <w:rPr>
                <w:sz w:val="20"/>
              </w:rPr>
              <w:t xml:space="preserve"> </w:t>
            </w:r>
            <m:oMath>
              <m:r>
                <m:t>s</m:t>
              </m:r>
            </m:oMath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m:oMath>
              <m:r>
                <m:t>Δ</m:t>
              </m:r>
            </m:oMath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для каждой метрики: существенно / не обнаружено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Сравните с гипотезой из шага 2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вывод: подтверждена, опровергнута, не определена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Дополните паспорт (цель, вывод, ограничения, среда)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полный паспорт</w:t>
            </w:r>
          </w:p>
        </w:tc>
      </w:tr>
      <w:tr>
        <w:trPr>
          <w:cantSplit w:val="true"/>
        </w:trPr>
        <w:tc>
          <w:tcPr>
            <w:tcW w:type="dxa" w:w="84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458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Составьте отчёт</w:t>
            </w:r>
          </w:p>
        </w:tc>
        <w:tc>
          <w:tcPr>
            <w:tcW w:type="dxa" w:w="420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файл отчёта и архив артефактов</w:t>
            </w:r>
          </w:p>
        </w:tc>
      </w:tr>
    </w:tbl>
    <w:p>
      <w:pPr>
        <w:pStyle w:val="af"/>
      </w:pPr>
      <w:r>
        <w:rPr>
          <w:bCs/>
          <w:b/>
        </w:rPr>
        <w:t xml:space="preserve">Контрольные точки.</w:t>
      </w:r>
      <w:r>
        <w:t xml:space="preserve"> </w:t>
      </w:r>
      <w:r>
        <w:t xml:space="preserve">После шага 4 — покажите преподавателю совпадающие и несовпадающие отпечатки; после шага 7 — таблицу метрик.</w:t>
      </w:r>
    </w:p>
    <w:p>
      <w:pPr>
        <w:pStyle w:val="af"/>
      </w:pPr>
      <w:r>
        <w:rPr>
          <w:bCs/>
          <w:b/>
        </w:rPr>
        <w:t xml:space="preserve">Чек-лист перед сдачей.</w:t>
      </w:r>
      <w:r>
        <w:t xml:space="preserve"> </w:t>
      </w:r>
      <w:r>
        <w:t xml:space="preserve">Гипотеза и порог записаны до запуска; версия Python и</w:t>
      </w:r>
      <w:r>
        <w:t xml:space="preserve"> </w:t>
      </w:r>
      <w:r>
        <w:rPr>
          <w:rStyle w:val="VerbatimChar"/>
        </w:rPr>
        <w:t xml:space="preserve">zlib</w:t>
      </w:r>
      <w:r>
        <w:t xml:space="preserve"> </w:t>
      </w:r>
      <w:r>
        <w:t xml:space="preserve">в паспорте; все четыре равенства проверены;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и использован выборочный</w:t>
      </w:r>
      <w:r>
        <w:t xml:space="preserve"> </w:t>
      </w:r>
      <m:oMath>
        <m:r>
          <m:t>s</m:t>
        </m:r>
      </m:oMath>
      <w:r>
        <w:t xml:space="preserve">; вывод не выходит за рамки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; ограничения названы; артефакты приложены.</w:t>
      </w:r>
    </w:p>
    <w:bookmarkEnd w:id="32"/>
    <w:bookmarkStart w:id="39" w:name="демонстрационный-вариант"/>
    <w:p>
      <w:pPr>
        <w:pStyle w:val="1"/>
      </w:pPr>
      <w:r>
        <w:t xml:space="preserve">6. Демонстрационный вариант</w:t>
      </w:r>
    </w:p>
    <w:p>
      <w:pPr>
        <w:pStyle w:val="FirstParagraph"/>
      </w:pPr>
      <w:r>
        <w:t xml:space="preserve">Демонстрационный вариант — вариант 1: контекст «облачное небо (фон афиши)», фактор «размер изображения ×1,5». Все значения ниже получены реальным запуском 2026-09-18 22:12:28 UTC в среде: Windows-10-10.0.19045-SP0, CPython 3.13.7. Журнал запуска лежит в</w:t>
      </w:r>
      <w:r>
        <w:t xml:space="preserve"> </w:t>
      </w:r>
      <w:r>
        <w:rPr>
          <w:rStyle w:val="VerbatimChar"/>
        </w:rPr>
        <w:t xml:space="preserve">demo_journal/</w:t>
      </w:r>
      <w:r>
        <w:t xml:space="preserve">.</w:t>
      </w:r>
    </w:p>
    <w:bookmarkStart w:id="33" w:name="мини-задача-и-критерий"/>
    <w:p>
      <w:pPr>
        <w:pStyle w:val="21"/>
      </w:pPr>
      <w:r>
        <w:t xml:space="preserve">6.1. Мини-задача и критерий</w:t>
      </w:r>
    </w:p>
    <w:p>
      <w:pPr>
        <w:pStyle w:val="FirstParagraph"/>
      </w:pPr>
      <w:r>
        <w:rPr>
          <w:iCs/>
          <w:i/>
        </w:rPr>
        <w:t xml:space="preserve">Задача.</w:t>
      </w:r>
      <w:r>
        <w:t xml:space="preserve"> </w:t>
      </w:r>
      <w:r>
        <w:t xml:space="preserve">Текстура облаков используется как фон афиши. Нужно убедиться, что генератор воспроизводим, и выяснить, изменяет ли увеличение размера изображения в 1,5 раза (96 → 144 пикселя) статистики яркости.</w:t>
      </w:r>
    </w:p>
    <w:p>
      <w:pPr>
        <w:pStyle w:val="af"/>
      </w:pPr>
      <w:r>
        <w:rPr>
          <w:iCs/>
          <w:i/>
        </w:rPr>
        <w:t xml:space="preserve">Гипотеза.</w:t>
      </w:r>
      <w:r>
        <w:t xml:space="preserve"> </w:t>
      </w:r>
      <w:r>
        <w:t xml:space="preserve">(В своей работе вы записываете гипотезу и порог до запуска; здесь они приведены как образец, автор демонстрации знал результаты предварительной проверки выполнимости.) Размер меняет число независимых случайных значений, но не масштаб деталей; поэтому средняя яркость, контраст, граничная энергия и энтропия не должны изменяться заметнее, чем между</w:t>
      </w:r>
      <w:r>
        <w:t xml:space="preserve"> </w:t>
      </w:r>
      <w:r>
        <w:rPr>
          <w:iCs/>
          <w:i/>
        </w:rPr>
        <w:t xml:space="preserve">seed</w:t>
      </w:r>
      <w:r>
        <w:t xml:space="preserve">. Порог —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.</w:t>
      </w:r>
    </w:p>
    <w:p>
      <w:pPr>
        <w:pStyle w:val="af"/>
      </w:pPr>
      <w:r>
        <w:rPr>
          <w:iCs/>
          <w:i/>
        </w:rPr>
        <w:t xml:space="preserve">Данные.</w:t>
      </w:r>
      <w:r>
        <w:t xml:space="preserve"> </w:t>
      </w:r>
      <w:r>
        <w:t xml:space="preserve">Синтетические; лицензии не требуются; происхождение — сам генератор</w:t>
      </w:r>
      <w:r>
        <w:t xml:space="preserve"> </w:t>
      </w:r>
      <w:r>
        <w:rPr>
          <w:rStyle w:val="VerbatimChar"/>
        </w:rPr>
        <w:t xml:space="preserve">lab01_generator.py</w:t>
      </w:r>
      <w:r>
        <w:t xml:space="preserve"> </w:t>
      </w:r>
      <w:r>
        <w:t xml:space="preserve">версии 1.0.</w:t>
      </w:r>
    </w:p>
    <w:bookmarkEnd w:id="33"/>
    <w:bookmarkStart w:id="34" w:name="параметры"/>
    <w:p>
      <w:pPr>
        <w:pStyle w:val="21"/>
      </w:pPr>
      <w:r>
        <w:t xml:space="preserve">6.2. Параметры</w:t>
      </w:r>
    </w:p>
    <w:tbl>
      <w:tblPr>
        <w:tblStyle w:val="aff0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5196"/>
        <w:gridCol w:w="2221"/>
        <w:gridCol w:w="2221"/>
      </w:tblGrid>
      <w:tr>
        <w:trPr>
          <w:tblHeader w:val="true"/>
          <w:tblHeader w:val="true"/>
          <w:cantSplit w:val="true"/>
        </w:trPr>
        <w:tc>
          <w:tcPr>
            <w:tcW w:type="dxa" w:w="519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222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Базовое значение</w:t>
            </w:r>
          </w:p>
        </w:tc>
        <w:tc>
          <w:tcPr>
            <w:tcW w:type="dxa" w:w="2221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Значение при факторе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Размер, пикселей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96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144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Шаг решётки (</w:t>
            </w:r>
            <w:r>
              <w:rPr>
                <w:rStyle w:val="VerbatimChar"/>
                <w:sz w:val="20"/>
              </w:rPr>
              <w:t xml:space="preserve">cell</w:t>
            </w:r>
            <w:r>
              <w:rPr>
                <w:sz w:val="20"/>
              </w:rPr>
              <w:t xml:space="preserve">)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32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32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октав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Затухание (</w:t>
            </w:r>
            <w:r>
              <w:rPr>
                <w:rStyle w:val="VerbatimChar"/>
                <w:sz w:val="20"/>
              </w:rPr>
              <w:t xml:space="preserve">persistence</w:t>
            </w:r>
            <w:r>
              <w:rPr>
                <w:sz w:val="20"/>
              </w:rPr>
              <w:t xml:space="preserve">)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Квантование, бит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Интерполяция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сглаженная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сглаженная</w:t>
            </w:r>
          </w:p>
        </w:tc>
      </w:tr>
      <w:tr>
        <w:trPr>
          <w:cantSplit w:val="true"/>
        </w:trPr>
        <w:tc>
          <w:tcPr>
            <w:tcW w:type="dxa" w:w="519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Базовый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seed</w:t>
            </w:r>
            <w:r>
              <w:rPr>
                <w:sz w:val="20"/>
              </w:rPr>
              <w:t xml:space="preserve"> </w:t>
            </w:r>
            <m:oMath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/ число</w:t>
            </w:r>
            <w:r>
              <w:rPr>
                <w:sz w:val="20"/>
              </w:rPr>
              <w:t xml:space="preserve"> </w:t>
            </w:r>
            <w:r>
              <w:rPr>
                <w:iCs/>
                <w:i/>
                <w:sz w:val="20"/>
              </w:rPr>
              <w:t xml:space="preserve">seed</w:t>
            </w:r>
            <w:r>
              <w:rPr>
                <w:sz w:val="20"/>
              </w:rPr>
              <w:t xml:space="preserve"> </w:t>
            </w:r>
            <m:oMath>
              <m:r>
                <m:t>n</m:t>
              </m:r>
            </m:oMath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101 / 5</w:t>
            </w:r>
          </w:p>
        </w:tc>
        <w:tc>
          <w:tcPr>
            <w:tcW w:type="dxa" w:w="2221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101 / 5</w:t>
            </w:r>
          </w:p>
        </w:tc>
      </w:tr>
    </w:tbl>
    <w:bookmarkEnd w:id="34"/>
    <w:bookmarkStart w:id="35" w:name="команды-и-результаты"/>
    <w:p>
      <w:pPr>
        <w:pStyle w:val="21"/>
      </w:pPr>
      <w:r>
        <w:t xml:space="preserve">6.3. Команды и результаты</w:t>
      </w:r>
    </w:p>
    <w:p>
      <w:pPr>
        <w:pStyle w:val="FirstParagraph"/>
      </w:pPr>
      <w:r>
        <w:t xml:space="preserve">Подготовка среды — журнал</w:t>
      </w:r>
      <w:r>
        <w:t xml:space="preserve"> </w:t>
      </w:r>
      <w:r>
        <w:rPr>
          <w:rStyle w:val="VerbatimChar"/>
        </w:rPr>
        <w:t xml:space="preserve">demo_journal/env_setup.log</w:t>
      </w:r>
      <w:r>
        <w:t xml:space="preserve">. Затем:</w:t>
      </w:r>
    </w:p>
    <w:p>
      <w:pPr>
        <w:pStyle w:val="SourceCode"/>
      </w:pPr>
      <w:r>
        <w:rPr>
          <w:rStyle w:val="NormalTok"/>
        </w:rPr>
        <w:t xml:space="preserve">python src\lab01_experiment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variant 1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 demo_journal\variant01</w:t>
      </w:r>
    </w:p>
    <w:p>
      <w:pPr>
        <w:pStyle w:val="FirstParagraph"/>
      </w:pPr>
      <w:r>
        <w:rPr>
          <w:bCs/>
          <w:b/>
        </w:rPr>
        <w:t xml:space="preserve">Протокол воспроизводимости</w:t>
      </w:r>
      <w:r>
        <w:t xml:space="preserve"> </w:t>
      </w:r>
      <w:r>
        <w:t xml:space="preserve">(сравнение полных массивов пикселей; SHA-256, первые 16 символов):</w:t>
      </w:r>
    </w:p>
    <w:tbl>
      <w:tblPr>
        <w:tblStyle w:val="aff0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2135"/>
        <w:gridCol w:w="2135"/>
        <w:gridCol w:w="5368"/>
      </w:tblGrid>
      <w:tr>
        <w:trPr>
          <w:tblHeader w:val="true"/>
          <w:tblHeader w:val="true"/>
          <w:cantSplit w:val="true"/>
        </w:trPr>
        <w:tc>
          <w:tcPr>
            <w:tcW w:type="dxa" w:w="213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Запуск</w:t>
            </w:r>
          </w:p>
        </w:tc>
        <w:tc>
          <w:tcPr>
            <w:tcW w:type="dxa" w:w="213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seed</w:t>
            </w:r>
          </w:p>
        </w:tc>
        <w:tc>
          <w:tcPr>
            <w:tcW w:type="dxa" w:w="536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SHA-256 массива пикселей</w:t>
            </w:r>
          </w:p>
        </w:tc>
      </w:tr>
      <w:tr>
        <w:trPr>
          <w:cantSplit w:val="true"/>
        </w:trPr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type="dxa" w:w="5368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93fae5913d797284</w:t>
            </w:r>
          </w:p>
        </w:tc>
      </w:tr>
      <w:tr>
        <w:trPr>
          <w:cantSplit w:val="true"/>
        </w:trPr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type="dxa" w:w="5368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93fae5913d797284</w:t>
            </w:r>
          </w:p>
        </w:tc>
      </w:tr>
      <w:tr>
        <w:trPr>
          <w:cantSplit w:val="true"/>
        </w:trPr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1101</w:t>
            </w:r>
          </w:p>
        </w:tc>
        <w:tc>
          <w:tcPr>
            <w:tcW w:type="dxa" w:w="5368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79aa3ff4187bbfe8</w:t>
            </w:r>
          </w:p>
        </w:tc>
      </w:tr>
      <w:tr>
        <w:trPr>
          <w:cantSplit w:val="true"/>
        </w:trPr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1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101</w:t>
            </w:r>
          </w:p>
        </w:tc>
        <w:tc>
          <w:tcPr>
            <w:tcW w:type="dxa" w:w="5368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93fae5913d797284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EQ_1_2 = true</w:t>
      </w:r>
      <w:r>
        <w:br/>
      </w:r>
      <w:r>
        <w:rPr>
          <w:rStyle w:val="VerbatimChar"/>
        </w:rPr>
        <w:t xml:space="preserve">EQ_1_4 = true</w:t>
      </w:r>
      <w:r>
        <w:br/>
      </w:r>
      <w:r>
        <w:rPr>
          <w:rStyle w:val="VerbatimChar"/>
        </w:rPr>
        <w:t xml:space="preserve">EQ_1_3 = false</w:t>
      </w:r>
      <w:r>
        <w:br/>
      </w:r>
      <w:r>
        <w:rPr>
          <w:rStyle w:val="VerbatimChar"/>
        </w:rPr>
        <w:t xml:space="preserve">EQ_2_4 = true</w:t>
      </w:r>
    </w:p>
    <w:p>
      <w:pPr>
        <w:pStyle w:val="FirstParagraph"/>
      </w:pPr>
      <w:r>
        <w:t xml:space="preserve">Отпечаток файла PNG для запусков 1 и 2: совпали — в этой среде, при</w:t>
      </w:r>
      <w:r>
        <w:t xml:space="preserve"> </w:t>
      </w:r>
      <w:r>
        <w:rPr>
          <w:rStyle w:val="VerbatimChar"/>
        </w:rPr>
        <w:t xml:space="preserve">zlib</w:t>
      </w:r>
      <w:r>
        <w:t xml:space="preserve"> </w:t>
      </w:r>
      <w:r>
        <w:t xml:space="preserve">1.3.1.</w:t>
      </w:r>
    </w:p>
    <w:p>
      <w:pPr>
        <w:pStyle w:val="af"/>
      </w:pPr>
      <w:r>
        <w:rPr>
          <w:bCs/>
          <w:b/>
        </w:rPr>
        <w:t xml:space="preserve">Разброс и влияние фактора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101…105; критерий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база</m:t>
            </m:r>
          </m:sub>
        </m:sSub>
      </m:oMath>
      <w:r>
        <w:t xml:space="preserve">):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856"/>
        <w:gridCol w:w="1356"/>
        <w:gridCol w:w="1249"/>
        <w:gridCol w:w="1428"/>
        <w:gridCol w:w="1249"/>
        <w:gridCol w:w="1249"/>
        <w:gridCol w:w="1249"/>
      </w:tblGrid>
      <w:tr>
        <w:trPr>
          <w:tblHeader w:val="true"/>
          <w:tblHeader w:val="true"/>
          <w:cantSplit w:val="true"/>
        </w:trPr>
        <w:tc>
          <w:tcPr>
            <w:tcW w:type="dxa" w:w="185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>
            <w:tcW w:type="dxa" w:w="1356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среднее (база)</w:t>
            </w:r>
          </w:p>
        </w:tc>
        <w:tc>
          <w:tcPr>
            <w:tcW w:type="dxa" w:w="124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(база)</w:t>
            </w:r>
          </w:p>
        </w:tc>
        <w:tc>
          <w:tcPr>
            <w:tcW w:type="dxa" w:w="1428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среднее (фактор)</w:t>
            </w:r>
          </w:p>
        </w:tc>
        <w:tc>
          <w:tcPr>
            <w:tcW w:type="dxa" w:w="124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Δ</m:t>
              </m:r>
            </m:oMath>
          </w:p>
        </w:tc>
        <w:tc>
          <w:tcPr>
            <w:tcW w:type="dxa" w:w="124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</w:p>
        </w:tc>
        <w:tc>
          <w:tcPr>
            <w:tcW w:type="dxa" w:w="1249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w:r>
              <w:rPr>
                <w:b/>
                <w:sz w:val="20"/>
              </w:rPr>
              <w:t xml:space="preserve">существенно</w:t>
            </w:r>
          </w:p>
        </w:tc>
      </w:tr>
      <w:tr>
        <w:trPr>
          <w:cantSplit w:val="true"/>
        </w:trPr>
        <w:tc>
          <w:tcPr>
            <w:tcW w:type="dxa" w:w="185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среднее</w:t>
            </w:r>
          </w:p>
        </w:tc>
        <w:tc>
          <w:tcPr>
            <w:tcW w:type="dxa" w:w="13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0,4782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0,0481</w:t>
            </w:r>
          </w:p>
        </w:tc>
        <w:tc>
          <w:tcPr>
            <w:tcW w:type="dxa" w:w="142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0,4952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+0,0170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0,35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85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</w:t>
            </w:r>
          </w:p>
        </w:tc>
        <w:tc>
          <w:tcPr>
            <w:tcW w:type="dxa" w:w="13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0,1311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0,0102</w:t>
            </w:r>
          </w:p>
        </w:tc>
        <w:tc>
          <w:tcPr>
            <w:tcW w:type="dxa" w:w="142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0,1254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−0,0057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0,56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85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граничная энергия</w:t>
            </w:r>
          </w:p>
        </w:tc>
        <w:tc>
          <w:tcPr>
            <w:tcW w:type="dxa" w:w="13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0,0097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0,0006</w:t>
            </w:r>
          </w:p>
        </w:tc>
        <w:tc>
          <w:tcPr>
            <w:tcW w:type="dxa" w:w="142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0,0100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+0,0002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0,42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  <w:tr>
        <w:trPr>
          <w:cantSplit w:val="true"/>
        </w:trPr>
        <w:tc>
          <w:tcPr>
            <w:tcW w:type="dxa" w:w="185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энтропия, бит</w:t>
            </w:r>
          </w:p>
        </w:tc>
        <w:tc>
          <w:tcPr>
            <w:tcW w:type="dxa" w:w="1356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6,9969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0,1264</w:t>
            </w:r>
          </w:p>
        </w:tc>
        <w:tc>
          <w:tcPr>
            <w:tcW w:type="dxa" w:w="1428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6,9664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−0,0305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0,24</w:t>
            </w:r>
          </w:p>
        </w:tc>
        <w:tc>
          <w:tcPr>
            <w:tcW w:type="dxa" w:w="124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нет</w:t>
            </w:r>
          </w:p>
        </w:tc>
      </w:tr>
    </w:tbl>
    <w:bookmarkEnd w:id="35"/>
    <w:bookmarkStart w:id="36" w:name="интерпретация"/>
    <w:p>
      <w:pPr>
        <w:pStyle w:val="21"/>
      </w:pPr>
      <w:r>
        <w:t xml:space="preserve">6.4. Интерпретация</w:t>
      </w:r>
    </w:p>
    <w:p>
      <w:pPr>
        <w:pStyle w:val="FirstParagraph"/>
      </w:pPr>
      <w:r>
        <w:t xml:space="preserve">Отношение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по четырём метрикам лежит в пределах от 0,24 до 0,56. Ни одна метрика не превысила порог 2, поэтому гипотеза не опровергнута: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увеличение размера в 1,5 раза не обнаружено как влияющее на статистики яркости этой текстуры. Обратите внимание на масштаб разброса: для средней яркости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0481</m:t>
        </m:r>
      </m:oMath>
      <w:r>
        <w:t xml:space="preserve">, поэтому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можно обнаружить лишь эффект, превышающий примерно</w:t>
      </w:r>
      <w:r>
        <w:t xml:space="preserve"> </w:t>
      </w:r>
      <m:oMath>
        <m:r>
          <m:t>2</m:t>
        </m:r>
        <m:r>
          <m:t>s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096</m:t>
        </m:r>
      </m:oMath>
      <w:r>
        <w:t xml:space="preserve">; более слабое влияние такая серия не выявит.</w:t>
      </w:r>
    </w:p>
    <w:p>
      <w:pPr>
        <w:pStyle w:val="af"/>
      </w:pPr>
      <w:r>
        <w:rPr>
          <w:bCs/>
          <w:b/>
        </w:rPr>
        <w:t xml:space="preserve">Как проверить демо самому.</w:t>
      </w:r>
      <w:r>
        <w:t xml:space="preserve"> </w:t>
      </w:r>
      <w:r>
        <w:t xml:space="preserve">Значения контрольных сумм массивов и метрик должны совпасть с приведёнными до последнего знака: генератор использует только метод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, а арифметика — стандартные вещественные числа двойной точности. Проверялось только в одной среде (Windows, CPython 3.13.7); расхождения на другом компьютере — не ошибка отчёта, а находка: запишите версии Python и</w:t>
      </w:r>
      <w:r>
        <w:t xml:space="preserve"> </w:t>
      </w:r>
      <w:r>
        <w:rPr>
          <w:rStyle w:val="VerbatimChar"/>
        </w:rPr>
        <w:t xml:space="preserve">zlib</w:t>
      </w:r>
      <w:r>
        <w:t xml:space="preserve">, ОС и укажите, что именно различается.</w:t>
      </w:r>
    </w:p>
    <w:bookmarkEnd w:id="36"/>
    <w:bookmarkStart w:id="37" w:name="намеренно-введённая-ошибка-seed-не-задан"/>
    <w:p>
      <w:pPr>
        <w:pStyle w:val="21"/>
      </w:pPr>
      <w:r>
        <w:t xml:space="preserve">6.5. Намеренно введённая ошибка: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не задан</w:t>
      </w:r>
    </w:p>
    <w:p>
      <w:pPr>
        <w:pStyle w:val="FirstParagraph"/>
      </w:pPr>
      <w:r>
        <w:rPr>
          <w:iCs/>
          <w:i/>
        </w:rPr>
        <w:t xml:space="preserve">Симптом.</w:t>
      </w:r>
      <w:r>
        <w:t xml:space="preserve"> </w:t>
      </w:r>
      <w:r>
        <w:t xml:space="preserve">Два запуска одной и той же команды дают разные изображения и разные контрольные суммы. Журнал</w:t>
      </w:r>
      <w:r>
        <w:t xml:space="preserve"> </w:t>
      </w:r>
      <w:r>
        <w:rPr>
          <w:rStyle w:val="VerbatimChar"/>
        </w:rPr>
        <w:t xml:space="preserve">demo_journal/error_demo.log</w:t>
      </w:r>
      <w:r>
        <w:t xml:space="preserve">: без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— отпечатки</w:t>
      </w:r>
      <w:r>
        <w:t xml:space="preserve"> </w:t>
      </w:r>
      <w:r>
        <w:rPr>
          <w:rStyle w:val="VerbatimChar"/>
        </w:rPr>
        <w:t xml:space="preserve">a4d0bb017226315f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9b5caa3d26d3ae8c</w:t>
      </w:r>
      <w:r>
        <w:t xml:space="preserve"> </w:t>
      </w:r>
      <w:r>
        <w:t xml:space="preserve">(использованы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946445712 и 1629600312, взятые из системного времени); с</w:t>
      </w:r>
      <w:r>
        <w:t xml:space="preserve"> </w:t>
      </w:r>
      <w:r>
        <w:rPr>
          <w:rStyle w:val="VerbatimChar"/>
        </w:rPr>
        <w:t xml:space="preserve">--seed 101</w:t>
      </w:r>
      <w:r>
        <w:t xml:space="preserve"> </w:t>
      </w:r>
      <w:r>
        <w:t xml:space="preserve">— оба раза</w:t>
      </w:r>
      <w:r>
        <w:t xml:space="preserve"> </w:t>
      </w:r>
      <w:r>
        <w:rPr>
          <w:rStyle w:val="VerbatimChar"/>
        </w:rPr>
        <w:t xml:space="preserve">93fae5913d797284</w:t>
      </w:r>
      <w:r>
        <w:t xml:space="preserve">.</w:t>
      </w:r>
    </w:p>
    <w:p>
      <w:pPr>
        <w:pStyle w:val="af"/>
      </w:pPr>
      <w:r>
        <w:rPr>
          <w:iCs/>
          <w:i/>
        </w:rPr>
        <w:t xml:space="preserve">Диагностика.</w:t>
      </w:r>
      <w:r>
        <w:t xml:space="preserve"> </w:t>
      </w:r>
      <w:r>
        <w:t xml:space="preserve">(1) Запустить команду дважды и сравнить отпечатки полных данных, а не картинки на глаз. (2) Прочитать предупреждение скрипта. (3) Найти в коде источник случайности: при отсутствии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значение берётся из системного времени.</w:t>
      </w:r>
    </w:p>
    <w:p>
      <w:pPr>
        <w:pStyle w:val="af"/>
      </w:pPr>
      <w:r>
        <w:rPr>
          <w:iCs/>
          <w:i/>
        </w:rPr>
        <w:t xml:space="preserve">Исправление.</w:t>
      </w:r>
      <w:r>
        <w:t xml:space="preserve"> </w:t>
      </w:r>
      <w:r>
        <w:t xml:space="preserve">Всегда передавать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, записывать его в паспорт и использовать локальный</w:t>
      </w:r>
      <w:r>
        <w:t xml:space="preserve"> </w:t>
      </w:r>
      <w:r>
        <w:rPr>
          <w:rStyle w:val="VerbatimChar"/>
        </w:rPr>
        <w:t xml:space="preserve">random.Random(seed)</w:t>
      </w:r>
      <w:r>
        <w:t xml:space="preserve">. Ошибка типична и для реальных моделей: пропущенный</w:t>
      </w:r>
      <w:r>
        <w:t xml:space="preserve"> </w:t>
      </w:r>
      <w:r>
        <w:rPr>
          <w:iCs/>
          <w:i/>
        </w:rPr>
        <w:t xml:space="preserve">seed</w:t>
      </w:r>
      <w:r>
        <w:t xml:space="preserve">, глобальное состояние, переиспользованное другой библиотекой, параллельные потоки.</w:t>
      </w:r>
    </w:p>
    <w:bookmarkEnd w:id="37"/>
    <w:bookmarkStart w:id="38" w:name="X5b167be1df325330835052525d6440e73ce2fe8"/>
    <w:p>
      <w:pPr>
        <w:pStyle w:val="21"/>
      </w:pPr>
      <w:r>
        <w:t xml:space="preserve">6.6. Вывод, ограничения и вопрос для обсуждения</w:t>
      </w:r>
    </w:p>
    <w:p>
      <w:pPr>
        <w:pStyle w:val="FirstParagraph"/>
      </w:pPr>
      <w:r>
        <w:t xml:space="preserve">Вывод: протокол воспроизводимости выполнен полностью (</w:t>
      </w:r>
      <w:r>
        <w:rPr>
          <w:rStyle w:val="VerbatimChar"/>
        </w:rPr>
        <w:t xml:space="preserve">true, true, false, true</w:t>
      </w:r>
      <w:r>
        <w:t xml:space="preserve">); влияние размера на четыре метрики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не обнаружено.</w:t>
      </w:r>
      <w:r>
        <w:t xml:space="preserve"> </w:t>
      </w:r>
      <w:r>
        <w:rPr>
          <w:iCs/>
          <w:i/>
        </w:rPr>
        <w:t xml:space="preserve">Ограничения:</w:t>
      </w:r>
      <w:r>
        <w:t xml:space="preserve"> </w:t>
      </w:r>
      <w:r>
        <w:t xml:space="preserve">малая серия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), одна текстура и один базовый</w:t>
      </w:r>
      <w:r>
        <w:t xml:space="preserve"> </w:t>
      </w:r>
      <w:r>
        <w:rPr>
          <w:iCs/>
          <w:i/>
        </w:rPr>
        <w:t xml:space="preserve">seed</w:t>
      </w:r>
      <w:r>
        <w:t xml:space="preserve">; метрики описывают статистику яркости, а не эстетику; отсутствие обнаруженного эффекта не доказывает его отсутствия; учебный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— не статистический тест.</w:t>
      </w:r>
    </w:p>
    <w:p>
      <w:pPr>
        <w:pStyle w:val="af"/>
      </w:pPr>
      <w:r>
        <w:rPr>
          <w:iCs/>
          <w:i/>
        </w:rPr>
        <w:t xml:space="preserve">Вопрос для обсуждения.</w:t>
      </w:r>
      <w:r>
        <w:t xml:space="preserve"> </w:t>
      </w:r>
      <w:r>
        <w:t xml:space="preserve">Что нужно добавить в паспорт, если вместо учебного генератора взять модель из ЛР 5, и какие из добавленных параметров, по вашему мнению, чаще всего забывают записать?</w:t>
      </w:r>
    </w:p>
    <w:bookmarkEnd w:id="38"/>
    <w:bookmarkEnd w:id="39"/>
    <w:bookmarkStart w:id="40" w:name="индивидуальные-варианты-30"/>
    <w:p>
      <w:pPr>
        <w:pStyle w:val="1"/>
      </w:pPr>
      <w:r>
        <w:t xml:space="preserve">7. Индивидуальные варианты (30)</w:t>
      </w:r>
    </w:p>
    <w:p>
      <w:pPr>
        <w:pStyle w:val="FirstParagraph"/>
      </w:pPr>
      <w:r>
        <w:t xml:space="preserve">Вариант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задаёт пару «контекст × фактор» по правилу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контекста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фактора</m:t>
        </m:r>
      </m:oMath>
      <w:r>
        <w:t xml:space="preserve"> </w:t>
      </w:r>
      <w:r>
        <w:t xml:space="preserve">(5 контекстов × 6 факторов = 30 различных сочетаний). Назначение: номер варианта равен номеру студента в журнале группы; при числе студентов больше 30 варианты повторяются со сдвигом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+</m:t>
        </m:r>
        <m:r>
          <m:rPr>
            <m:nor/>
            <m:sty m:val="p"/>
          </m:rPr>
          <m:t>номер</m:t>
        </m:r>
        <m:r>
          <m:rPr>
            <m:sty m:val="p"/>
          </m:rPr>
          <m:t>⋅</m:t>
        </m:r>
        <m:r>
          <m:t>10</m:t>
        </m:r>
      </m:oMath>
      <w:r>
        <w:t xml:space="preserve">. Общий метод и число обязательных шагов (7) одинаковы для всех вариантов.</w:t>
      </w:r>
    </w:p>
    <w:p>
      <w:pPr>
        <w:pStyle w:val="af"/>
      </w:pPr>
      <w:r>
        <w:rPr>
          <w:bCs/>
          <w:b/>
        </w:rPr>
        <w:t xml:space="preserve">Контексты (номер — название — параметры).</w:t>
      </w:r>
      <w:r>
        <w:t xml:space="preserve"> </w:t>
      </w:r>
      <w:r>
        <w:t xml:space="preserve">1 — облачное небо (</w:t>
      </w:r>
      <w:r>
        <w:rPr>
          <w:rStyle w:val="VerbatimChar"/>
        </w:rPr>
        <w:t xml:space="preserve">cell</w:t>
      </w:r>
      <w:r>
        <w:t xml:space="preserve"> </w:t>
      </w:r>
      <w:r>
        <w:t xml:space="preserve">32, октав 4, затухание 0,50); 2 — бумажная текстура (4, 3, 0,60); 3 — мраморный узор (24, 5, 0,55); 4 — водная рябь (8, 4, 0,45); 5 — зернистая плёнка (2, 2, 0,70). Размер изображения по умолчанию 96, квантование 8 бит, интерполяция сглаженная.</w:t>
      </w:r>
    </w:p>
    <w:p>
      <w:pPr>
        <w:pStyle w:val="af"/>
      </w:pPr>
      <w:r>
        <w:rPr>
          <w:bCs/>
          <w:b/>
        </w:rPr>
        <w:t xml:space="preserve">Факторы (номер — изменение).</w:t>
      </w:r>
      <w:r>
        <w:t xml:space="preserve"> </w:t>
      </w:r>
      <w:r>
        <w:t xml:space="preserve">1 — размер ×1,5; 2 — число октав +1; 3 — шаг решётки ×2; 4 — затухание −0,15; 5 — квантование до 4 бит; 6 — линейная интерполяция.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83"/>
        <w:gridCol w:w="1174"/>
        <w:gridCol w:w="897"/>
        <w:gridCol w:w="2428"/>
        <w:gridCol w:w="2428"/>
        <w:gridCol w:w="2428"/>
      </w:tblGrid>
      <w:tr>
        <w:trPr>
          <w:tblHeader w:val="true"/>
          <w:tblHeader w:val="true"/>
          <w:cantSplit w:val="true"/>
        </w:trPr>
        <w:tc>
          <w:tcPr>
            <w:tcW w:type="dxa" w:w="283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117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Контекст / данные</w:t>
            </w:r>
          </w:p>
        </w:tc>
        <w:tc>
          <w:tcPr>
            <w:tcW w:type="dxa" w:w="89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Изменяемый фактор</w:t>
            </w:r>
          </w:p>
        </w:tc>
        <w:tc>
          <w:tcPr>
            <w:tcW w:type="dxa" w:w="242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Обязательный эксперимент</w:t>
            </w:r>
          </w:p>
        </w:tc>
        <w:tc>
          <w:tcPr>
            <w:tcW w:type="dxa" w:w="242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Критерий оценки</w:t>
            </w:r>
          </w:p>
        </w:tc>
        <w:tc>
          <w:tcPr>
            <w:tcW w:type="dxa" w:w="242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Ограничение или риск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облачное небо (фон афиши)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 изображения ×1,5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афиши под крупный заголовок: важны умеренная яркость и мягкие переходы. Увеличьте размер изображения в 1,5 раза (–factor size) и определите, зависят ли статистики яркости от размера при прочих равных параметрах.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для яркостных метрик обсуждена читаемость заголовка на таком фоне.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Решётка случайных значений зависит от размера, поэтому это не «то же изображение крупнее»: сравнивайте статистики, а не пиксели.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облачное небо (фон афиши)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октав +1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афиши под крупный заголовок: важны умеренная яркость и мягкие переходы. Добавьте одну октаву (–factor octaves) и определите, какие метрики отзываются на увеличение числа масштабов детали.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для яркостных метрик обсуждена читаемость заголовка на таком фоне.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Новая октава берёт следующие числа последовательности; проверьте, что диапазон яркости сохраняется после нормировки.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облачное небо (фон афиши)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шаг решётки ×2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афиши под крупный заголовок: важны умеренная яркость и мягкие переходы. Удвойте шаг решётки (–factor cell) и определите, как укрупнение деталей отражается на метриках и на разбросе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для яркостных метрик обсуждена читаемость заголовка на таком фоне.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 крупном шаге в кадр попадает мало независимых значений, и n=5 может оказаться недостаточным для оценки разброса.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облачное небо (фон афиши)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затухание амплитуд −0,15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афиши под крупный заголовок: важны умеренная яркость и мягкие переходы. Уменьшите затухание амплитуд на 0,15 (–factor persistence) и определите, изменяется ли вклад мелких деталей в метрики.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для яркостных метрик обсуждена читаемость заголовка на таком фоне.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Изменение вклада мелких октав можно спутать с «резкостью»: обсудите, какая метрика её измеряет.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облачное небо (фон афиши)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до 4 бит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афиши под крупный заголовок: важны умеренная яркость и мягкие переходы. Ограничьте яркость 16 уровнями, то есть 4 битами (–factor quantize), и определите, какие метрики способны обнаружить это изменение.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для яркостных метрик обсуждена читаемость заголовка на таком фоне.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Максимум энтропии ограничен числом уровней: оцените его до эксперимента и не делайте вывод по одной метрике.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облачное небо (фон афиши)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линейная интерполяция вместо сглаженной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афиши под крупный заголовок: важны умеренная яркость и мягкие переходы. Замените сглаженную интерполяцию линейной (–factor interp) и определите, различают ли метрики два способа интерполяции.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для яркостных метрик обсуждена читаемость заголовка на таком фоне.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Различия интерполяций заметны глазом раньше, чем в метриках: не подменяйте измерение визуальной оценкой.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бумажная текстура (подложка макета)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 изображения ×1,5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подложкой макета под мелкий текст: важны низкая заметность и отсутствие крупных пятен. Увеличьте размер изображения в 1,5 раза (–factor size) и определите, зависят ли статистики яркости от размера при прочих равных параметрах.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заметность подложки под мелким текстом относительно выбранного вами порога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Решётка случайных значений зависит от размера, поэтому это не «то же изображение крупнее»: сравнивайте статистики, а не пиксели.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бумажная текстура (подложка макета)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октав +1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подложкой макета под мелкий текст: важны низкая заметность и отсутствие крупных пятен. Добавьте одну октаву (–factor octaves) и определите, какие метрики отзываются на увеличение числа масштабов детали.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заметность подложки под мелким текстом относительно выбранного вами порога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Новая октава берёт следующие числа последовательности; проверьте, что диапазон яркости сохраняется после нормировки.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бумажная текстура (подложка макета)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шаг решётки ×2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подложкой макета под мелкий текст: важны низкая заметность и отсутствие крупных пятен. Удвойте шаг решётки (–factor cell) и определите, как укрупнение деталей отражается на метриках и на разбросе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заметность подложки под мелким текстом относительно выбранного вами порога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 крупном шаге в кадр попадает мало независимых значений, и n=5 может оказаться недостаточным для оценки разброса.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бумажная текстура (подложка макета)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затухание амплитуд −0,15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подложкой макета под мелкий текст: важны низкая заметность и отсутствие крупных пятен. Уменьшите затухание амплитуд на 0,15 (–factor persistence) и определите, изменяется ли вклад мелких деталей в метрики.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заметность подложки под мелким текстом относительно выбранного вами порога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Изменение вклада мелких октав можно спутать с «резкостью»: обсудите, какая метрика её измеряет.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бумажная текстура (подложка макета)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до 4 бит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подложкой макета под мелкий текст: важны низкая заметность и отсутствие крупных пятен. Ограничьте яркость 16 уровнями, то есть 4 битами (–factor quantize), и определите, какие метрики способны обнаружить это изменение.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заметность подложки под мелким текстом относительно выбранного вами порога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Максимум энтропии ограничен числом уровней: оцените его до эксперимента и не делайте вывод по одной метрике.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бумажная текстура (подложка макета)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линейная интерполяция вместо сглаженной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подложкой макета под мелкий текст: важны низкая заметность и отсутствие крупных пятен. Замените сглаженную интерполяцию линейной (–factor interp) и определите, различают ли метрики два способа интерполяции.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заметность подложки под мелким текстом относительно выбранного вами порога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Различия интерполяций заметны глазом раньше, чем в метриках: не подменяйте измерение визуальной оценкой.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мраморный узор (обложка)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 изображения ×1,5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обложки с выраженным рисунком: важны богатство деталей и контролируемый контраст. Увеличьте размер изображения в 1,5 раза (–factor size) и определите, зависят ли статистики яркости от размера при прочих равных параметрах.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обсуждён баланс детальности (энтропия, граничная энергия) и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Решётка случайных значений зависит от размера, поэтому это не «то же изображение крупнее»: сравнивайте статистики, а не пиксели.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мраморный узор (обложка)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октав +1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обложки с выраженным рисунком: важны богатство деталей и контролируемый контраст. Добавьте одну октаву (–factor octaves) и определите, какие метрики отзываются на увеличение числа масштабов детали.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обсуждён баланс детальности (энтропия, граничная энергия) и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Новая октава берёт следующие числа последовательности; проверьте, что диапазон яркости сохраняется после нормировки.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мраморный узор (обложка)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шаг решётки ×2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обложки с выраженным рисунком: важны богатство деталей и контролируемый контраст. Удвойте шаг решётки (–factor cell) и определите, как укрупнение деталей отражается на метриках и на разбросе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обсуждён баланс детальности (энтропия, граничная энергия) и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 крупном шаге в кадр попадает мало независимых значений, и n=5 может оказаться недостаточным для оценки разброса.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мраморный узор (обложка)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затухание амплитуд −0,15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обложки с выраженным рисунком: важны богатство деталей и контролируемый контраст. Уменьшите затухание амплитуд на 0,15 (–factor persistence) и определите, изменяется ли вклад мелких деталей в метрики.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обсуждён баланс детальности (энтропия, граничная энергия) и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Изменение вклада мелких октав можно спутать с «резкостью»: обсудите, какая метрика её измеряет.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мраморный узор (обложка)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до 4 бит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обложки с выраженным рисунком: важны богатство деталей и контролируемый контраст. Ограничьте яркость 16 уровнями, то есть 4 битами (–factor quantize), и определите, какие метрики способны обнаружить это изменение.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обсуждён баланс детальности (энтропия, граничная энергия) и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Максимум энтропии ограничен числом уровней: оцените его до эксперимента и не делайте вывод по одной метрике.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мраморный узор (обложка)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линейная интерполяция вместо сглаженной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обложки с выраженным рисунком: важны богатство деталей и контролируемый контраст. Замените сглаженную интерполяцию линейной (–factor interp) и определите, различают ли метрики два способа интерполяции.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обсуждён баланс детальности (энтропия, граничная энергия) и контраста.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Различия интерполяций заметны глазом раньше, чем в метриках: не подменяйте измерение визуальной оценкой.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водная рябь (фон видеозаставки)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 изображения ×1,5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видеозаставки: важны плавность крупных форм и наличие мелкой ряби. Увеличьте размер изображения в 1,5 раза (–factor size) и определите, зависят ли статистики яркости от размера при прочих равных параметрах.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связь граничной энергии с ощущением ряби.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Решётка случайных значений зависит от размера, поэтому это не «то же изображение крупнее»: сравнивайте статистики, а не пиксели.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водная рябь (фон видеозаставки)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октав +1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видеозаставки: важны плавность крупных форм и наличие мелкой ряби. Добавьте одну октаву (–factor octaves) и определите, какие метрики отзываются на увеличение числа масштабов детали.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связь граничной энергии с ощущением ряби.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Новая октава берёт следующие числа последовательности; проверьте, что диапазон яркости сохраняется после нормировки.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водная рябь (фон видеозаставки)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шаг решётки ×2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видеозаставки: важны плавность крупных форм и наличие мелкой ряби. Удвойте шаг решётки (–factor cell) и определите, как укрупнение деталей отражается на метриках и на разбросе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связь граничной энергии с ощущением ряби.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 крупном шаге в кадр попадает мало независимых значений, и n=5 может оказаться недостаточным для оценки разброса.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водная рябь (фон видеозаставки)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затухание амплитуд −0,15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видеозаставки: важны плавность крупных форм и наличие мелкой ряби. Уменьшите затухание амплитуд на 0,15 (–factor persistence) и определите, изменяется ли вклад мелких деталей в метрики.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связь граничной энергии с ощущением ряби.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Изменение вклада мелких октав можно спутать с «резкостью»: обсудите, какая метрика её измеряет.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водная рябь (фон видеозаставки)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до 4 бит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видеозаставки: важны плавность крупных форм и наличие мелкой ряби. Ограничьте яркость 16 уровнями, то есть 4 битами (–factor quantize), и определите, какие метрики способны обнаружить это изменение.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связь граничной энергии с ощущением ряби.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Максимум энтропии ограничен числом уровней: оцените его до эксперимента и не делайте вывод по одной метрике.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водная рябь (фон видеозаставки)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линейная интерполяция вместо сглаженной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служит фоном видеозаставки: важны плавность крупных форм и наличие мелкой ряби. Замените сглаженную интерполяцию линейной (–factor interp) и определите, различают ли метрики два способа интерполяции.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связь граничной энергии с ощущением ряби.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Различия интерполяций заметны глазом раньше, чем в метриках: не подменяйте измерение визуальной оценкой.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зернистая плёнка (постобработка)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 изображения ×1,5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имитирует зерно плёнки при постобработке: важны мелкий масштаб и равномерность по кадру. Увеличьте размер изображения в 1,5 раза (–factor size) и определите, зависят ли статистики яркости от размера при прочих равных параметрах.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равномерность зерна по кадру по разбросу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Решётка случайных значений зависит от размера, поэтому это не «то же изображение крупнее»: сравнивайте статистики, а не пиксели.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зернистая плёнка (постобработка)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октав +1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имитирует зерно плёнки при постобработке: важны мелкий масштаб и равномерность по кадру. Добавьте одну октаву (–factor octaves) и определите, какие метрики отзываются на увеличение числа масштабов детали.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равномерность зерна по кадру по разбросу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Новая октава берёт следующие числа последовательности; проверьте, что диапазон яркости сохраняется после нормировки.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зернистая плёнка (постобработка)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шаг решётки ×2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имитирует зерно плёнки при постобработке: важны мелкий масштаб и равномерность по кадру. Удвойте шаг решётки (–factor cell) и определите, как укрупнение деталей отражается на метриках и на разбросе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равномерность зерна по кадру по разбросу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 крупном шаге в кадр попадает мало независимых значений, и n=5 может оказаться недостаточным для оценки разброса.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зернистая плёнка (постобработка)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затухание амплитуд −0,15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имитирует зерно плёнки при постобработке: важны мелкий масштаб и равномерность по кадру. Уменьшите затухание амплитуд на 0,15 (–factor persistence) и определите, изменяется ли вклад мелких деталей в метрики.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равномерность зерна по кадру по разбросу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Изменение вклада мелких октав можно спутать с «резкостью»: обсудите, какая метрика её измеряет.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зернистая плёнка (постобработка)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до 4 бит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имитирует зерно плёнки при постобработке: важны мелкий масштаб и равномерность по кадру. Ограничьте яркость 16 уровнями, то есть 4 битами (–factor quantize), и определите, какие метрики способны обнаружить это изменение.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равномерность зерна по кадру по разбросу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Максимум энтропии ограничен числом уровней: оцените его до эксперимента и не делайте вывод по одной метрике.</w:t>
            </w:r>
          </w:p>
        </w:tc>
      </w:tr>
      <w:tr>
        <w:trPr>
          <w:cantSplit w:val="true"/>
        </w:trPr>
        <w:tc>
          <w:tcPr>
            <w:tcW w:type="dxa" w:w="283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117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зернистая плёнка (постобработка)</w:t>
            </w:r>
          </w:p>
        </w:tc>
        <w:tc>
          <w:tcPr>
            <w:tcW w:type="dxa" w:w="8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линейная интерполяция вместо сглаженной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Текстура имитирует зерно плёнки при постобработке: важны мелкий масштаб и равномерность по кадру. Замените сглаженную интерполяцию линейной (–factor interp) и определите, различают ли метрики два способа интерполяции.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запуска; обсуждена равномерность зерна по кадру по разбросу между seed.</w:t>
            </w:r>
          </w:p>
        </w:tc>
        <w:tc>
          <w:tcPr>
            <w:tcW w:type="dxa" w:w="242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Различия интерполяций заметны глазом раньше, чем в метриках: не подменяйте измерение визуальной оценкой.</w:t>
            </w:r>
          </w:p>
        </w:tc>
      </w:tr>
    </w:tbl>
    <w:p>
      <w:pPr>
        <w:pStyle w:val="af"/>
      </w:pPr>
      <w:r>
        <w:rPr>
          <w:iCs/>
          <w:i/>
        </w:rPr>
        <w:t xml:space="preserve">Ожидаемый артефакт для всех вариантов:</w:t>
      </w:r>
      <w:r>
        <w:t xml:space="preserve"> </w:t>
      </w:r>
      <w:r>
        <w:t xml:space="preserve">Паспорт варианта, таблица четырёх метрик (база, фактор, Δ, |Δ|/s), пара изображений seed 101 в одном масштабе.</w:t>
      </w:r>
    </w:p>
    <w:p>
      <w:pPr>
        <w:pStyle w:val="af"/>
      </w:pPr>
      <w:r>
        <w:t xml:space="preserve">Для всех вариантов обязательны: запись гипотезы и порога до запуска; полный протокол воспроизводимости; таблица четырёх метрик; вывод по каждой метрике в терминах «существенно / не обнаружено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»; паспорт.</w:t>
      </w:r>
    </w:p>
    <w:bookmarkEnd w:id="40"/>
    <w:bookmarkStart w:id="41" w:name="отчёт-и-защита"/>
    <w:p>
      <w:pPr>
        <w:pStyle w:val="1"/>
      </w:pPr>
      <w:r>
        <w:t xml:space="preserve">8. Отчёт и защита</w:t>
      </w:r>
    </w:p>
    <w:p>
      <w:pPr>
        <w:pStyle w:val="FirstParagraph"/>
      </w:pPr>
      <w:r>
        <w:rPr>
          <w:bCs/>
          <w:b/>
        </w:rPr>
        <w:t xml:space="preserve">Структура отчёта.</w:t>
      </w:r>
      <w:r>
        <w:t xml:space="preserve"> </w:t>
      </w:r>
      <w:r>
        <w:t xml:space="preserve">1) титульный лист и номер варианта; 2) цель, постановка, критерии успеха и гипотеза; 3) данные, происхождение, лицензии, ограничения; 4) среда, версии, параметры; 5) ход работы с командами; 6) результаты: таблица воспроизводимости, таблица метрик, пара изображений; 7) анализ ошибок, угроз валидности и ограничений; 8) вывод по цели; 9) ссылка на архив артефактов и паспорт.</w:t>
      </w:r>
    </w:p>
    <w:p>
      <w:pPr>
        <w:pStyle w:val="af"/>
      </w:pPr>
      <w:r>
        <w:rPr>
          <w:bCs/>
          <w:b/>
        </w:rPr>
        <w:t xml:space="preserve">Оценивание (100 баллов).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90"/>
        <w:gridCol w:w="399"/>
        <w:gridCol w:w="1697"/>
        <w:gridCol w:w="2734"/>
        <w:gridCol w:w="3418"/>
      </w:tblGrid>
      <w:tr>
        <w:trPr>
          <w:tblHeader w:val="true"/>
          <w:tblHeader w:val="true"/>
          <w:cantSplit w:val="true"/>
        </w:trPr>
        <w:tc>
          <w:tcPr>
            <w:tcW w:type="dxa" w:w="139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Блок</w:t>
            </w:r>
          </w:p>
        </w:tc>
        <w:tc>
          <w:tcPr>
            <w:tcW w:type="dxa" w:w="39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Доля</w:t>
            </w:r>
          </w:p>
        </w:tc>
        <w:tc>
          <w:tcPr>
            <w:tcW w:type="dxa" w:w="169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уровень</w:t>
            </w:r>
          </w:p>
        </w:tc>
        <w:tc>
          <w:tcPr>
            <w:tcW w:type="dxa" w:w="273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Средний уровень</w:t>
            </w:r>
          </w:p>
        </w:tc>
        <w:tc>
          <w:tcPr>
            <w:tcW w:type="dxa" w:w="341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Продвинутый уровень</w:t>
            </w:r>
          </w:p>
        </w:tc>
      </w:tr>
      <w:tr>
        <w:trPr>
          <w:cantSplit w:val="true"/>
        </w:trPr>
        <w:tc>
          <w:tcPr>
            <w:tcW w:type="dxa" w:w="1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Артефакт и воспроизводимость</w:t>
            </w:r>
          </w:p>
        </w:tc>
        <w:tc>
          <w:tcPr>
            <w:tcW w:type="dxa" w:w="39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16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заполнен, протокол выполнен, отпечатки совпадают</w:t>
            </w:r>
          </w:p>
        </w:tc>
        <w:tc>
          <w:tcPr>
            <w:tcW w:type="dxa" w:w="27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дополнительно проверен и объяснён отпечаток PNG; журнал ведётся</w:t>
            </w:r>
          </w:p>
        </w:tc>
        <w:tc>
          <w:tcPr>
            <w:tcW w:type="dxa" w:w="34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дополнительно воспроизведён результат демо и сопоставлены среды, различия объяснены</w:t>
            </w:r>
          </w:p>
        </w:tc>
      </w:tr>
      <w:tr>
        <w:trPr>
          <w:cantSplit w:val="true"/>
        </w:trPr>
        <w:tc>
          <w:tcPr>
            <w:tcW w:type="dxa" w:w="1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Постановка, данные и методика</w:t>
            </w:r>
          </w:p>
        </w:tc>
        <w:tc>
          <w:tcPr>
            <w:tcW w:type="dxa" w:w="39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6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порог записаны до запуска</w:t>
            </w:r>
          </w:p>
        </w:tc>
        <w:tc>
          <w:tcPr>
            <w:tcW w:type="dxa" w:w="27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обосновано, почему критерий</w:t>
            </w:r>
            <w:r>
              <w:rPr>
                <w:sz w:val="20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учебный и каковы его пределы</w:t>
            </w:r>
          </w:p>
        </w:tc>
        <w:tc>
          <w:tcPr>
            <w:tcW w:type="dxa" w:w="34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оценена неопределённость разности средних и предложена доработка методики</w:t>
            </w:r>
          </w:p>
        </w:tc>
      </w:tr>
      <w:tr>
        <w:trPr>
          <w:cantSplit w:val="true"/>
        </w:trPr>
        <w:tc>
          <w:tcPr>
            <w:tcW w:type="dxa" w:w="1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Анализ, ошибки, риски, ограничения</w:t>
            </w:r>
          </w:p>
        </w:tc>
        <w:tc>
          <w:tcPr>
            <w:tcW w:type="dxa" w:w="39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6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по каждой метрике</w:t>
            </w:r>
          </w:p>
        </w:tc>
        <w:tc>
          <w:tcPr>
            <w:tcW w:type="dxa" w:w="27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сопоставлен с гипотезой; названы угрозы валидности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sz w:val="20"/>
              </w:rPr>
              <w:t xml:space="preserve">, одна модель)</w:t>
            </w:r>
          </w:p>
        </w:tc>
        <w:tc>
          <w:tcPr>
            <w:tcW w:type="dxa" w:w="34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предложена проверка при большем</w:t>
            </w:r>
            <w:r>
              <w:rPr>
                <w:sz w:val="20"/>
              </w:rPr>
              <w:t xml:space="preserve"> </w:t>
            </w:r>
            <m:oMath>
              <m:r>
                <m:t>n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выполнена; описано, что изменится для реальной модели</w:t>
            </w:r>
          </w:p>
        </w:tc>
      </w:tr>
      <w:tr>
        <w:trPr>
          <w:cantSplit w:val="true"/>
        </w:trPr>
        <w:tc>
          <w:tcPr>
            <w:tcW w:type="dxa" w:w="1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ответы, коммуникация</w:t>
            </w:r>
          </w:p>
        </w:tc>
        <w:tc>
          <w:tcPr>
            <w:tcW w:type="dxa" w:w="39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69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структура соблюдена</w:t>
            </w:r>
          </w:p>
        </w:tc>
        <w:tc>
          <w:tcPr>
            <w:tcW w:type="dxa" w:w="27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ответы на вопросы аргументированы</w:t>
            </w:r>
          </w:p>
        </w:tc>
        <w:tc>
          <w:tcPr>
            <w:tcW w:type="dxa" w:w="34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студент объясняет собственное решение и предлагает улучшения</w:t>
            </w:r>
          </w:p>
        </w:tc>
      </w:tr>
    </w:tbl>
    <w:p>
      <w:pPr>
        <w:pStyle w:val="af"/>
      </w:pPr>
      <w:r>
        <w:rPr>
          <w:bCs/>
          <w:b/>
        </w:rPr>
        <w:t xml:space="preserve">Критические ошибки</w:t>
      </w:r>
      <w:r>
        <w:t xml:space="preserve"> </w:t>
      </w:r>
      <w:r>
        <w:t xml:space="preserve">(работа не принимается): результат без записи</w:t>
      </w:r>
      <w:r>
        <w:t xml:space="preserve"> </w:t>
      </w:r>
      <w:r>
        <w:rPr>
          <w:iCs/>
          <w:i/>
        </w:rPr>
        <w:t xml:space="preserve">seed</w:t>
      </w:r>
      <w:r>
        <w:t xml:space="preserve">; сравнение воспроизводимости по среднему вместо полного массива; порог изменён после просмотра результата; выводы без данных запусков; скопированные чужие результаты.</w:t>
      </w:r>
      <w:r>
        <w:t xml:space="preserve"> </w:t>
      </w:r>
      <w:r>
        <w:rPr>
          <w:bCs/>
          <w:b/>
        </w:rPr>
        <w:t xml:space="preserve">Допуск к защите:</w:t>
      </w:r>
      <w:r>
        <w:t xml:space="preserve"> </w:t>
      </w:r>
      <w:r>
        <w:t xml:space="preserve">паспорт, таблицы, изображения, журнал, ответ на два вопроса из раздела 9.</w:t>
      </w:r>
    </w:p>
    <w:bookmarkEnd w:id="41"/>
    <w:bookmarkStart w:id="42" w:name="контрольные-вопросы-для-самоконтроля"/>
    <w:p>
      <w:pPr>
        <w:pStyle w:val="1"/>
      </w:pPr>
      <w:r>
        <w:t xml:space="preserve">9. Контрольные вопросы для самоконтроля</w:t>
      </w:r>
    </w:p>
    <w:p>
      <w:pPr>
        <w:numPr>
          <w:ilvl w:val="0"/>
          <w:numId w:val="1008"/>
        </w:numPr>
        <w:pStyle w:val="Compact"/>
      </w:pPr>
      <w:r>
        <w:t xml:space="preserve">Почему результат одного запуска нельзя считать результатом эксперимента? Что нужно сообщить вместо него?</w:t>
      </w:r>
    </w:p>
    <w:p>
      <w:pPr>
        <w:numPr>
          <w:ilvl w:val="0"/>
          <w:numId w:val="1008"/>
        </w:numPr>
        <w:pStyle w:val="Compact"/>
      </w:pPr>
      <w:r>
        <w:t xml:space="preserve">Метрика в пяти запусках: 0,71; 0,74; 0,69; 0,73; 0,70. Найдите среднее и выборочное</w:t>
      </w:r>
      <w:r>
        <w:t xml:space="preserve"> </w:t>
      </w:r>
      <m:oMath>
        <m:r>
          <m:t>s</m:t>
        </m:r>
      </m:oMath>
      <w:r>
        <w:t xml:space="preserve">. Второй серией со средним 0,77 получен другой вариант: существенна ли разница по критерию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? Какие оговорки необходимы?</w:t>
      </w:r>
    </w:p>
    <w:p>
      <w:pPr>
        <w:numPr>
          <w:ilvl w:val="0"/>
          <w:numId w:val="1008"/>
        </w:numPr>
        <w:pStyle w:val="Compact"/>
      </w:pPr>
      <w:r>
        <w:t xml:space="preserve">Почему воспроизводимость проверяют по отпечатку полного массива, а не по среднему значению? Приведите пример двух разных изображений с одинаковым средним.</w:t>
      </w:r>
    </w:p>
    <w:p>
      <w:pPr>
        <w:numPr>
          <w:ilvl w:val="0"/>
          <w:numId w:val="1008"/>
        </w:numPr>
        <w:pStyle w:val="Compact"/>
      </w:pPr>
      <w:r>
        <w:t xml:space="preserve">Почему отпечаток PNG может различаться при одинаковых пикселях? Что вы запишете в паспорте?</w:t>
      </w:r>
    </w:p>
    <w:p>
      <w:pPr>
        <w:numPr>
          <w:ilvl w:val="0"/>
          <w:numId w:val="1008"/>
        </w:numPr>
        <w:pStyle w:val="Compact"/>
      </w:pPr>
      <w:r>
        <w:t xml:space="preserve">Что означает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для метрики? Как вы проверите, не является ли это ошибкой эксперимента?</w:t>
      </w:r>
    </w:p>
    <w:p>
      <w:pPr>
        <w:numPr>
          <w:ilvl w:val="0"/>
          <w:numId w:val="1008"/>
        </w:numPr>
        <w:pStyle w:val="Compact"/>
      </w:pPr>
      <w:r>
        <w:t xml:space="preserve">Объясните на примере раздела 6.5, как найти причину невоспроизводимости, если код не менялся.</w:t>
      </w:r>
    </w:p>
    <w:p>
      <w:pPr>
        <w:numPr>
          <w:ilvl w:val="0"/>
          <w:numId w:val="1008"/>
        </w:numPr>
        <w:pStyle w:val="Compact"/>
      </w:pPr>
      <w:r>
        <w:t xml:space="preserve">Почему используется локальный</w:t>
      </w:r>
      <w:r>
        <w:t xml:space="preserve"> </w:t>
      </w:r>
      <w:r>
        <w:rPr>
          <w:rStyle w:val="VerbatimChar"/>
        </w:rPr>
        <w:t xml:space="preserve">random.Random(seed)</w:t>
      </w:r>
      <w:r>
        <w:t xml:space="preserve">, а не глобальный</w:t>
      </w:r>
      <w:r>
        <w:t xml:space="preserve"> </w:t>
      </w:r>
      <w:r>
        <w:rPr>
          <w:rStyle w:val="VerbatimChar"/>
        </w:rPr>
        <w:t xml:space="preserve">random.seed(seed)</w:t>
      </w:r>
      <w:r>
        <w:t xml:space="preserve">? Что может произойти при двух потоках?</w:t>
      </w:r>
    </w:p>
    <w:p>
      <w:pPr>
        <w:numPr>
          <w:ilvl w:val="0"/>
          <w:numId w:val="1008"/>
        </w:numPr>
        <w:pStyle w:val="Compact"/>
      </w:pPr>
      <w:r>
        <w:t xml:space="preserve">Перечислите поля паспорта и объясните, какая потеря сведений сильнее всего мешает повторить эксперимент через полгода.</w:t>
      </w:r>
    </w:p>
    <w:p>
      <w:pPr>
        <w:numPr>
          <w:ilvl w:val="0"/>
          <w:numId w:val="1008"/>
        </w:numPr>
        <w:pStyle w:val="Compact"/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содержит точные версии, а не диапазоны? Что произойдёт при диапазоне?</w:t>
      </w:r>
    </w:p>
    <w:p>
      <w:pPr>
        <w:numPr>
          <w:ilvl w:val="0"/>
          <w:numId w:val="1008"/>
        </w:numPr>
        <w:pStyle w:val="Compact"/>
      </w:pPr>
      <w:r>
        <w:t xml:space="preserve">Какие ещё параметры нужно записать в паспорт при запуске модели «текст → изображение» (ЛР 5) и почему? Опирайтесь на лекцию 4.</w:t>
      </w:r>
    </w:p>
    <w:bookmarkEnd w:id="42"/>
    <w:bookmarkStart w:id="43" w:name="материалы-преподавателя"/>
    <w:p>
      <w:pPr>
        <w:pStyle w:val="1"/>
      </w:pPr>
      <w:r>
        <w:t xml:space="preserve">10. Материалы преподавателя</w:t>
      </w:r>
    </w:p>
    <w:p>
      <w:pPr>
        <w:pStyle w:val="FirstParagraph"/>
      </w:pPr>
      <w:r>
        <w:rPr>
          <w:bCs/>
          <w:b/>
        </w:rPr>
        <w:t xml:space="preserve">Ожидаемые закономерности (общие, без ответов по вариантам).</w:t>
      </w:r>
      <w:r>
        <w:t xml:space="preserve"> </w:t>
      </w:r>
      <w:r>
        <w:t xml:space="preserve">Протокол воспроизводимости всегда даёт</w:t>
      </w:r>
      <w:r>
        <w:t xml:space="preserve"> </w:t>
      </w:r>
      <w:r>
        <w:rPr>
          <w:rStyle w:val="VerbatimChar"/>
        </w:rPr>
        <w:t xml:space="preserve">true, true, false, true</w:t>
      </w:r>
      <w:r>
        <w:t xml:space="preserve">; иначе среда нарушена (потоки, изменённый скрипт, версия Python с изменённым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). Разброс между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ненулевой; чем крупнее шаг решётки, тем меньше независимых значений в кадре и тем больше разброс. Часть факторов изменяет одни метрики и не изменяет другие; часть не обнаруживается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 Отсутствие эффекта — допустимый и ценный вывод, если он сформулирован осторожно.</w:t>
      </w:r>
    </w:p>
    <w:p>
      <w:pPr>
        <w:pStyle w:val="af"/>
      </w:pPr>
      <w:r>
        <w:rPr>
          <w:bCs/>
          <w:b/>
        </w:rPr>
        <w:t xml:space="preserve">Проверка выполнимости вариантов.</w:t>
      </w:r>
      <w:r>
        <w:t xml:space="preserve"> </w:t>
      </w:r>
      <w:r>
        <w:t xml:space="preserve">19.09.2026 (местное время) все 30 вариантов выполнены на демонстрационной среде: протокол воспроизводимости выполнен во всех случаях, вырожденных режимов (нулевой разброс) нет; время выполнения одного варианта — порядка 2–3 секунд. Результаты по вариантам преподавателю выдавать студентам не следует; для проверки отчёта запустите нужный вариант самостоятельно.</w:t>
      </w:r>
    </w:p>
    <w:p>
      <w:pPr>
        <w:pStyle w:val="af"/>
      </w:pPr>
      <w:r>
        <w:rPr>
          <w:bCs/>
          <w:b/>
        </w:rPr>
        <w:t xml:space="preserve">Типичные ошибки студентов.</w:t>
      </w:r>
      <w:r>
        <w:t xml:space="preserve"> </w:t>
      </w:r>
      <w:r>
        <w:t xml:space="preserve">Гипотеза написана после запуска; сравнивается PNG, а не массив; используется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вместо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при расчёте</w:t>
      </w:r>
      <w:r>
        <w:t xml:space="preserve"> </w:t>
      </w:r>
      <m:oMath>
        <m:r>
          <m:t>s</m:t>
        </m:r>
      </m:oMath>
      <w:r>
        <w:t xml:space="preserve">; выводы «фактор не влияет» без оговорки 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; не записана версия Python; активация среды не выполнена, запуск идёт в системном интерпретаторе; в паспорте нет команды запуска.</w:t>
      </w:r>
    </w:p>
    <w:p>
      <w:pPr>
        <w:pStyle w:val="af"/>
      </w:pPr>
      <w:r>
        <w:rPr>
          <w:bCs/>
          <w:b/>
        </w:rPr>
        <w:t xml:space="preserve">Вопросы для проверки понимания на защите.</w:t>
      </w:r>
      <w:r>
        <w:t xml:space="preserve"> </w:t>
      </w:r>
      <w:r>
        <w:t xml:space="preserve">«Какой результат заставил бы вас изменить вывод?», «Что произойдёт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?», «Как вы докажете, что другой студент повторит ваш результат?».</w:t>
      </w:r>
    </w:p>
    <w:p>
      <w:pPr>
        <w:pStyle w:val="af"/>
      </w:pPr>
      <w:r>
        <w:rPr>
          <w:bCs/>
          <w:b/>
        </w:rPr>
        <w:t xml:space="preserve">Ключ к вопросам (кратко).</w:t>
      </w:r>
      <w:r>
        <w:t xml:space="preserve"> </w:t>
      </w:r>
      <w:r>
        <w:t xml:space="preserve">2)</w:t>
      </w:r>
      <w:r>
        <w:t xml:space="preserve"> </w:t>
      </w:r>
      <m:oMath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714</m:t>
        </m:r>
      </m:oMath>
      <w:r>
        <w:t xml:space="preserve">;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021</m:t>
        </m:r>
      </m:oMath>
      <w:r>
        <w:t xml:space="preserve">;</w:t>
      </w:r>
      <w:r>
        <w:t xml:space="preserve"> </w:t>
      </w:r>
      <m:oMath>
        <m:r>
          <m:t>2</m:t>
        </m:r>
        <m:r>
          <m:t>s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041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041</m:t>
        </m:r>
      </m:oMath>
      <w:r>
        <w:t xml:space="preserve"> </w:t>
      </w:r>
      <w:r>
        <w:t xml:space="preserve">— существенно по учебному критерию; оговорки: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критерий упрощённый, одна метрика. 3) Пример: изображения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255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127</m:t>
            </m:r>
            <m:r>
              <m:rPr>
                <m:sty m:val="p"/>
              </m:rPr>
              <m:t>,</m:t>
            </m:r>
            <m:r>
              <m:t>128</m:t>
            </m:r>
          </m:e>
        </m:d>
      </m:oMath>
      <w:r>
        <w:t xml:space="preserve"> </w:t>
      </w:r>
      <w:r>
        <w:t xml:space="preserve">по двум пикселям имеют одинаковое среднее 127,5. 4) Библиотека сжатия разных версий может давать разные байты при тех же пикселях; записываются версия</w:t>
      </w:r>
      <w:r>
        <w:t xml:space="preserve"> </w:t>
      </w:r>
      <w:r>
        <w:rPr>
          <w:rStyle w:val="VerbatimChar"/>
        </w:rPr>
        <w:t xml:space="preserve">zlib</w:t>
      </w:r>
      <w:r>
        <w:t xml:space="preserve"> </w:t>
      </w:r>
      <w:r>
        <w:t xml:space="preserve">и отпечаток пикселей. 5)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все значения совпали (например, забыли менять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или серия из одного значения); проверка — вывести значения</w:t>
      </w:r>
      <w:r>
        <w:t xml:space="preserve"> </w:t>
      </w:r>
      <w:r>
        <w:rPr>
          <w:iCs/>
          <w:i/>
        </w:rPr>
        <w:t xml:space="preserve">seed</w:t>
      </w:r>
      <w:r>
        <w:t xml:space="preserve"> </w:t>
      </w:r>
      <w:r>
        <w:t xml:space="preserve">и отпечатки. 7) Глобальное состояние доступно всем; при потоках порядок обращений не определён.</w:t>
      </w:r>
    </w:p>
    <w:bookmarkEnd w:id="43"/>
    <w:bookmarkStart w:id="44" w:name="источники"/>
    <w:p>
      <w:pPr>
        <w:pStyle w:val="1"/>
      </w:pPr>
      <w:r>
        <w:t xml:space="preserve">11. Источники</w:t>
      </w:r>
    </w:p>
    <w:p>
      <w:pPr>
        <w:numPr>
          <w:ilvl w:val="0"/>
          <w:numId w:val="1009"/>
        </w:numPr>
        <w:pStyle w:val="Compact"/>
      </w:pPr>
      <w:r>
        <w:t xml:space="preserve">Документация Python: модуль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(docs.python.org/3/library/random.html; проверено 19.09.2026).</w:t>
      </w:r>
    </w:p>
    <w:p>
      <w:pPr>
        <w:numPr>
          <w:ilvl w:val="0"/>
          <w:numId w:val="1009"/>
        </w:numPr>
        <w:pStyle w:val="Compact"/>
      </w:pPr>
      <w:r>
        <w:t xml:space="preserve">Документация Python: модуль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(docs.python.org/3/library/venv.html; проверено 19.09.2026).</w:t>
      </w:r>
    </w:p>
    <w:p>
      <w:pPr>
        <w:numPr>
          <w:ilvl w:val="0"/>
          <w:numId w:val="1009"/>
        </w:numPr>
        <w:pStyle w:val="Compact"/>
      </w:pPr>
      <w:r>
        <w:t xml:space="preserve">OpenAI, Prompt engineering guide (developers.openai.com/api/docs/guides/prompt-engineering; проверено 19.09.2026): версионирование запросов в коде, закрепление версий моделей, наборы тестов.</w:t>
      </w:r>
    </w:p>
    <w:p>
      <w:pPr>
        <w:numPr>
          <w:ilvl w:val="0"/>
          <w:numId w:val="1009"/>
        </w:numPr>
        <w:pStyle w:val="Compact"/>
      </w:pPr>
      <w:r>
        <w:t xml:space="preserve">Sculley D. и др. Hidden Technical Debt in Machine Learning Systems // Advances in Neural Information Processing Systems 28 (NIPS 2015).</w:t>
      </w:r>
    </w:p>
    <w:p>
      <w:pPr>
        <w:numPr>
          <w:ilvl w:val="0"/>
          <w:numId w:val="1009"/>
        </w:numPr>
        <w:pStyle w:val="Compact"/>
      </w:pPr>
      <w:r>
        <w:t xml:space="preserve">Конспект лекции 1 и лекции 4 курса.</w:t>
      </w:r>
    </w:p>
    <w:bookmarkEnd w:id="44"/>
    <w:sectPr w:rsidR="00E55B48" w:rsidSect="00034616">
      <w:footerReference r:id="rId9" w:type="default"/>
      <w:pgSz w:h="16838" w:w="11906"/>
      <w:pgMar w:bottom="1020" w:footer="454" w:gutter="0" w:header="454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8B6" w:rsidRDefault="008328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0285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cstheme="majorBidi" w:eastAsiaTheme="majorEastAsia" w:hAnsiTheme="majorHAnsi"/>
      <w:b/>
      <w:color w:val="000000"/>
      <w:spacing w:val="5"/>
      <w:kern w:val="28"/>
      <w:sz w:val="3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100" w:before="60"/>
      <w:ind w:left="454" w:right="227"/>
    </w:pPr>
    <w:rPr>
      <w:rFonts w:ascii="Liberation Mono" w:hAnsi="Liberation Mono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12324</Words>
  <Characters>70249</Characters>
  <Application>Microsoft Office Word</Application>
  <DocSecurity>0</DocSecurity>
  <Lines>585</Lines>
  <Paragraphs>164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  <vt:variant>
        <vt:lpstr>Title</vt:lpstr>
      </vt:variant>
      <vt:variant>
        <vt:i4>1</vt:i4>
      </vt:variant>
    </vt:vector>
  </HeadingPairs>
  <TitlesOfParts>
    <vt:vector size="102" baseType="lpstr">
      <vt:lpstr/>
      <vt:lpstr>Содержание</vt:lpstr>
      <vt:lpstr>    1 Методические рекомендации по работе с конспектами</vt:lpstr>
      <vt:lpstr>    1.1 Результаты обучения</vt:lpstr>
      <vt:lpstr>    1.2 Логика курса</vt:lpstr>
      <vt:lpstr>    2 Конспекты лекций 1 семестр</vt:lpstr>
      <vt:lpstr>        Лекция 1. Искусственный интеллект в креативных индустриях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2. Этика, авторское право и ответственное применение генеративного ИИ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3. Вероятностные модели, латентное пространство и автокодировщики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4. Генеративно-состязательные сети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5. Диффузионные модели и трансформерные механизмы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6. Архитектуры компьютерного зрения для медиазадач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7. Конвейер text-to-image и промпт-инжиниринг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8. Условная генерация, постобработка и оценка качества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/>
    </vt:vector>
  </TitlesOfParts>
  <Manager/>
  <Company/>
  <LinksUpToDate>false</LinksUpToDate>
  <CharactersWithSpaces>82409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Подготовка рабочей среды и паспорт воспроизводимого AI-эксперимента</dc:title>
  <dc:creator/>
  <cp:keywords/>
  <dcterms:created xsi:type="dcterms:W3CDTF">2026-09-19T06:43:20Z</dcterms:created>
  <dcterms:modified xsi:type="dcterms:W3CDTF">2026-09-19T06:43:20Z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