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5A50A" w14:textId="058708DF" w:rsidR="008B32E8" w:rsidRDefault="008B32E8" w:rsidP="000646E6">
      <w:pPr>
        <w:spacing w:after="0"/>
        <w:rPr>
          <w:lang w:val="en-DE"/>
        </w:rPr>
      </w:pPr>
    </w:p>
    <w:p w14:paraId="07D6C60E" w14:textId="77777777" w:rsidR="00077299" w:rsidRDefault="00077299" w:rsidP="000646E6">
      <w:pPr>
        <w:spacing w:after="0"/>
        <w:rPr>
          <w:lang w:val="en-DE"/>
        </w:rPr>
      </w:pPr>
    </w:p>
    <w:p w14:paraId="7CF2002C" w14:textId="7D2D8190" w:rsidR="00077299" w:rsidRDefault="00077299" w:rsidP="000646E6">
      <w:pPr>
        <w:spacing w:after="0"/>
        <w:rPr>
          <w:lang w:val="en-DE"/>
        </w:rPr>
      </w:pPr>
      <w:r>
        <w:rPr>
          <w:noProof/>
          <w:lang w:val="en-DE"/>
        </w:rPr>
        <w:drawing>
          <wp:inline distT="0" distB="0" distL="0" distR="0" wp14:anchorId="71A69BB8" wp14:editId="5DA42508">
            <wp:extent cx="5727700" cy="3333750"/>
            <wp:effectExtent l="0" t="0" r="6350" b="0"/>
            <wp:docPr id="15562457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333750"/>
                    </a:xfrm>
                    <a:prstGeom prst="rect">
                      <a:avLst/>
                    </a:prstGeom>
                    <a:noFill/>
                    <a:ln>
                      <a:noFill/>
                    </a:ln>
                  </pic:spPr>
                </pic:pic>
              </a:graphicData>
            </a:graphic>
          </wp:inline>
        </w:drawing>
      </w:r>
    </w:p>
    <w:p w14:paraId="6460FB47" w14:textId="77777777" w:rsidR="00077299" w:rsidRPr="00077299" w:rsidRDefault="00077299" w:rsidP="000646E6">
      <w:pPr>
        <w:spacing w:after="0"/>
        <w:rPr>
          <w:lang w:val="en-DE"/>
        </w:rPr>
      </w:pPr>
      <w:r w:rsidRPr="00077299">
        <w:rPr>
          <w:lang w:val="en-DE"/>
        </w:rPr>
        <w:t>The image is a correlation matrix heatmap displaying the correlations between various factors related to the World Happiness Report. Here’s an analysis of the key elements visible in the heatmap:</w:t>
      </w:r>
    </w:p>
    <w:p w14:paraId="7794B997" w14:textId="77777777" w:rsidR="00077299" w:rsidRPr="00077299" w:rsidRDefault="00077299" w:rsidP="000646E6">
      <w:pPr>
        <w:spacing w:after="0"/>
        <w:rPr>
          <w:b/>
          <w:bCs/>
          <w:lang w:val="en-DE"/>
        </w:rPr>
      </w:pPr>
      <w:r w:rsidRPr="00077299">
        <w:rPr>
          <w:b/>
          <w:bCs/>
          <w:lang w:val="en-DE"/>
        </w:rPr>
        <w:t>Key Elements:</w:t>
      </w:r>
    </w:p>
    <w:p w14:paraId="1FA0DE27" w14:textId="77777777" w:rsidR="00077299" w:rsidRPr="00077299" w:rsidRDefault="00077299" w:rsidP="000646E6">
      <w:pPr>
        <w:numPr>
          <w:ilvl w:val="0"/>
          <w:numId w:val="5"/>
        </w:numPr>
        <w:spacing w:after="0"/>
        <w:ind w:left="0"/>
        <w:rPr>
          <w:lang w:val="en-DE"/>
        </w:rPr>
      </w:pPr>
      <w:r w:rsidRPr="00077299">
        <w:rPr>
          <w:b/>
          <w:bCs/>
          <w:lang w:val="en-DE"/>
        </w:rPr>
        <w:t>Axes</w:t>
      </w:r>
      <w:r w:rsidRPr="00077299">
        <w:rPr>
          <w:lang w:val="en-DE"/>
        </w:rPr>
        <w:t>:</w:t>
      </w:r>
    </w:p>
    <w:p w14:paraId="7977413A" w14:textId="77777777" w:rsidR="00077299" w:rsidRPr="00077299" w:rsidRDefault="00077299" w:rsidP="000646E6">
      <w:pPr>
        <w:numPr>
          <w:ilvl w:val="1"/>
          <w:numId w:val="5"/>
        </w:numPr>
        <w:spacing w:after="0"/>
        <w:ind w:left="0"/>
        <w:rPr>
          <w:lang w:val="en-DE"/>
        </w:rPr>
      </w:pPr>
      <w:r w:rsidRPr="00077299">
        <w:rPr>
          <w:lang w:val="en-DE"/>
        </w:rPr>
        <w:t>Both the x-axis and y-axis list the same variables:</w:t>
      </w:r>
    </w:p>
    <w:p w14:paraId="6F0E3DB6" w14:textId="77777777" w:rsidR="00077299" w:rsidRPr="00077299" w:rsidRDefault="00077299" w:rsidP="000646E6">
      <w:pPr>
        <w:numPr>
          <w:ilvl w:val="2"/>
          <w:numId w:val="5"/>
        </w:numPr>
        <w:spacing w:after="0"/>
        <w:ind w:left="0"/>
        <w:rPr>
          <w:lang w:val="en-DE"/>
        </w:rPr>
      </w:pPr>
      <w:r w:rsidRPr="00077299">
        <w:rPr>
          <w:lang w:val="en-DE"/>
        </w:rPr>
        <w:t>Year</w:t>
      </w:r>
    </w:p>
    <w:p w14:paraId="106261D6" w14:textId="77777777" w:rsidR="00077299" w:rsidRPr="00077299" w:rsidRDefault="00077299" w:rsidP="000646E6">
      <w:pPr>
        <w:numPr>
          <w:ilvl w:val="2"/>
          <w:numId w:val="5"/>
        </w:numPr>
        <w:spacing w:after="0"/>
        <w:ind w:left="0"/>
        <w:rPr>
          <w:lang w:val="en-DE"/>
        </w:rPr>
      </w:pPr>
      <w:r w:rsidRPr="00077299">
        <w:rPr>
          <w:lang w:val="en-DE"/>
        </w:rPr>
        <w:t>Life Ladder</w:t>
      </w:r>
    </w:p>
    <w:p w14:paraId="295005D1" w14:textId="77777777" w:rsidR="00077299" w:rsidRPr="00077299" w:rsidRDefault="00077299" w:rsidP="000646E6">
      <w:pPr>
        <w:numPr>
          <w:ilvl w:val="2"/>
          <w:numId w:val="5"/>
        </w:numPr>
        <w:spacing w:after="0"/>
        <w:ind w:left="0"/>
        <w:rPr>
          <w:lang w:val="en-DE"/>
        </w:rPr>
      </w:pPr>
      <w:r w:rsidRPr="00077299">
        <w:rPr>
          <w:lang w:val="en-DE"/>
        </w:rPr>
        <w:t>Log GDP per capita</w:t>
      </w:r>
    </w:p>
    <w:p w14:paraId="7DFBE9CE" w14:textId="77777777" w:rsidR="00077299" w:rsidRPr="00077299" w:rsidRDefault="00077299" w:rsidP="000646E6">
      <w:pPr>
        <w:numPr>
          <w:ilvl w:val="2"/>
          <w:numId w:val="5"/>
        </w:numPr>
        <w:spacing w:after="0"/>
        <w:ind w:left="0"/>
        <w:rPr>
          <w:lang w:val="en-DE"/>
        </w:rPr>
      </w:pPr>
      <w:r w:rsidRPr="00077299">
        <w:rPr>
          <w:lang w:val="en-DE"/>
        </w:rPr>
        <w:t>Social support</w:t>
      </w:r>
    </w:p>
    <w:p w14:paraId="44457D98" w14:textId="77777777" w:rsidR="00077299" w:rsidRPr="00077299" w:rsidRDefault="00077299" w:rsidP="000646E6">
      <w:pPr>
        <w:numPr>
          <w:ilvl w:val="2"/>
          <w:numId w:val="5"/>
        </w:numPr>
        <w:spacing w:after="0"/>
        <w:ind w:left="0"/>
        <w:rPr>
          <w:lang w:val="en-DE"/>
        </w:rPr>
      </w:pPr>
      <w:r w:rsidRPr="00077299">
        <w:rPr>
          <w:lang w:val="en-DE"/>
        </w:rPr>
        <w:t>Healthy life expectancy at birth</w:t>
      </w:r>
    </w:p>
    <w:p w14:paraId="38F01081" w14:textId="77777777" w:rsidR="00077299" w:rsidRPr="00077299" w:rsidRDefault="00077299" w:rsidP="000646E6">
      <w:pPr>
        <w:numPr>
          <w:ilvl w:val="2"/>
          <w:numId w:val="5"/>
        </w:numPr>
        <w:spacing w:after="0"/>
        <w:ind w:left="0"/>
        <w:rPr>
          <w:lang w:val="en-DE"/>
        </w:rPr>
      </w:pPr>
      <w:r w:rsidRPr="00077299">
        <w:rPr>
          <w:lang w:val="en-DE"/>
        </w:rPr>
        <w:t>Freedom to make life choices</w:t>
      </w:r>
    </w:p>
    <w:p w14:paraId="6CB5E7FF" w14:textId="77777777" w:rsidR="00077299" w:rsidRPr="00077299" w:rsidRDefault="00077299" w:rsidP="000646E6">
      <w:pPr>
        <w:numPr>
          <w:ilvl w:val="2"/>
          <w:numId w:val="5"/>
        </w:numPr>
        <w:spacing w:after="0"/>
        <w:ind w:left="0"/>
        <w:rPr>
          <w:lang w:val="en-DE"/>
        </w:rPr>
      </w:pPr>
      <w:r w:rsidRPr="00077299">
        <w:rPr>
          <w:lang w:val="en-DE"/>
        </w:rPr>
        <w:t>Generosity</w:t>
      </w:r>
    </w:p>
    <w:p w14:paraId="19921840" w14:textId="77777777" w:rsidR="00077299" w:rsidRPr="00077299" w:rsidRDefault="00077299" w:rsidP="000646E6">
      <w:pPr>
        <w:numPr>
          <w:ilvl w:val="2"/>
          <w:numId w:val="5"/>
        </w:numPr>
        <w:spacing w:after="0"/>
        <w:ind w:left="0"/>
        <w:rPr>
          <w:lang w:val="en-DE"/>
        </w:rPr>
      </w:pPr>
      <w:r w:rsidRPr="00077299">
        <w:rPr>
          <w:lang w:val="en-DE"/>
        </w:rPr>
        <w:t>Perceptions of corruption</w:t>
      </w:r>
    </w:p>
    <w:p w14:paraId="14B91769" w14:textId="77777777" w:rsidR="00077299" w:rsidRPr="00077299" w:rsidRDefault="00077299" w:rsidP="000646E6">
      <w:pPr>
        <w:numPr>
          <w:ilvl w:val="2"/>
          <w:numId w:val="5"/>
        </w:numPr>
        <w:spacing w:after="0"/>
        <w:ind w:left="0"/>
        <w:rPr>
          <w:lang w:val="en-DE"/>
        </w:rPr>
      </w:pPr>
      <w:r w:rsidRPr="00077299">
        <w:rPr>
          <w:lang w:val="en-DE"/>
        </w:rPr>
        <w:t>Positive affect</w:t>
      </w:r>
    </w:p>
    <w:p w14:paraId="1BC3C78D" w14:textId="77777777" w:rsidR="00077299" w:rsidRPr="00077299" w:rsidRDefault="00077299" w:rsidP="000646E6">
      <w:pPr>
        <w:numPr>
          <w:ilvl w:val="2"/>
          <w:numId w:val="5"/>
        </w:numPr>
        <w:spacing w:after="0"/>
        <w:ind w:left="0"/>
        <w:rPr>
          <w:lang w:val="en-DE"/>
        </w:rPr>
      </w:pPr>
      <w:r w:rsidRPr="00077299">
        <w:rPr>
          <w:lang w:val="en-DE"/>
        </w:rPr>
        <w:t>Negative affect</w:t>
      </w:r>
    </w:p>
    <w:p w14:paraId="40CB2CBC" w14:textId="77777777" w:rsidR="00077299" w:rsidRPr="00077299" w:rsidRDefault="00077299" w:rsidP="000646E6">
      <w:pPr>
        <w:numPr>
          <w:ilvl w:val="0"/>
          <w:numId w:val="5"/>
        </w:numPr>
        <w:spacing w:after="0"/>
        <w:ind w:left="0"/>
        <w:rPr>
          <w:lang w:val="en-DE"/>
        </w:rPr>
      </w:pPr>
      <w:proofErr w:type="spellStart"/>
      <w:r w:rsidRPr="00077299">
        <w:rPr>
          <w:b/>
          <w:bCs/>
          <w:lang w:val="en-DE"/>
        </w:rPr>
        <w:t>Color</w:t>
      </w:r>
      <w:proofErr w:type="spellEnd"/>
      <w:r w:rsidRPr="00077299">
        <w:rPr>
          <w:b/>
          <w:bCs/>
          <w:lang w:val="en-DE"/>
        </w:rPr>
        <w:t xml:space="preserve"> Scale</w:t>
      </w:r>
      <w:r w:rsidRPr="00077299">
        <w:rPr>
          <w:lang w:val="en-DE"/>
        </w:rPr>
        <w:t>:</w:t>
      </w:r>
    </w:p>
    <w:p w14:paraId="4D801132" w14:textId="77777777" w:rsidR="00077299" w:rsidRPr="00077299" w:rsidRDefault="00077299" w:rsidP="000646E6">
      <w:pPr>
        <w:numPr>
          <w:ilvl w:val="1"/>
          <w:numId w:val="5"/>
        </w:numPr>
        <w:spacing w:after="0"/>
        <w:ind w:left="0"/>
        <w:rPr>
          <w:lang w:val="en-DE"/>
        </w:rPr>
      </w:pPr>
      <w:r w:rsidRPr="00077299">
        <w:rPr>
          <w:lang w:val="en-DE"/>
        </w:rPr>
        <w:t xml:space="preserve">The </w:t>
      </w:r>
      <w:proofErr w:type="spellStart"/>
      <w:r w:rsidRPr="00077299">
        <w:rPr>
          <w:lang w:val="en-DE"/>
        </w:rPr>
        <w:t>color</w:t>
      </w:r>
      <w:proofErr w:type="spellEnd"/>
      <w:r w:rsidRPr="00077299">
        <w:rPr>
          <w:lang w:val="en-DE"/>
        </w:rPr>
        <w:t xml:space="preserve"> scale on the right indicates the correlation coefficient values, ranging from -1 to 1.</w:t>
      </w:r>
    </w:p>
    <w:p w14:paraId="45209064" w14:textId="77777777" w:rsidR="00077299" w:rsidRPr="00077299" w:rsidRDefault="00077299" w:rsidP="000646E6">
      <w:pPr>
        <w:numPr>
          <w:ilvl w:val="1"/>
          <w:numId w:val="5"/>
        </w:numPr>
        <w:spacing w:after="0"/>
        <w:ind w:left="0"/>
        <w:rPr>
          <w:lang w:val="en-DE"/>
        </w:rPr>
      </w:pPr>
      <w:r w:rsidRPr="00077299">
        <w:rPr>
          <w:lang w:val="en-DE"/>
        </w:rPr>
        <w:t>Darker shades of blue indicate stronger positive correlations.</w:t>
      </w:r>
    </w:p>
    <w:p w14:paraId="0D503562" w14:textId="77777777" w:rsidR="00077299" w:rsidRPr="00077299" w:rsidRDefault="00077299" w:rsidP="000646E6">
      <w:pPr>
        <w:numPr>
          <w:ilvl w:val="1"/>
          <w:numId w:val="5"/>
        </w:numPr>
        <w:spacing w:after="0"/>
        <w:ind w:left="0"/>
        <w:rPr>
          <w:lang w:val="en-DE"/>
        </w:rPr>
      </w:pPr>
      <w:r w:rsidRPr="00077299">
        <w:rPr>
          <w:lang w:val="en-DE"/>
        </w:rPr>
        <w:t>Lighter shades of blue indicate weaker correlations.</w:t>
      </w:r>
    </w:p>
    <w:p w14:paraId="591C970A" w14:textId="77777777" w:rsidR="00077299" w:rsidRPr="00077299" w:rsidRDefault="00077299" w:rsidP="000646E6">
      <w:pPr>
        <w:numPr>
          <w:ilvl w:val="1"/>
          <w:numId w:val="5"/>
        </w:numPr>
        <w:spacing w:after="0"/>
        <w:ind w:left="0"/>
        <w:rPr>
          <w:lang w:val="en-DE"/>
        </w:rPr>
      </w:pPr>
      <w:r w:rsidRPr="00077299">
        <w:rPr>
          <w:lang w:val="en-DE"/>
        </w:rPr>
        <w:t>Negative values indicate inverse correlations.</w:t>
      </w:r>
    </w:p>
    <w:p w14:paraId="38DB3B71" w14:textId="77777777" w:rsidR="00077299" w:rsidRPr="00077299" w:rsidRDefault="00077299" w:rsidP="000646E6">
      <w:pPr>
        <w:numPr>
          <w:ilvl w:val="0"/>
          <w:numId w:val="5"/>
        </w:numPr>
        <w:spacing w:after="0"/>
        <w:ind w:left="0"/>
        <w:rPr>
          <w:lang w:val="en-DE"/>
        </w:rPr>
      </w:pPr>
      <w:r w:rsidRPr="00077299">
        <w:rPr>
          <w:b/>
          <w:bCs/>
          <w:lang w:val="en-DE"/>
        </w:rPr>
        <w:t>Correlation Coefficients</w:t>
      </w:r>
      <w:r w:rsidRPr="00077299">
        <w:rPr>
          <w:lang w:val="en-DE"/>
        </w:rPr>
        <w:t>:</w:t>
      </w:r>
    </w:p>
    <w:p w14:paraId="4D842B9A" w14:textId="77777777" w:rsidR="00077299" w:rsidRPr="00077299" w:rsidRDefault="00077299" w:rsidP="000646E6">
      <w:pPr>
        <w:numPr>
          <w:ilvl w:val="1"/>
          <w:numId w:val="5"/>
        </w:numPr>
        <w:spacing w:after="0"/>
        <w:ind w:left="0"/>
        <w:rPr>
          <w:lang w:val="en-DE"/>
        </w:rPr>
      </w:pPr>
      <w:r w:rsidRPr="00077299">
        <w:rPr>
          <w:lang w:val="en-DE"/>
        </w:rPr>
        <w:t>The numerical values within the cells represent the correlation coefficients between the respective row and column variables.</w:t>
      </w:r>
    </w:p>
    <w:p w14:paraId="62898CB5" w14:textId="77777777" w:rsidR="00077299" w:rsidRPr="00077299" w:rsidRDefault="00077299" w:rsidP="000646E6">
      <w:pPr>
        <w:numPr>
          <w:ilvl w:val="1"/>
          <w:numId w:val="5"/>
        </w:numPr>
        <w:spacing w:after="0"/>
        <w:ind w:left="0"/>
        <w:rPr>
          <w:lang w:val="en-DE"/>
        </w:rPr>
      </w:pPr>
      <w:r w:rsidRPr="00077299">
        <w:rPr>
          <w:lang w:val="en-DE"/>
        </w:rPr>
        <w:t>Values close to 1 indicate a strong positive correlation.</w:t>
      </w:r>
    </w:p>
    <w:p w14:paraId="51E7ECD2" w14:textId="77777777" w:rsidR="00077299" w:rsidRPr="00077299" w:rsidRDefault="00077299" w:rsidP="000646E6">
      <w:pPr>
        <w:numPr>
          <w:ilvl w:val="1"/>
          <w:numId w:val="5"/>
        </w:numPr>
        <w:spacing w:after="0"/>
        <w:ind w:left="0"/>
        <w:rPr>
          <w:lang w:val="en-DE"/>
        </w:rPr>
      </w:pPr>
      <w:r w:rsidRPr="00077299">
        <w:rPr>
          <w:lang w:val="en-DE"/>
        </w:rPr>
        <w:t>Values close to -1 indicate a strong negative correlation.</w:t>
      </w:r>
    </w:p>
    <w:p w14:paraId="497511CD" w14:textId="77777777" w:rsidR="00077299" w:rsidRPr="00077299" w:rsidRDefault="00077299" w:rsidP="000646E6">
      <w:pPr>
        <w:numPr>
          <w:ilvl w:val="1"/>
          <w:numId w:val="5"/>
        </w:numPr>
        <w:spacing w:after="0"/>
        <w:ind w:left="0"/>
        <w:rPr>
          <w:lang w:val="en-DE"/>
        </w:rPr>
      </w:pPr>
      <w:r w:rsidRPr="00077299">
        <w:rPr>
          <w:lang w:val="en-DE"/>
        </w:rPr>
        <w:t>Values close to 0 indicate no correlation.</w:t>
      </w:r>
    </w:p>
    <w:p w14:paraId="2B38B353" w14:textId="77777777" w:rsidR="00077299" w:rsidRPr="00077299" w:rsidRDefault="00077299" w:rsidP="000646E6">
      <w:pPr>
        <w:spacing w:after="0"/>
        <w:rPr>
          <w:b/>
          <w:bCs/>
          <w:lang w:val="en-DE"/>
        </w:rPr>
      </w:pPr>
      <w:r w:rsidRPr="00077299">
        <w:rPr>
          <w:b/>
          <w:bCs/>
          <w:lang w:val="en-DE"/>
        </w:rPr>
        <w:t>Observations:</w:t>
      </w:r>
    </w:p>
    <w:p w14:paraId="3944466D" w14:textId="77777777" w:rsidR="00077299" w:rsidRPr="00077299" w:rsidRDefault="00077299" w:rsidP="000646E6">
      <w:pPr>
        <w:numPr>
          <w:ilvl w:val="0"/>
          <w:numId w:val="6"/>
        </w:numPr>
        <w:spacing w:after="0"/>
        <w:ind w:left="0"/>
        <w:rPr>
          <w:lang w:val="en-DE"/>
        </w:rPr>
      </w:pPr>
      <w:r w:rsidRPr="00077299">
        <w:rPr>
          <w:b/>
          <w:bCs/>
          <w:lang w:val="en-DE"/>
        </w:rPr>
        <w:lastRenderedPageBreak/>
        <w:t>Strong Positive Correlations</w:t>
      </w:r>
      <w:r w:rsidRPr="00077299">
        <w:rPr>
          <w:lang w:val="en-DE"/>
        </w:rPr>
        <w:t>:</w:t>
      </w:r>
    </w:p>
    <w:p w14:paraId="0B4EA42F" w14:textId="77777777" w:rsidR="00077299" w:rsidRPr="00077299" w:rsidRDefault="00077299" w:rsidP="000646E6">
      <w:pPr>
        <w:numPr>
          <w:ilvl w:val="1"/>
          <w:numId w:val="6"/>
        </w:numPr>
        <w:spacing w:after="0"/>
        <w:ind w:left="0"/>
        <w:rPr>
          <w:lang w:val="en-DE"/>
        </w:rPr>
      </w:pPr>
      <w:r w:rsidRPr="00077299">
        <w:rPr>
          <w:lang w:val="en-DE"/>
        </w:rPr>
        <w:t xml:space="preserve">There is a strong positive correlation between </w:t>
      </w:r>
      <w:r w:rsidRPr="00077299">
        <w:rPr>
          <w:b/>
          <w:bCs/>
          <w:lang w:val="en-DE"/>
        </w:rPr>
        <w:t>Log GDP per capita</w:t>
      </w:r>
      <w:r w:rsidRPr="00077299">
        <w:rPr>
          <w:lang w:val="en-DE"/>
        </w:rPr>
        <w:t xml:space="preserve"> and </w:t>
      </w:r>
      <w:r w:rsidRPr="00077299">
        <w:rPr>
          <w:b/>
          <w:bCs/>
          <w:lang w:val="en-DE"/>
        </w:rPr>
        <w:t>Life Ladder</w:t>
      </w:r>
      <w:r w:rsidRPr="00077299">
        <w:rPr>
          <w:lang w:val="en-DE"/>
        </w:rPr>
        <w:t xml:space="preserve"> (0.791307).</w:t>
      </w:r>
    </w:p>
    <w:p w14:paraId="62FD57B8" w14:textId="77777777" w:rsidR="00077299" w:rsidRPr="00077299" w:rsidRDefault="00077299" w:rsidP="000646E6">
      <w:pPr>
        <w:numPr>
          <w:ilvl w:val="1"/>
          <w:numId w:val="6"/>
        </w:numPr>
        <w:spacing w:after="0"/>
        <w:ind w:left="0"/>
        <w:rPr>
          <w:lang w:val="en-DE"/>
        </w:rPr>
      </w:pPr>
      <w:r w:rsidRPr="00077299">
        <w:rPr>
          <w:b/>
          <w:bCs/>
          <w:lang w:val="en-DE"/>
        </w:rPr>
        <w:t>Healthy life expectancy at birth</w:t>
      </w:r>
      <w:r w:rsidRPr="00077299">
        <w:rPr>
          <w:lang w:val="en-DE"/>
        </w:rPr>
        <w:t xml:space="preserve"> also shows a strong positive correlation with </w:t>
      </w:r>
      <w:r w:rsidRPr="00077299">
        <w:rPr>
          <w:b/>
          <w:bCs/>
          <w:lang w:val="en-DE"/>
        </w:rPr>
        <w:t>Life Ladder</w:t>
      </w:r>
      <w:r w:rsidRPr="00077299">
        <w:rPr>
          <w:lang w:val="en-DE"/>
        </w:rPr>
        <w:t xml:space="preserve"> (0.745183) and </w:t>
      </w:r>
      <w:r w:rsidRPr="00077299">
        <w:rPr>
          <w:b/>
          <w:bCs/>
          <w:lang w:val="en-DE"/>
        </w:rPr>
        <w:t>Log GDP per capita</w:t>
      </w:r>
      <w:r w:rsidRPr="00077299">
        <w:rPr>
          <w:lang w:val="en-DE"/>
        </w:rPr>
        <w:t xml:space="preserve"> (0.8479842).</w:t>
      </w:r>
    </w:p>
    <w:p w14:paraId="2C1B13F9" w14:textId="77777777" w:rsidR="00077299" w:rsidRPr="00077299" w:rsidRDefault="00077299" w:rsidP="000646E6">
      <w:pPr>
        <w:numPr>
          <w:ilvl w:val="1"/>
          <w:numId w:val="6"/>
        </w:numPr>
        <w:spacing w:after="0"/>
        <w:ind w:left="0"/>
        <w:rPr>
          <w:lang w:val="en-DE"/>
        </w:rPr>
      </w:pPr>
      <w:r w:rsidRPr="00077299">
        <w:rPr>
          <w:b/>
          <w:bCs/>
          <w:lang w:val="en-DE"/>
        </w:rPr>
        <w:t>Social support</w:t>
      </w:r>
      <w:r w:rsidRPr="00077299">
        <w:rPr>
          <w:lang w:val="en-DE"/>
        </w:rPr>
        <w:t xml:space="preserve"> has a positive correlation with </w:t>
      </w:r>
      <w:r w:rsidRPr="00077299">
        <w:rPr>
          <w:b/>
          <w:bCs/>
          <w:lang w:val="en-DE"/>
        </w:rPr>
        <w:t>Life Ladder</w:t>
      </w:r>
      <w:r w:rsidRPr="00077299">
        <w:rPr>
          <w:lang w:val="en-DE"/>
        </w:rPr>
        <w:t xml:space="preserve"> (0.711051) and </w:t>
      </w:r>
      <w:r w:rsidRPr="00077299">
        <w:rPr>
          <w:b/>
          <w:bCs/>
          <w:lang w:val="en-DE"/>
        </w:rPr>
        <w:t>Log GDP per capita</w:t>
      </w:r>
      <w:r w:rsidRPr="00077299">
        <w:rPr>
          <w:lang w:val="en-DE"/>
        </w:rPr>
        <w:t xml:space="preserve"> (0.690971).</w:t>
      </w:r>
    </w:p>
    <w:p w14:paraId="25DA010A" w14:textId="77777777" w:rsidR="00077299" w:rsidRPr="00077299" w:rsidRDefault="00077299" w:rsidP="000646E6">
      <w:pPr>
        <w:numPr>
          <w:ilvl w:val="0"/>
          <w:numId w:val="6"/>
        </w:numPr>
        <w:spacing w:after="0"/>
        <w:ind w:left="0"/>
        <w:rPr>
          <w:lang w:val="en-DE"/>
        </w:rPr>
      </w:pPr>
      <w:r w:rsidRPr="00077299">
        <w:rPr>
          <w:b/>
          <w:bCs/>
          <w:lang w:val="en-DE"/>
        </w:rPr>
        <w:t>Positive but Moderate Correlations</w:t>
      </w:r>
      <w:r w:rsidRPr="00077299">
        <w:rPr>
          <w:lang w:val="en-DE"/>
        </w:rPr>
        <w:t>:</w:t>
      </w:r>
    </w:p>
    <w:p w14:paraId="37669E59" w14:textId="77777777" w:rsidR="00077299" w:rsidRPr="00077299" w:rsidRDefault="00077299" w:rsidP="000646E6">
      <w:pPr>
        <w:numPr>
          <w:ilvl w:val="1"/>
          <w:numId w:val="6"/>
        </w:numPr>
        <w:spacing w:after="0"/>
        <w:ind w:left="0"/>
        <w:rPr>
          <w:lang w:val="en-DE"/>
        </w:rPr>
      </w:pPr>
      <w:r w:rsidRPr="00077299">
        <w:rPr>
          <w:b/>
          <w:bCs/>
          <w:lang w:val="en-DE"/>
        </w:rPr>
        <w:t>Freedom to make life choices</w:t>
      </w:r>
      <w:r w:rsidRPr="00077299">
        <w:rPr>
          <w:lang w:val="en-DE"/>
        </w:rPr>
        <w:t xml:space="preserve"> shows a moderate positive correlation with </w:t>
      </w:r>
      <w:r w:rsidRPr="00077299">
        <w:rPr>
          <w:b/>
          <w:bCs/>
          <w:lang w:val="en-DE"/>
        </w:rPr>
        <w:t>Life Ladder</w:t>
      </w:r>
      <w:r w:rsidRPr="00077299">
        <w:rPr>
          <w:lang w:val="en-DE"/>
        </w:rPr>
        <w:t xml:space="preserve"> (0.511745).</w:t>
      </w:r>
    </w:p>
    <w:p w14:paraId="76D57B45" w14:textId="77777777" w:rsidR="00077299" w:rsidRPr="00077299" w:rsidRDefault="00077299" w:rsidP="000646E6">
      <w:pPr>
        <w:numPr>
          <w:ilvl w:val="1"/>
          <w:numId w:val="6"/>
        </w:numPr>
        <w:spacing w:after="0"/>
        <w:ind w:left="0"/>
        <w:rPr>
          <w:lang w:val="en-DE"/>
        </w:rPr>
      </w:pPr>
      <w:r w:rsidRPr="00077299">
        <w:rPr>
          <w:b/>
          <w:bCs/>
          <w:lang w:val="en-DE"/>
        </w:rPr>
        <w:t>Positive affect</w:t>
      </w:r>
      <w:r w:rsidRPr="00077299">
        <w:rPr>
          <w:lang w:val="en-DE"/>
        </w:rPr>
        <w:t xml:space="preserve"> has a moderate positive correlation with </w:t>
      </w:r>
      <w:r w:rsidRPr="00077299">
        <w:rPr>
          <w:b/>
          <w:bCs/>
          <w:lang w:val="en-DE"/>
        </w:rPr>
        <w:t>Life Ladder</w:t>
      </w:r>
      <w:r w:rsidRPr="00077299">
        <w:rPr>
          <w:lang w:val="en-DE"/>
        </w:rPr>
        <w:t xml:space="preserve"> (0.527732) and </w:t>
      </w:r>
      <w:r w:rsidRPr="00077299">
        <w:rPr>
          <w:b/>
          <w:bCs/>
          <w:lang w:val="en-DE"/>
        </w:rPr>
        <w:t>Freedom to make life choices</w:t>
      </w:r>
      <w:r w:rsidRPr="00077299">
        <w:rPr>
          <w:lang w:val="en-DE"/>
        </w:rPr>
        <w:t xml:space="preserve"> (0.606142).</w:t>
      </w:r>
    </w:p>
    <w:p w14:paraId="76E6F615" w14:textId="77777777" w:rsidR="00077299" w:rsidRPr="00077299" w:rsidRDefault="00077299" w:rsidP="000646E6">
      <w:pPr>
        <w:numPr>
          <w:ilvl w:val="0"/>
          <w:numId w:val="6"/>
        </w:numPr>
        <w:spacing w:after="0"/>
        <w:ind w:left="0"/>
        <w:rPr>
          <w:lang w:val="en-DE"/>
        </w:rPr>
      </w:pPr>
      <w:r w:rsidRPr="00077299">
        <w:rPr>
          <w:b/>
          <w:bCs/>
          <w:lang w:val="en-DE"/>
        </w:rPr>
        <w:t>Negative Correlations</w:t>
      </w:r>
      <w:r w:rsidRPr="00077299">
        <w:rPr>
          <w:lang w:val="en-DE"/>
        </w:rPr>
        <w:t>:</w:t>
      </w:r>
    </w:p>
    <w:p w14:paraId="157B72C0" w14:textId="77777777" w:rsidR="00077299" w:rsidRPr="00077299" w:rsidRDefault="00077299" w:rsidP="000646E6">
      <w:pPr>
        <w:numPr>
          <w:ilvl w:val="1"/>
          <w:numId w:val="6"/>
        </w:numPr>
        <w:spacing w:after="0"/>
        <w:ind w:left="0"/>
        <w:rPr>
          <w:lang w:val="en-DE"/>
        </w:rPr>
      </w:pPr>
      <w:r w:rsidRPr="00077299">
        <w:rPr>
          <w:b/>
          <w:bCs/>
          <w:lang w:val="en-DE"/>
        </w:rPr>
        <w:t>Perceptions of corruption</w:t>
      </w:r>
      <w:r w:rsidRPr="00077299">
        <w:rPr>
          <w:lang w:val="en-DE"/>
        </w:rPr>
        <w:t xml:space="preserve"> have a negative correlation with </w:t>
      </w:r>
      <w:r w:rsidRPr="00077299">
        <w:rPr>
          <w:b/>
          <w:bCs/>
          <w:lang w:val="en-DE"/>
        </w:rPr>
        <w:t>Life Ladder</w:t>
      </w:r>
      <w:r w:rsidRPr="00077299">
        <w:rPr>
          <w:lang w:val="en-DE"/>
        </w:rPr>
        <w:t xml:space="preserve"> (-0.427079), </w:t>
      </w:r>
      <w:r w:rsidRPr="00077299">
        <w:rPr>
          <w:b/>
          <w:bCs/>
          <w:lang w:val="en-DE"/>
        </w:rPr>
        <w:t>Log GDP per capita</w:t>
      </w:r>
      <w:r w:rsidRPr="00077299">
        <w:rPr>
          <w:lang w:val="en-DE"/>
        </w:rPr>
        <w:t xml:space="preserve"> (-0.345676), and </w:t>
      </w:r>
      <w:r w:rsidRPr="00077299">
        <w:rPr>
          <w:b/>
          <w:bCs/>
          <w:lang w:val="en-DE"/>
        </w:rPr>
        <w:t>Social support</w:t>
      </w:r>
      <w:r w:rsidRPr="00077299">
        <w:rPr>
          <w:lang w:val="en-DE"/>
        </w:rPr>
        <w:t xml:space="preserve"> (-0.210865).</w:t>
      </w:r>
    </w:p>
    <w:p w14:paraId="3BEDF19D" w14:textId="77777777" w:rsidR="00077299" w:rsidRPr="00077299" w:rsidRDefault="00077299" w:rsidP="000646E6">
      <w:pPr>
        <w:numPr>
          <w:ilvl w:val="1"/>
          <w:numId w:val="6"/>
        </w:numPr>
        <w:spacing w:after="0"/>
        <w:ind w:left="0"/>
        <w:rPr>
          <w:lang w:val="en-DE"/>
        </w:rPr>
      </w:pPr>
      <w:r w:rsidRPr="00077299">
        <w:rPr>
          <w:b/>
          <w:bCs/>
          <w:lang w:val="en-DE"/>
        </w:rPr>
        <w:t>Generosity</w:t>
      </w:r>
      <w:r w:rsidRPr="00077299">
        <w:rPr>
          <w:lang w:val="en-DE"/>
        </w:rPr>
        <w:t xml:space="preserve"> shows weak to moderate negative correlations with </w:t>
      </w:r>
      <w:r w:rsidRPr="00077299">
        <w:rPr>
          <w:b/>
          <w:bCs/>
          <w:lang w:val="en-DE"/>
        </w:rPr>
        <w:t>Log GDP per capita</w:t>
      </w:r>
      <w:r w:rsidRPr="00077299">
        <w:rPr>
          <w:lang w:val="en-DE"/>
        </w:rPr>
        <w:t xml:space="preserve"> (-0.151026) and </w:t>
      </w:r>
      <w:r w:rsidRPr="00077299">
        <w:rPr>
          <w:b/>
          <w:bCs/>
          <w:lang w:val="en-DE"/>
        </w:rPr>
        <w:t>Perceptions of corruption</w:t>
      </w:r>
      <w:r w:rsidRPr="00077299">
        <w:rPr>
          <w:lang w:val="en-DE"/>
        </w:rPr>
        <w:t xml:space="preserve"> (-0.280163).</w:t>
      </w:r>
    </w:p>
    <w:p w14:paraId="325AE0EA" w14:textId="77777777" w:rsidR="00077299" w:rsidRPr="00077299" w:rsidRDefault="00077299" w:rsidP="000646E6">
      <w:pPr>
        <w:numPr>
          <w:ilvl w:val="0"/>
          <w:numId w:val="6"/>
        </w:numPr>
        <w:spacing w:after="0"/>
        <w:ind w:left="0"/>
        <w:rPr>
          <w:lang w:val="en-DE"/>
        </w:rPr>
      </w:pPr>
      <w:r w:rsidRPr="00077299">
        <w:rPr>
          <w:b/>
          <w:bCs/>
          <w:lang w:val="en-DE"/>
        </w:rPr>
        <w:t>Weak or No Correlations</w:t>
      </w:r>
      <w:r w:rsidRPr="00077299">
        <w:rPr>
          <w:lang w:val="en-DE"/>
        </w:rPr>
        <w:t>:</w:t>
      </w:r>
    </w:p>
    <w:p w14:paraId="6373326B" w14:textId="77777777" w:rsidR="00077299" w:rsidRPr="00077299" w:rsidRDefault="00077299" w:rsidP="000646E6">
      <w:pPr>
        <w:numPr>
          <w:ilvl w:val="1"/>
          <w:numId w:val="6"/>
        </w:numPr>
        <w:spacing w:after="0"/>
        <w:ind w:left="0"/>
        <w:rPr>
          <w:lang w:val="en-DE"/>
        </w:rPr>
      </w:pPr>
      <w:r w:rsidRPr="00077299">
        <w:rPr>
          <w:b/>
          <w:bCs/>
          <w:lang w:val="en-DE"/>
        </w:rPr>
        <w:t>Year</w:t>
      </w:r>
      <w:r w:rsidRPr="00077299">
        <w:rPr>
          <w:lang w:val="en-DE"/>
        </w:rPr>
        <w:t xml:space="preserve"> has weak or no significant correlations with most of the other variables.</w:t>
      </w:r>
    </w:p>
    <w:p w14:paraId="556222AA" w14:textId="77777777" w:rsidR="00077299" w:rsidRPr="00077299" w:rsidRDefault="00077299" w:rsidP="000646E6">
      <w:pPr>
        <w:spacing w:after="0"/>
        <w:rPr>
          <w:b/>
          <w:bCs/>
          <w:lang w:val="en-DE"/>
        </w:rPr>
      </w:pPr>
      <w:r w:rsidRPr="00077299">
        <w:rPr>
          <w:b/>
          <w:bCs/>
          <w:lang w:val="en-DE"/>
        </w:rPr>
        <w:t>Insights:</w:t>
      </w:r>
    </w:p>
    <w:p w14:paraId="30D8ADE6" w14:textId="77777777" w:rsidR="00077299" w:rsidRPr="00077299" w:rsidRDefault="00077299" w:rsidP="000646E6">
      <w:pPr>
        <w:numPr>
          <w:ilvl w:val="0"/>
          <w:numId w:val="7"/>
        </w:numPr>
        <w:spacing w:after="0"/>
        <w:ind w:left="0"/>
        <w:rPr>
          <w:lang w:val="en-DE"/>
        </w:rPr>
      </w:pPr>
      <w:r w:rsidRPr="00077299">
        <w:rPr>
          <w:lang w:val="en-DE"/>
        </w:rPr>
        <w:t xml:space="preserve">The strong positive correlations between </w:t>
      </w:r>
      <w:r w:rsidRPr="00077299">
        <w:rPr>
          <w:b/>
          <w:bCs/>
          <w:lang w:val="en-DE"/>
        </w:rPr>
        <w:t>Log GDP per capita</w:t>
      </w:r>
      <w:r w:rsidRPr="00077299">
        <w:rPr>
          <w:lang w:val="en-DE"/>
        </w:rPr>
        <w:t xml:space="preserve">, </w:t>
      </w:r>
      <w:r w:rsidRPr="00077299">
        <w:rPr>
          <w:b/>
          <w:bCs/>
          <w:lang w:val="en-DE"/>
        </w:rPr>
        <w:t>Healthy life expectancy at birth</w:t>
      </w:r>
      <w:r w:rsidRPr="00077299">
        <w:rPr>
          <w:lang w:val="en-DE"/>
        </w:rPr>
        <w:t xml:space="preserve">, and </w:t>
      </w:r>
      <w:r w:rsidRPr="00077299">
        <w:rPr>
          <w:b/>
          <w:bCs/>
          <w:lang w:val="en-DE"/>
        </w:rPr>
        <w:t>Life Ladder</w:t>
      </w:r>
      <w:r w:rsidRPr="00077299">
        <w:rPr>
          <w:lang w:val="en-DE"/>
        </w:rPr>
        <w:t xml:space="preserve"> suggest that economic well-being and health are strongly associated with overall happiness.</w:t>
      </w:r>
    </w:p>
    <w:p w14:paraId="039417BE" w14:textId="77777777" w:rsidR="00077299" w:rsidRPr="00077299" w:rsidRDefault="00077299" w:rsidP="000646E6">
      <w:pPr>
        <w:numPr>
          <w:ilvl w:val="0"/>
          <w:numId w:val="7"/>
        </w:numPr>
        <w:spacing w:after="0"/>
        <w:ind w:left="0"/>
        <w:rPr>
          <w:lang w:val="en-DE"/>
        </w:rPr>
      </w:pPr>
      <w:r w:rsidRPr="00077299">
        <w:rPr>
          <w:lang w:val="en-DE"/>
        </w:rPr>
        <w:t>Social support, freedom to make life choices, and positive affect also contribute positively to happiness.</w:t>
      </w:r>
    </w:p>
    <w:p w14:paraId="635F7690" w14:textId="77777777" w:rsidR="00077299" w:rsidRPr="00077299" w:rsidRDefault="00077299" w:rsidP="000646E6">
      <w:pPr>
        <w:numPr>
          <w:ilvl w:val="0"/>
          <w:numId w:val="7"/>
        </w:numPr>
        <w:spacing w:after="0"/>
        <w:ind w:left="0"/>
        <w:rPr>
          <w:lang w:val="en-DE"/>
        </w:rPr>
      </w:pPr>
      <w:r w:rsidRPr="00077299">
        <w:rPr>
          <w:lang w:val="en-DE"/>
        </w:rPr>
        <w:t>Higher perceptions of corruption are negatively associated with happiness, indicating that corruption perception can diminish overall well-being.</w:t>
      </w:r>
    </w:p>
    <w:p w14:paraId="60546866" w14:textId="77777777" w:rsidR="00077299" w:rsidRPr="00077299" w:rsidRDefault="00077299" w:rsidP="000646E6">
      <w:pPr>
        <w:numPr>
          <w:ilvl w:val="0"/>
          <w:numId w:val="7"/>
        </w:numPr>
        <w:spacing w:after="0"/>
        <w:ind w:left="0"/>
        <w:rPr>
          <w:lang w:val="en-DE"/>
        </w:rPr>
      </w:pPr>
      <w:r w:rsidRPr="00077299">
        <w:rPr>
          <w:lang w:val="en-DE"/>
        </w:rPr>
        <w:t>Generosity's weak correlations suggest that it might have a more complex or indirect relationship with happiness compared to other factors.</w:t>
      </w:r>
    </w:p>
    <w:p w14:paraId="2135F516" w14:textId="77777777" w:rsidR="00077299" w:rsidRPr="00077299" w:rsidRDefault="00077299" w:rsidP="000646E6">
      <w:pPr>
        <w:spacing w:after="0"/>
        <w:rPr>
          <w:lang w:val="en-DE"/>
        </w:rPr>
      </w:pPr>
      <w:r w:rsidRPr="00077299">
        <w:rPr>
          <w:lang w:val="en-DE"/>
        </w:rPr>
        <w:t xml:space="preserve">This correlation matrix provides valuable insights into the relationships between different variables affecting happiness and well-being. </w:t>
      </w:r>
    </w:p>
    <w:p w14:paraId="38EA6357" w14:textId="77777777" w:rsidR="00077299" w:rsidRDefault="00077299" w:rsidP="000646E6">
      <w:pPr>
        <w:spacing w:after="0"/>
        <w:rPr>
          <w:lang w:val="en-DE"/>
        </w:rPr>
      </w:pPr>
    </w:p>
    <w:p w14:paraId="62528D3D" w14:textId="47082D55" w:rsidR="00077299" w:rsidRDefault="00077299" w:rsidP="000646E6">
      <w:pPr>
        <w:spacing w:after="0"/>
        <w:rPr>
          <w:lang w:val="en-DE"/>
        </w:rPr>
      </w:pPr>
      <w:r w:rsidRPr="00077299">
        <w:rPr>
          <w:lang w:val="en-DE"/>
        </w:rPr>
        <w:drawing>
          <wp:inline distT="0" distB="0" distL="0" distR="0" wp14:anchorId="1FBFF2F1" wp14:editId="757E38DB">
            <wp:extent cx="5731510" cy="3246755"/>
            <wp:effectExtent l="0" t="0" r="2540" b="0"/>
            <wp:docPr id="147235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59376" name=""/>
                    <pic:cNvPicPr/>
                  </pic:nvPicPr>
                  <pic:blipFill>
                    <a:blip r:embed="rId6"/>
                    <a:stretch>
                      <a:fillRect/>
                    </a:stretch>
                  </pic:blipFill>
                  <pic:spPr>
                    <a:xfrm>
                      <a:off x="0" y="0"/>
                      <a:ext cx="5731510" cy="3246755"/>
                    </a:xfrm>
                    <a:prstGeom prst="rect">
                      <a:avLst/>
                    </a:prstGeom>
                  </pic:spPr>
                </pic:pic>
              </a:graphicData>
            </a:graphic>
          </wp:inline>
        </w:drawing>
      </w:r>
    </w:p>
    <w:p w14:paraId="3E5A981E" w14:textId="77777777" w:rsidR="00077299" w:rsidRPr="00077299" w:rsidRDefault="00077299" w:rsidP="000646E6">
      <w:pPr>
        <w:spacing w:after="0"/>
        <w:rPr>
          <w:lang w:val="en-DE"/>
        </w:rPr>
      </w:pPr>
      <w:r w:rsidRPr="00077299">
        <w:rPr>
          <w:lang w:val="en-DE"/>
        </w:rPr>
        <w:lastRenderedPageBreak/>
        <w:t>The bar chart titled "Feature Importances" shows the relative importance of various features in a predictive model or analysis. Here’s an analysis of the chart:</w:t>
      </w:r>
    </w:p>
    <w:p w14:paraId="348A795C" w14:textId="77777777" w:rsidR="00077299" w:rsidRPr="00077299" w:rsidRDefault="00077299" w:rsidP="000646E6">
      <w:pPr>
        <w:spacing w:after="0"/>
        <w:rPr>
          <w:b/>
          <w:bCs/>
          <w:lang w:val="en-DE"/>
        </w:rPr>
      </w:pPr>
      <w:r w:rsidRPr="00077299">
        <w:rPr>
          <w:b/>
          <w:bCs/>
          <w:lang w:val="en-DE"/>
        </w:rPr>
        <w:t>Key Elements:</w:t>
      </w:r>
    </w:p>
    <w:p w14:paraId="3F5E9CAF" w14:textId="77777777" w:rsidR="00077299" w:rsidRPr="00077299" w:rsidRDefault="00077299" w:rsidP="000646E6">
      <w:pPr>
        <w:numPr>
          <w:ilvl w:val="0"/>
          <w:numId w:val="8"/>
        </w:numPr>
        <w:spacing w:after="0"/>
        <w:ind w:left="0"/>
        <w:rPr>
          <w:lang w:val="en-DE"/>
        </w:rPr>
      </w:pPr>
      <w:r w:rsidRPr="00077299">
        <w:rPr>
          <w:b/>
          <w:bCs/>
          <w:lang w:val="en-DE"/>
        </w:rPr>
        <w:t>Axes</w:t>
      </w:r>
      <w:r w:rsidRPr="00077299">
        <w:rPr>
          <w:lang w:val="en-DE"/>
        </w:rPr>
        <w:t>:</w:t>
      </w:r>
    </w:p>
    <w:p w14:paraId="2BADAC62" w14:textId="77777777" w:rsidR="00077299" w:rsidRPr="00077299" w:rsidRDefault="00077299" w:rsidP="000646E6">
      <w:pPr>
        <w:numPr>
          <w:ilvl w:val="1"/>
          <w:numId w:val="8"/>
        </w:numPr>
        <w:spacing w:after="0"/>
        <w:ind w:left="0"/>
        <w:rPr>
          <w:lang w:val="en-DE"/>
        </w:rPr>
      </w:pPr>
      <w:r w:rsidRPr="00077299">
        <w:rPr>
          <w:b/>
          <w:bCs/>
          <w:lang w:val="en-DE"/>
        </w:rPr>
        <w:t>X-Axis (Importance)</w:t>
      </w:r>
      <w:r w:rsidRPr="00077299">
        <w:rPr>
          <w:lang w:val="en-DE"/>
        </w:rPr>
        <w:t>: Represents the importance scores of the features, ranging from 0 to approximately 0.6.</w:t>
      </w:r>
    </w:p>
    <w:p w14:paraId="40BAF807" w14:textId="77777777" w:rsidR="00077299" w:rsidRPr="00077299" w:rsidRDefault="00077299" w:rsidP="000646E6">
      <w:pPr>
        <w:numPr>
          <w:ilvl w:val="1"/>
          <w:numId w:val="8"/>
        </w:numPr>
        <w:spacing w:after="0"/>
        <w:ind w:left="0"/>
        <w:rPr>
          <w:lang w:val="en-DE"/>
        </w:rPr>
      </w:pPr>
      <w:r w:rsidRPr="00077299">
        <w:rPr>
          <w:b/>
          <w:bCs/>
          <w:lang w:val="en-DE"/>
        </w:rPr>
        <w:t>Y-Axis (Feature)</w:t>
      </w:r>
      <w:r w:rsidRPr="00077299">
        <w:rPr>
          <w:lang w:val="en-DE"/>
        </w:rPr>
        <w:t xml:space="preserve">: Lists the features being </w:t>
      </w:r>
      <w:proofErr w:type="spellStart"/>
      <w:r w:rsidRPr="00077299">
        <w:rPr>
          <w:lang w:val="en-DE"/>
        </w:rPr>
        <w:t>analyzed</w:t>
      </w:r>
      <w:proofErr w:type="spellEnd"/>
      <w:r w:rsidRPr="00077299">
        <w:rPr>
          <w:lang w:val="en-DE"/>
        </w:rPr>
        <w:t>:</w:t>
      </w:r>
    </w:p>
    <w:p w14:paraId="5FCA08DF" w14:textId="77777777" w:rsidR="00077299" w:rsidRPr="00077299" w:rsidRDefault="00077299" w:rsidP="000646E6">
      <w:pPr>
        <w:numPr>
          <w:ilvl w:val="2"/>
          <w:numId w:val="8"/>
        </w:numPr>
        <w:spacing w:after="0"/>
        <w:ind w:left="0"/>
        <w:rPr>
          <w:lang w:val="en-DE"/>
        </w:rPr>
      </w:pPr>
      <w:r w:rsidRPr="00077299">
        <w:rPr>
          <w:lang w:val="en-DE"/>
        </w:rPr>
        <w:t>Log GDP per capita</w:t>
      </w:r>
    </w:p>
    <w:p w14:paraId="64C3352A" w14:textId="77777777" w:rsidR="00077299" w:rsidRPr="00077299" w:rsidRDefault="00077299" w:rsidP="000646E6">
      <w:pPr>
        <w:numPr>
          <w:ilvl w:val="2"/>
          <w:numId w:val="8"/>
        </w:numPr>
        <w:spacing w:after="0"/>
        <w:ind w:left="0"/>
        <w:rPr>
          <w:lang w:val="en-DE"/>
        </w:rPr>
      </w:pPr>
      <w:r w:rsidRPr="00077299">
        <w:rPr>
          <w:lang w:val="en-DE"/>
        </w:rPr>
        <w:t>Healthy life expectancy at birth</w:t>
      </w:r>
    </w:p>
    <w:p w14:paraId="2FDB8A83" w14:textId="77777777" w:rsidR="00077299" w:rsidRPr="00077299" w:rsidRDefault="00077299" w:rsidP="000646E6">
      <w:pPr>
        <w:numPr>
          <w:ilvl w:val="2"/>
          <w:numId w:val="8"/>
        </w:numPr>
        <w:spacing w:after="0"/>
        <w:ind w:left="0"/>
        <w:rPr>
          <w:lang w:val="en-DE"/>
        </w:rPr>
      </w:pPr>
      <w:r w:rsidRPr="00077299">
        <w:rPr>
          <w:lang w:val="en-DE"/>
        </w:rPr>
        <w:t>Social support</w:t>
      </w:r>
    </w:p>
    <w:p w14:paraId="145D9FE8" w14:textId="77777777" w:rsidR="00077299" w:rsidRPr="00077299" w:rsidRDefault="00077299" w:rsidP="000646E6">
      <w:pPr>
        <w:numPr>
          <w:ilvl w:val="2"/>
          <w:numId w:val="8"/>
        </w:numPr>
        <w:spacing w:after="0"/>
        <w:ind w:left="0"/>
        <w:rPr>
          <w:lang w:val="en-DE"/>
        </w:rPr>
      </w:pPr>
      <w:r w:rsidRPr="00077299">
        <w:rPr>
          <w:lang w:val="en-DE"/>
        </w:rPr>
        <w:t>Positive affect</w:t>
      </w:r>
    </w:p>
    <w:p w14:paraId="66CC325D" w14:textId="77777777" w:rsidR="00077299" w:rsidRPr="00077299" w:rsidRDefault="00077299" w:rsidP="000646E6">
      <w:pPr>
        <w:numPr>
          <w:ilvl w:val="2"/>
          <w:numId w:val="8"/>
        </w:numPr>
        <w:spacing w:after="0"/>
        <w:ind w:left="0"/>
        <w:rPr>
          <w:lang w:val="en-DE"/>
        </w:rPr>
      </w:pPr>
      <w:r w:rsidRPr="00077299">
        <w:rPr>
          <w:lang w:val="en-DE"/>
        </w:rPr>
        <w:t>Freedom to make life choices</w:t>
      </w:r>
    </w:p>
    <w:p w14:paraId="42B504A2" w14:textId="77777777" w:rsidR="00077299" w:rsidRPr="00077299" w:rsidRDefault="00077299" w:rsidP="000646E6">
      <w:pPr>
        <w:numPr>
          <w:ilvl w:val="2"/>
          <w:numId w:val="8"/>
        </w:numPr>
        <w:spacing w:after="0"/>
        <w:ind w:left="0"/>
        <w:rPr>
          <w:lang w:val="en-DE"/>
        </w:rPr>
      </w:pPr>
      <w:r w:rsidRPr="00077299">
        <w:rPr>
          <w:lang w:val="en-DE"/>
        </w:rPr>
        <w:t>Perceptions of corruption</w:t>
      </w:r>
    </w:p>
    <w:p w14:paraId="357F9571" w14:textId="77777777" w:rsidR="00077299" w:rsidRPr="00077299" w:rsidRDefault="00077299" w:rsidP="000646E6">
      <w:pPr>
        <w:numPr>
          <w:ilvl w:val="2"/>
          <w:numId w:val="8"/>
        </w:numPr>
        <w:spacing w:after="0"/>
        <w:ind w:left="0"/>
        <w:rPr>
          <w:lang w:val="en-DE"/>
        </w:rPr>
      </w:pPr>
      <w:r w:rsidRPr="00077299">
        <w:rPr>
          <w:lang w:val="en-DE"/>
        </w:rPr>
        <w:t>Generosity</w:t>
      </w:r>
    </w:p>
    <w:p w14:paraId="7A94DAAD" w14:textId="77777777" w:rsidR="00077299" w:rsidRPr="00077299" w:rsidRDefault="00077299" w:rsidP="000646E6">
      <w:pPr>
        <w:numPr>
          <w:ilvl w:val="2"/>
          <w:numId w:val="8"/>
        </w:numPr>
        <w:spacing w:after="0"/>
        <w:ind w:left="0"/>
        <w:rPr>
          <w:lang w:val="en-DE"/>
        </w:rPr>
      </w:pPr>
      <w:r w:rsidRPr="00077299">
        <w:rPr>
          <w:lang w:val="en-DE"/>
        </w:rPr>
        <w:t>Negative affect</w:t>
      </w:r>
    </w:p>
    <w:p w14:paraId="3B961BC1" w14:textId="77777777" w:rsidR="00077299" w:rsidRPr="00077299" w:rsidRDefault="00077299" w:rsidP="000646E6">
      <w:pPr>
        <w:numPr>
          <w:ilvl w:val="2"/>
          <w:numId w:val="8"/>
        </w:numPr>
        <w:spacing w:after="0"/>
        <w:ind w:left="0"/>
        <w:rPr>
          <w:lang w:val="en-DE"/>
        </w:rPr>
      </w:pPr>
      <w:r w:rsidRPr="00077299">
        <w:rPr>
          <w:lang w:val="en-DE"/>
        </w:rPr>
        <w:t>Year</w:t>
      </w:r>
    </w:p>
    <w:p w14:paraId="08B38D2A" w14:textId="77777777" w:rsidR="00077299" w:rsidRPr="00077299" w:rsidRDefault="00077299" w:rsidP="000646E6">
      <w:pPr>
        <w:numPr>
          <w:ilvl w:val="0"/>
          <w:numId w:val="8"/>
        </w:numPr>
        <w:spacing w:after="0"/>
        <w:ind w:left="0"/>
        <w:rPr>
          <w:lang w:val="en-DE"/>
        </w:rPr>
      </w:pPr>
      <w:r w:rsidRPr="00077299">
        <w:rPr>
          <w:b/>
          <w:bCs/>
          <w:lang w:val="en-DE"/>
        </w:rPr>
        <w:t>Bar Lengths</w:t>
      </w:r>
      <w:r w:rsidRPr="00077299">
        <w:rPr>
          <w:lang w:val="en-DE"/>
        </w:rPr>
        <w:t>:</w:t>
      </w:r>
    </w:p>
    <w:p w14:paraId="6B3B33C3" w14:textId="77777777" w:rsidR="00077299" w:rsidRPr="00077299" w:rsidRDefault="00077299" w:rsidP="000646E6">
      <w:pPr>
        <w:numPr>
          <w:ilvl w:val="1"/>
          <w:numId w:val="8"/>
        </w:numPr>
        <w:spacing w:after="0"/>
        <w:ind w:left="0"/>
        <w:rPr>
          <w:lang w:val="en-DE"/>
        </w:rPr>
      </w:pPr>
      <w:r w:rsidRPr="00077299">
        <w:rPr>
          <w:lang w:val="en-DE"/>
        </w:rPr>
        <w:t>The length of each bar represents the relative importance of that feature in the model.</w:t>
      </w:r>
    </w:p>
    <w:p w14:paraId="593D9FD2" w14:textId="77777777" w:rsidR="00077299" w:rsidRPr="00077299" w:rsidRDefault="00077299" w:rsidP="000646E6">
      <w:pPr>
        <w:numPr>
          <w:ilvl w:val="1"/>
          <w:numId w:val="8"/>
        </w:numPr>
        <w:spacing w:after="0"/>
        <w:ind w:left="0"/>
        <w:rPr>
          <w:lang w:val="en-DE"/>
        </w:rPr>
      </w:pPr>
      <w:r w:rsidRPr="00077299">
        <w:rPr>
          <w:lang w:val="en-DE"/>
        </w:rPr>
        <w:t>Features with longer bars are more important.</w:t>
      </w:r>
    </w:p>
    <w:p w14:paraId="2C292F5B" w14:textId="77777777" w:rsidR="00077299" w:rsidRPr="00077299" w:rsidRDefault="00077299" w:rsidP="000646E6">
      <w:pPr>
        <w:spacing w:after="0"/>
        <w:rPr>
          <w:b/>
          <w:bCs/>
          <w:lang w:val="en-DE"/>
        </w:rPr>
      </w:pPr>
      <w:r w:rsidRPr="00077299">
        <w:rPr>
          <w:b/>
          <w:bCs/>
          <w:lang w:val="en-DE"/>
        </w:rPr>
        <w:t>Observations:</w:t>
      </w:r>
    </w:p>
    <w:p w14:paraId="430A7765" w14:textId="77777777" w:rsidR="00077299" w:rsidRPr="00077299" w:rsidRDefault="00077299" w:rsidP="000646E6">
      <w:pPr>
        <w:numPr>
          <w:ilvl w:val="0"/>
          <w:numId w:val="9"/>
        </w:numPr>
        <w:spacing w:after="0"/>
        <w:ind w:left="0"/>
        <w:rPr>
          <w:lang w:val="en-DE"/>
        </w:rPr>
      </w:pPr>
      <w:r w:rsidRPr="00077299">
        <w:rPr>
          <w:b/>
          <w:bCs/>
          <w:lang w:val="en-DE"/>
        </w:rPr>
        <w:t>Log GDP per capita</w:t>
      </w:r>
      <w:r w:rsidRPr="00077299">
        <w:rPr>
          <w:lang w:val="en-DE"/>
        </w:rPr>
        <w:t>:</w:t>
      </w:r>
    </w:p>
    <w:p w14:paraId="03934685" w14:textId="77777777" w:rsidR="00077299" w:rsidRPr="00077299" w:rsidRDefault="00077299" w:rsidP="000646E6">
      <w:pPr>
        <w:numPr>
          <w:ilvl w:val="1"/>
          <w:numId w:val="9"/>
        </w:numPr>
        <w:spacing w:after="0"/>
        <w:ind w:left="0"/>
        <w:rPr>
          <w:lang w:val="en-DE"/>
        </w:rPr>
      </w:pPr>
      <w:r w:rsidRPr="00077299">
        <w:rPr>
          <w:lang w:val="en-DE"/>
        </w:rPr>
        <w:t>This feature has the highest importance score, indicating it is the most influential factor in the model.</w:t>
      </w:r>
    </w:p>
    <w:p w14:paraId="44051437" w14:textId="77777777" w:rsidR="00077299" w:rsidRPr="00077299" w:rsidRDefault="00077299" w:rsidP="000646E6">
      <w:pPr>
        <w:numPr>
          <w:ilvl w:val="0"/>
          <w:numId w:val="9"/>
        </w:numPr>
        <w:spacing w:after="0"/>
        <w:ind w:left="0"/>
        <w:rPr>
          <w:lang w:val="en-DE"/>
        </w:rPr>
      </w:pPr>
      <w:r w:rsidRPr="00077299">
        <w:rPr>
          <w:b/>
          <w:bCs/>
          <w:lang w:val="en-DE"/>
        </w:rPr>
        <w:t>Healthy life expectancy at birth</w:t>
      </w:r>
      <w:r w:rsidRPr="00077299">
        <w:rPr>
          <w:lang w:val="en-DE"/>
        </w:rPr>
        <w:t>:</w:t>
      </w:r>
    </w:p>
    <w:p w14:paraId="11E548CA" w14:textId="77777777" w:rsidR="00077299" w:rsidRPr="00077299" w:rsidRDefault="00077299" w:rsidP="000646E6">
      <w:pPr>
        <w:numPr>
          <w:ilvl w:val="1"/>
          <w:numId w:val="9"/>
        </w:numPr>
        <w:spacing w:after="0"/>
        <w:ind w:left="0"/>
        <w:rPr>
          <w:lang w:val="en-DE"/>
        </w:rPr>
      </w:pPr>
      <w:r w:rsidRPr="00077299">
        <w:rPr>
          <w:lang w:val="en-DE"/>
        </w:rPr>
        <w:t>This is the second most important feature, showing significant influence on the outcome.</w:t>
      </w:r>
    </w:p>
    <w:p w14:paraId="242639D0" w14:textId="77777777" w:rsidR="00077299" w:rsidRPr="00077299" w:rsidRDefault="00077299" w:rsidP="000646E6">
      <w:pPr>
        <w:numPr>
          <w:ilvl w:val="0"/>
          <w:numId w:val="9"/>
        </w:numPr>
        <w:spacing w:after="0"/>
        <w:ind w:left="0"/>
        <w:rPr>
          <w:lang w:val="en-DE"/>
        </w:rPr>
      </w:pPr>
      <w:r w:rsidRPr="00077299">
        <w:rPr>
          <w:b/>
          <w:bCs/>
          <w:lang w:val="en-DE"/>
        </w:rPr>
        <w:t>Social support</w:t>
      </w:r>
      <w:r w:rsidRPr="00077299">
        <w:rPr>
          <w:lang w:val="en-DE"/>
        </w:rPr>
        <w:t>:</w:t>
      </w:r>
    </w:p>
    <w:p w14:paraId="69849E87" w14:textId="77777777" w:rsidR="00077299" w:rsidRPr="00077299" w:rsidRDefault="00077299" w:rsidP="000646E6">
      <w:pPr>
        <w:numPr>
          <w:ilvl w:val="1"/>
          <w:numId w:val="9"/>
        </w:numPr>
        <w:spacing w:after="0"/>
        <w:ind w:left="0"/>
        <w:rPr>
          <w:lang w:val="en-DE"/>
        </w:rPr>
      </w:pPr>
      <w:r w:rsidRPr="00077299">
        <w:rPr>
          <w:lang w:val="en-DE"/>
        </w:rPr>
        <w:t>This feature has a moderate importance, indicating it plays a significant role, but not as much as Log GDP per capita and Healthy life expectancy at birth.</w:t>
      </w:r>
    </w:p>
    <w:p w14:paraId="1FC28334" w14:textId="77777777" w:rsidR="00077299" w:rsidRPr="00077299" w:rsidRDefault="00077299" w:rsidP="000646E6">
      <w:pPr>
        <w:numPr>
          <w:ilvl w:val="0"/>
          <w:numId w:val="9"/>
        </w:numPr>
        <w:spacing w:after="0"/>
        <w:ind w:left="0"/>
        <w:rPr>
          <w:lang w:val="en-DE"/>
        </w:rPr>
      </w:pPr>
      <w:r w:rsidRPr="00077299">
        <w:rPr>
          <w:b/>
          <w:bCs/>
          <w:lang w:val="en-DE"/>
        </w:rPr>
        <w:t>Positive affect</w:t>
      </w:r>
      <w:r w:rsidRPr="00077299">
        <w:rPr>
          <w:lang w:val="en-DE"/>
        </w:rPr>
        <w:t>:</w:t>
      </w:r>
    </w:p>
    <w:p w14:paraId="0430136C" w14:textId="77777777" w:rsidR="00077299" w:rsidRPr="00077299" w:rsidRDefault="00077299" w:rsidP="000646E6">
      <w:pPr>
        <w:numPr>
          <w:ilvl w:val="1"/>
          <w:numId w:val="9"/>
        </w:numPr>
        <w:spacing w:after="0"/>
        <w:ind w:left="0"/>
        <w:rPr>
          <w:lang w:val="en-DE"/>
        </w:rPr>
      </w:pPr>
      <w:r w:rsidRPr="00077299">
        <w:rPr>
          <w:lang w:val="en-DE"/>
        </w:rPr>
        <w:t>Also shows a moderate level of importance, similar to Social support.</w:t>
      </w:r>
    </w:p>
    <w:p w14:paraId="4365CC2F" w14:textId="77777777" w:rsidR="00077299" w:rsidRPr="00077299" w:rsidRDefault="00077299" w:rsidP="000646E6">
      <w:pPr>
        <w:numPr>
          <w:ilvl w:val="0"/>
          <w:numId w:val="9"/>
        </w:numPr>
        <w:spacing w:after="0"/>
        <w:ind w:left="0"/>
        <w:rPr>
          <w:lang w:val="en-DE"/>
        </w:rPr>
      </w:pPr>
      <w:r w:rsidRPr="00077299">
        <w:rPr>
          <w:b/>
          <w:bCs/>
          <w:lang w:val="en-DE"/>
        </w:rPr>
        <w:t>Freedom to make life choices</w:t>
      </w:r>
      <w:r w:rsidRPr="00077299">
        <w:rPr>
          <w:lang w:val="en-DE"/>
        </w:rPr>
        <w:t>:</w:t>
      </w:r>
    </w:p>
    <w:p w14:paraId="3356F886" w14:textId="77777777" w:rsidR="00077299" w:rsidRPr="00077299" w:rsidRDefault="00077299" w:rsidP="000646E6">
      <w:pPr>
        <w:numPr>
          <w:ilvl w:val="1"/>
          <w:numId w:val="9"/>
        </w:numPr>
        <w:spacing w:after="0"/>
        <w:ind w:left="0"/>
        <w:rPr>
          <w:lang w:val="en-DE"/>
        </w:rPr>
      </w:pPr>
      <w:r w:rsidRPr="00077299">
        <w:rPr>
          <w:lang w:val="en-DE"/>
        </w:rPr>
        <w:t>Has a lower importance score compared to the top features but still contributes to the model.</w:t>
      </w:r>
    </w:p>
    <w:p w14:paraId="2A88F12A" w14:textId="77777777" w:rsidR="00077299" w:rsidRPr="00077299" w:rsidRDefault="00077299" w:rsidP="000646E6">
      <w:pPr>
        <w:numPr>
          <w:ilvl w:val="0"/>
          <w:numId w:val="9"/>
        </w:numPr>
        <w:spacing w:after="0"/>
        <w:ind w:left="0"/>
        <w:rPr>
          <w:lang w:val="en-DE"/>
        </w:rPr>
      </w:pPr>
      <w:r w:rsidRPr="00077299">
        <w:rPr>
          <w:b/>
          <w:bCs/>
          <w:lang w:val="en-DE"/>
        </w:rPr>
        <w:t>Perceptions of corruption, Generosity, Negative affect, Year</w:t>
      </w:r>
      <w:r w:rsidRPr="00077299">
        <w:rPr>
          <w:lang w:val="en-DE"/>
        </w:rPr>
        <w:t>:</w:t>
      </w:r>
    </w:p>
    <w:p w14:paraId="6298B2D8" w14:textId="77777777" w:rsidR="00077299" w:rsidRPr="00077299" w:rsidRDefault="00077299" w:rsidP="000646E6">
      <w:pPr>
        <w:numPr>
          <w:ilvl w:val="1"/>
          <w:numId w:val="9"/>
        </w:numPr>
        <w:spacing w:after="0"/>
        <w:ind w:left="0"/>
        <w:rPr>
          <w:lang w:val="en-DE"/>
        </w:rPr>
      </w:pPr>
      <w:r w:rsidRPr="00077299">
        <w:rPr>
          <w:lang w:val="en-DE"/>
        </w:rPr>
        <w:t>These features have relatively low importance scores, indicating they are less influential in the model compared to the top features.</w:t>
      </w:r>
    </w:p>
    <w:p w14:paraId="1711F977" w14:textId="77777777" w:rsidR="00077299" w:rsidRPr="00077299" w:rsidRDefault="00077299" w:rsidP="000646E6">
      <w:pPr>
        <w:spacing w:after="0"/>
        <w:rPr>
          <w:b/>
          <w:bCs/>
          <w:lang w:val="en-DE"/>
        </w:rPr>
      </w:pPr>
      <w:r w:rsidRPr="00077299">
        <w:rPr>
          <w:b/>
          <w:bCs/>
          <w:lang w:val="en-DE"/>
        </w:rPr>
        <w:t>Insights:</w:t>
      </w:r>
    </w:p>
    <w:p w14:paraId="279BFA69" w14:textId="77777777" w:rsidR="00077299" w:rsidRPr="00077299" w:rsidRDefault="00077299" w:rsidP="000646E6">
      <w:pPr>
        <w:numPr>
          <w:ilvl w:val="0"/>
          <w:numId w:val="10"/>
        </w:numPr>
        <w:spacing w:after="0"/>
        <w:ind w:left="0"/>
        <w:rPr>
          <w:lang w:val="en-DE"/>
        </w:rPr>
      </w:pPr>
      <w:r w:rsidRPr="00077299">
        <w:rPr>
          <w:b/>
          <w:bCs/>
          <w:lang w:val="en-DE"/>
        </w:rPr>
        <w:t>Economic Well-being</w:t>
      </w:r>
      <w:r w:rsidRPr="00077299">
        <w:rPr>
          <w:lang w:val="en-DE"/>
        </w:rPr>
        <w:t xml:space="preserve">: The high importance of Log GDP per capita suggests that economic factors play a crucial role in the outcome being </w:t>
      </w:r>
      <w:proofErr w:type="spellStart"/>
      <w:r w:rsidRPr="00077299">
        <w:rPr>
          <w:lang w:val="en-DE"/>
        </w:rPr>
        <w:t>modeled</w:t>
      </w:r>
      <w:proofErr w:type="spellEnd"/>
      <w:r w:rsidRPr="00077299">
        <w:rPr>
          <w:lang w:val="en-DE"/>
        </w:rPr>
        <w:t>, likely related to happiness or well-being.</w:t>
      </w:r>
    </w:p>
    <w:p w14:paraId="25E2601E" w14:textId="77777777" w:rsidR="00077299" w:rsidRPr="00077299" w:rsidRDefault="00077299" w:rsidP="000646E6">
      <w:pPr>
        <w:numPr>
          <w:ilvl w:val="0"/>
          <w:numId w:val="10"/>
        </w:numPr>
        <w:spacing w:after="0"/>
        <w:ind w:left="0"/>
        <w:rPr>
          <w:lang w:val="en-DE"/>
        </w:rPr>
      </w:pPr>
      <w:r w:rsidRPr="00077299">
        <w:rPr>
          <w:b/>
          <w:bCs/>
          <w:lang w:val="en-DE"/>
        </w:rPr>
        <w:t>Health</w:t>
      </w:r>
      <w:r w:rsidRPr="00077299">
        <w:rPr>
          <w:lang w:val="en-DE"/>
        </w:rPr>
        <w:t>: The importance of Healthy life expectancy at birth indicates that health is a significant determinant of the outcome.</w:t>
      </w:r>
    </w:p>
    <w:p w14:paraId="788E2DCB" w14:textId="77777777" w:rsidR="00077299" w:rsidRPr="00077299" w:rsidRDefault="00077299" w:rsidP="000646E6">
      <w:pPr>
        <w:numPr>
          <w:ilvl w:val="0"/>
          <w:numId w:val="10"/>
        </w:numPr>
        <w:spacing w:after="0"/>
        <w:ind w:left="0"/>
        <w:rPr>
          <w:lang w:val="en-DE"/>
        </w:rPr>
      </w:pPr>
      <w:r w:rsidRPr="00077299">
        <w:rPr>
          <w:b/>
          <w:bCs/>
          <w:lang w:val="en-DE"/>
        </w:rPr>
        <w:t>Social Factors</w:t>
      </w:r>
      <w:r w:rsidRPr="00077299">
        <w:rPr>
          <w:lang w:val="en-DE"/>
        </w:rPr>
        <w:t>: Social support and positive affect are also important, emphasizing the role of social relationships and emotional well-being.</w:t>
      </w:r>
    </w:p>
    <w:p w14:paraId="017FCF38" w14:textId="77777777" w:rsidR="00077299" w:rsidRPr="00077299" w:rsidRDefault="00077299" w:rsidP="000646E6">
      <w:pPr>
        <w:numPr>
          <w:ilvl w:val="0"/>
          <w:numId w:val="10"/>
        </w:numPr>
        <w:spacing w:after="0"/>
        <w:ind w:left="0"/>
        <w:rPr>
          <w:lang w:val="en-DE"/>
        </w:rPr>
      </w:pPr>
      <w:r w:rsidRPr="00077299">
        <w:rPr>
          <w:b/>
          <w:bCs/>
          <w:lang w:val="en-DE"/>
        </w:rPr>
        <w:t>Freedom and Perception</w:t>
      </w:r>
      <w:r w:rsidRPr="00077299">
        <w:rPr>
          <w:lang w:val="en-DE"/>
        </w:rPr>
        <w:t>: While these factors are important, they have a lesser influence compared to economic and health factors.</w:t>
      </w:r>
    </w:p>
    <w:p w14:paraId="1F3D3E3C" w14:textId="77777777" w:rsidR="00077299" w:rsidRPr="00077299" w:rsidRDefault="00077299" w:rsidP="000646E6">
      <w:pPr>
        <w:numPr>
          <w:ilvl w:val="0"/>
          <w:numId w:val="10"/>
        </w:numPr>
        <w:spacing w:after="0"/>
        <w:ind w:left="0"/>
        <w:rPr>
          <w:lang w:val="en-DE"/>
        </w:rPr>
      </w:pPr>
      <w:r w:rsidRPr="00077299">
        <w:rPr>
          <w:b/>
          <w:bCs/>
          <w:lang w:val="en-DE"/>
        </w:rPr>
        <w:t>Year</w:t>
      </w:r>
      <w:r w:rsidRPr="00077299">
        <w:rPr>
          <w:lang w:val="en-DE"/>
        </w:rPr>
        <w:t>: The minimal importance of the year suggests that the changes over time are not as influential as the other factors.</w:t>
      </w:r>
    </w:p>
    <w:p w14:paraId="0B8941B1" w14:textId="77777777" w:rsidR="00077299" w:rsidRPr="00077299" w:rsidRDefault="00077299" w:rsidP="000646E6">
      <w:pPr>
        <w:spacing w:after="0"/>
        <w:rPr>
          <w:lang w:val="en-DE"/>
        </w:rPr>
      </w:pPr>
      <w:r w:rsidRPr="00077299">
        <w:rPr>
          <w:lang w:val="en-DE"/>
        </w:rPr>
        <w:lastRenderedPageBreak/>
        <w:t>This chart is useful for understanding which factors are most influential in the predictive model, guiding further analysis or decision-making based on these insights.</w:t>
      </w:r>
    </w:p>
    <w:p w14:paraId="7DB1A1E5" w14:textId="018F3435" w:rsidR="00077299" w:rsidRDefault="00077299" w:rsidP="000646E6">
      <w:pPr>
        <w:spacing w:after="0"/>
        <w:rPr>
          <w:lang w:val="en-DE"/>
        </w:rPr>
      </w:pPr>
      <w:r w:rsidRPr="00077299">
        <w:rPr>
          <w:lang w:val="en-DE"/>
        </w:rPr>
        <w:drawing>
          <wp:inline distT="0" distB="0" distL="0" distR="0" wp14:anchorId="6DD29610" wp14:editId="6D4A9F35">
            <wp:extent cx="5731510" cy="3317240"/>
            <wp:effectExtent l="0" t="0" r="2540" b="0"/>
            <wp:docPr id="1880648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648464" name=""/>
                    <pic:cNvPicPr/>
                  </pic:nvPicPr>
                  <pic:blipFill>
                    <a:blip r:embed="rId7"/>
                    <a:stretch>
                      <a:fillRect/>
                    </a:stretch>
                  </pic:blipFill>
                  <pic:spPr>
                    <a:xfrm>
                      <a:off x="0" y="0"/>
                      <a:ext cx="5731510" cy="3317240"/>
                    </a:xfrm>
                    <a:prstGeom prst="rect">
                      <a:avLst/>
                    </a:prstGeom>
                  </pic:spPr>
                </pic:pic>
              </a:graphicData>
            </a:graphic>
          </wp:inline>
        </w:drawing>
      </w:r>
    </w:p>
    <w:p w14:paraId="43403FBD" w14:textId="77777777" w:rsidR="00077299" w:rsidRPr="00077299" w:rsidRDefault="00077299" w:rsidP="000646E6">
      <w:pPr>
        <w:spacing w:after="0"/>
        <w:rPr>
          <w:lang w:val="en-DE"/>
        </w:rPr>
      </w:pPr>
      <w:r w:rsidRPr="00077299">
        <w:rPr>
          <w:lang w:val="en-DE"/>
        </w:rPr>
        <w:t>The scatter plot titled "Relationship between Life Ladder and Perception of Corruption" illustrates the correlation between happiness scores (Life Ladder) and perceptions of corruption for various countries. Here's an analysis of the key elements visible in the plot:</w:t>
      </w:r>
    </w:p>
    <w:p w14:paraId="12DA0A68" w14:textId="77777777" w:rsidR="00077299" w:rsidRPr="00077299" w:rsidRDefault="00077299" w:rsidP="000646E6">
      <w:pPr>
        <w:spacing w:after="0"/>
        <w:rPr>
          <w:b/>
          <w:bCs/>
          <w:lang w:val="en-DE"/>
        </w:rPr>
      </w:pPr>
      <w:r w:rsidRPr="00077299">
        <w:rPr>
          <w:b/>
          <w:bCs/>
          <w:lang w:val="en-DE"/>
        </w:rPr>
        <w:t>Key Elements:</w:t>
      </w:r>
    </w:p>
    <w:p w14:paraId="51CDFBF7" w14:textId="77777777" w:rsidR="00077299" w:rsidRPr="00077299" w:rsidRDefault="00077299" w:rsidP="000646E6">
      <w:pPr>
        <w:numPr>
          <w:ilvl w:val="0"/>
          <w:numId w:val="11"/>
        </w:numPr>
        <w:spacing w:after="0"/>
        <w:ind w:left="0"/>
        <w:rPr>
          <w:lang w:val="en-DE"/>
        </w:rPr>
      </w:pPr>
      <w:r w:rsidRPr="00077299">
        <w:rPr>
          <w:b/>
          <w:bCs/>
          <w:lang w:val="en-DE"/>
        </w:rPr>
        <w:t>Axes</w:t>
      </w:r>
      <w:r w:rsidRPr="00077299">
        <w:rPr>
          <w:lang w:val="en-DE"/>
        </w:rPr>
        <w:t>:</w:t>
      </w:r>
    </w:p>
    <w:p w14:paraId="664817CF" w14:textId="77777777" w:rsidR="00077299" w:rsidRPr="00077299" w:rsidRDefault="00077299" w:rsidP="000646E6">
      <w:pPr>
        <w:numPr>
          <w:ilvl w:val="1"/>
          <w:numId w:val="11"/>
        </w:numPr>
        <w:spacing w:after="0"/>
        <w:ind w:left="0"/>
        <w:rPr>
          <w:lang w:val="en-DE"/>
        </w:rPr>
      </w:pPr>
      <w:r w:rsidRPr="00077299">
        <w:rPr>
          <w:b/>
          <w:bCs/>
          <w:lang w:val="en-DE"/>
        </w:rPr>
        <w:t>X-Axis (Life Ladder)</w:t>
      </w:r>
      <w:r w:rsidRPr="00077299">
        <w:rPr>
          <w:lang w:val="en-DE"/>
        </w:rPr>
        <w:t>: Represents the happiness scores, ranging approximately from 2 to 8.</w:t>
      </w:r>
    </w:p>
    <w:p w14:paraId="76C63B4F" w14:textId="77777777" w:rsidR="00077299" w:rsidRPr="00077299" w:rsidRDefault="00077299" w:rsidP="000646E6">
      <w:pPr>
        <w:numPr>
          <w:ilvl w:val="1"/>
          <w:numId w:val="11"/>
        </w:numPr>
        <w:spacing w:after="0"/>
        <w:ind w:left="0"/>
        <w:rPr>
          <w:lang w:val="en-DE"/>
        </w:rPr>
      </w:pPr>
      <w:r w:rsidRPr="00077299">
        <w:rPr>
          <w:b/>
          <w:bCs/>
          <w:lang w:val="en-DE"/>
        </w:rPr>
        <w:t>Y-Axis (Perceptions of Corruption)</w:t>
      </w:r>
      <w:r w:rsidRPr="00077299">
        <w:rPr>
          <w:lang w:val="en-DE"/>
        </w:rPr>
        <w:t>: Represents the perceptions of corruption, ranging from 0 to 1.</w:t>
      </w:r>
    </w:p>
    <w:p w14:paraId="2DDE411C" w14:textId="77777777" w:rsidR="00077299" w:rsidRPr="00077299" w:rsidRDefault="00077299" w:rsidP="000646E6">
      <w:pPr>
        <w:numPr>
          <w:ilvl w:val="0"/>
          <w:numId w:val="11"/>
        </w:numPr>
        <w:spacing w:after="0"/>
        <w:ind w:left="0"/>
        <w:rPr>
          <w:lang w:val="en-DE"/>
        </w:rPr>
      </w:pPr>
      <w:r w:rsidRPr="00077299">
        <w:rPr>
          <w:b/>
          <w:bCs/>
          <w:lang w:val="en-DE"/>
        </w:rPr>
        <w:t>Data Points</w:t>
      </w:r>
      <w:r w:rsidRPr="00077299">
        <w:rPr>
          <w:lang w:val="en-DE"/>
        </w:rPr>
        <w:t>:</w:t>
      </w:r>
    </w:p>
    <w:p w14:paraId="427488F1" w14:textId="77777777" w:rsidR="00077299" w:rsidRPr="00077299" w:rsidRDefault="00077299" w:rsidP="000646E6">
      <w:pPr>
        <w:numPr>
          <w:ilvl w:val="1"/>
          <w:numId w:val="11"/>
        </w:numPr>
        <w:spacing w:after="0"/>
        <w:ind w:left="0"/>
        <w:rPr>
          <w:lang w:val="en-DE"/>
        </w:rPr>
      </w:pPr>
      <w:r w:rsidRPr="00077299">
        <w:rPr>
          <w:lang w:val="en-DE"/>
        </w:rPr>
        <w:t>Each dot represents the data for a particular country in a given year.</w:t>
      </w:r>
    </w:p>
    <w:p w14:paraId="0BB6611E" w14:textId="77777777" w:rsidR="00077299" w:rsidRPr="00077299" w:rsidRDefault="00077299" w:rsidP="000646E6">
      <w:pPr>
        <w:numPr>
          <w:ilvl w:val="1"/>
          <w:numId w:val="11"/>
        </w:numPr>
        <w:spacing w:after="0"/>
        <w:ind w:left="0"/>
        <w:rPr>
          <w:lang w:val="en-DE"/>
        </w:rPr>
      </w:pPr>
      <w:r w:rsidRPr="00077299">
        <w:rPr>
          <w:lang w:val="en-DE"/>
        </w:rPr>
        <w:t xml:space="preserve">The </w:t>
      </w:r>
      <w:proofErr w:type="spellStart"/>
      <w:r w:rsidRPr="00077299">
        <w:rPr>
          <w:lang w:val="en-DE"/>
        </w:rPr>
        <w:t>color</w:t>
      </w:r>
      <w:proofErr w:type="spellEnd"/>
      <w:r w:rsidRPr="00077299">
        <w:rPr>
          <w:lang w:val="en-DE"/>
        </w:rPr>
        <w:t xml:space="preserve"> coding is used to highlight certain data points:</w:t>
      </w:r>
    </w:p>
    <w:p w14:paraId="6EB86E06" w14:textId="77777777" w:rsidR="00077299" w:rsidRPr="00077299" w:rsidRDefault="00077299" w:rsidP="000646E6">
      <w:pPr>
        <w:numPr>
          <w:ilvl w:val="2"/>
          <w:numId w:val="11"/>
        </w:numPr>
        <w:spacing w:after="0"/>
        <w:ind w:left="0"/>
        <w:rPr>
          <w:lang w:val="en-DE"/>
        </w:rPr>
      </w:pPr>
      <w:r w:rsidRPr="00077299">
        <w:rPr>
          <w:b/>
          <w:bCs/>
          <w:lang w:val="en-DE"/>
        </w:rPr>
        <w:t>Red Dots</w:t>
      </w:r>
      <w:r w:rsidRPr="00077299">
        <w:rPr>
          <w:lang w:val="en-DE"/>
        </w:rPr>
        <w:t>: Represent countries with the highest perceptions of corruption.</w:t>
      </w:r>
    </w:p>
    <w:p w14:paraId="3461C9E0" w14:textId="77777777" w:rsidR="00077299" w:rsidRPr="00077299" w:rsidRDefault="00077299" w:rsidP="000646E6">
      <w:pPr>
        <w:numPr>
          <w:ilvl w:val="2"/>
          <w:numId w:val="11"/>
        </w:numPr>
        <w:spacing w:after="0"/>
        <w:ind w:left="0"/>
        <w:rPr>
          <w:lang w:val="en-DE"/>
        </w:rPr>
      </w:pPr>
      <w:r w:rsidRPr="00077299">
        <w:rPr>
          <w:b/>
          <w:bCs/>
          <w:lang w:val="en-DE"/>
        </w:rPr>
        <w:t>Blue Dots</w:t>
      </w:r>
      <w:r w:rsidRPr="00077299">
        <w:rPr>
          <w:lang w:val="en-DE"/>
        </w:rPr>
        <w:t>: Represent other countries with varying levels of perceived corruption.</w:t>
      </w:r>
    </w:p>
    <w:p w14:paraId="268A6D38" w14:textId="77777777" w:rsidR="00077299" w:rsidRPr="00077299" w:rsidRDefault="00077299" w:rsidP="000646E6">
      <w:pPr>
        <w:numPr>
          <w:ilvl w:val="0"/>
          <w:numId w:val="11"/>
        </w:numPr>
        <w:spacing w:after="0"/>
        <w:ind w:left="0"/>
        <w:rPr>
          <w:lang w:val="en-DE"/>
        </w:rPr>
      </w:pPr>
      <w:r w:rsidRPr="00077299">
        <w:rPr>
          <w:b/>
          <w:bCs/>
          <w:lang w:val="en-DE"/>
        </w:rPr>
        <w:t>Hover Information</w:t>
      </w:r>
      <w:r w:rsidRPr="00077299">
        <w:rPr>
          <w:lang w:val="en-DE"/>
        </w:rPr>
        <w:t>:</w:t>
      </w:r>
    </w:p>
    <w:p w14:paraId="278CC4D4" w14:textId="77777777" w:rsidR="00077299" w:rsidRPr="00077299" w:rsidRDefault="00077299" w:rsidP="000646E6">
      <w:pPr>
        <w:numPr>
          <w:ilvl w:val="1"/>
          <w:numId w:val="11"/>
        </w:numPr>
        <w:spacing w:after="0"/>
        <w:ind w:left="0"/>
        <w:rPr>
          <w:lang w:val="en-DE"/>
        </w:rPr>
      </w:pPr>
      <w:r w:rsidRPr="00077299">
        <w:rPr>
          <w:lang w:val="en-DE"/>
        </w:rPr>
        <w:t>When hovering over a data point, detailed information is displayed, including:</w:t>
      </w:r>
    </w:p>
    <w:p w14:paraId="5E67B76E" w14:textId="77777777" w:rsidR="00077299" w:rsidRPr="00077299" w:rsidRDefault="00077299" w:rsidP="000646E6">
      <w:pPr>
        <w:numPr>
          <w:ilvl w:val="2"/>
          <w:numId w:val="11"/>
        </w:numPr>
        <w:spacing w:after="0"/>
        <w:ind w:left="0"/>
        <w:rPr>
          <w:lang w:val="en-DE"/>
        </w:rPr>
      </w:pPr>
      <w:r w:rsidRPr="00077299">
        <w:rPr>
          <w:lang w:val="en-DE"/>
        </w:rPr>
        <w:t>Life Ladder score</w:t>
      </w:r>
    </w:p>
    <w:p w14:paraId="4BF4DC90" w14:textId="77777777" w:rsidR="00077299" w:rsidRPr="00077299" w:rsidRDefault="00077299" w:rsidP="000646E6">
      <w:pPr>
        <w:numPr>
          <w:ilvl w:val="2"/>
          <w:numId w:val="11"/>
        </w:numPr>
        <w:spacing w:after="0"/>
        <w:ind w:left="0"/>
        <w:rPr>
          <w:lang w:val="en-DE"/>
        </w:rPr>
      </w:pPr>
      <w:r w:rsidRPr="00077299">
        <w:rPr>
          <w:lang w:val="en-DE"/>
        </w:rPr>
        <w:t>Perceptions of Corruption score</w:t>
      </w:r>
    </w:p>
    <w:p w14:paraId="0BBE65D8" w14:textId="77777777" w:rsidR="00077299" w:rsidRPr="00077299" w:rsidRDefault="00077299" w:rsidP="000646E6">
      <w:pPr>
        <w:numPr>
          <w:ilvl w:val="2"/>
          <w:numId w:val="11"/>
        </w:numPr>
        <w:spacing w:after="0"/>
        <w:ind w:left="0"/>
        <w:rPr>
          <w:lang w:val="en-DE"/>
        </w:rPr>
      </w:pPr>
      <w:r w:rsidRPr="00077299">
        <w:rPr>
          <w:lang w:val="en-DE"/>
        </w:rPr>
        <w:t>Country name</w:t>
      </w:r>
    </w:p>
    <w:p w14:paraId="2255C7AB" w14:textId="77777777" w:rsidR="00077299" w:rsidRPr="00077299" w:rsidRDefault="00077299" w:rsidP="000646E6">
      <w:pPr>
        <w:spacing w:after="0"/>
        <w:rPr>
          <w:b/>
          <w:bCs/>
          <w:lang w:val="en-DE"/>
        </w:rPr>
      </w:pPr>
      <w:r w:rsidRPr="00077299">
        <w:rPr>
          <w:b/>
          <w:bCs/>
          <w:lang w:val="en-DE"/>
        </w:rPr>
        <w:t>Observations:</w:t>
      </w:r>
    </w:p>
    <w:p w14:paraId="4FD9A770" w14:textId="77777777" w:rsidR="00077299" w:rsidRPr="00077299" w:rsidRDefault="00077299" w:rsidP="000646E6">
      <w:pPr>
        <w:numPr>
          <w:ilvl w:val="0"/>
          <w:numId w:val="12"/>
        </w:numPr>
        <w:spacing w:after="0"/>
        <w:ind w:left="0"/>
        <w:rPr>
          <w:lang w:val="en-DE"/>
        </w:rPr>
      </w:pPr>
      <w:r w:rsidRPr="00077299">
        <w:rPr>
          <w:b/>
          <w:bCs/>
          <w:lang w:val="en-DE"/>
        </w:rPr>
        <w:t>General Trend</w:t>
      </w:r>
      <w:r w:rsidRPr="00077299">
        <w:rPr>
          <w:lang w:val="en-DE"/>
        </w:rPr>
        <w:t>:</w:t>
      </w:r>
    </w:p>
    <w:p w14:paraId="6BF955FE" w14:textId="77777777" w:rsidR="00077299" w:rsidRPr="00077299" w:rsidRDefault="00077299" w:rsidP="000646E6">
      <w:pPr>
        <w:numPr>
          <w:ilvl w:val="1"/>
          <w:numId w:val="12"/>
        </w:numPr>
        <w:spacing w:after="0"/>
        <w:ind w:left="0"/>
        <w:rPr>
          <w:lang w:val="en-DE"/>
        </w:rPr>
      </w:pPr>
      <w:r w:rsidRPr="00077299">
        <w:rPr>
          <w:lang w:val="en-DE"/>
        </w:rPr>
        <w:t>There is an inverse relationship between the Life Ladder scores and perceptions of corruption.</w:t>
      </w:r>
    </w:p>
    <w:p w14:paraId="5764D71A" w14:textId="77777777" w:rsidR="00077299" w:rsidRPr="00077299" w:rsidRDefault="00077299" w:rsidP="000646E6">
      <w:pPr>
        <w:numPr>
          <w:ilvl w:val="1"/>
          <w:numId w:val="12"/>
        </w:numPr>
        <w:spacing w:after="0"/>
        <w:ind w:left="0"/>
        <w:rPr>
          <w:lang w:val="en-DE"/>
        </w:rPr>
      </w:pPr>
      <w:r w:rsidRPr="00077299">
        <w:rPr>
          <w:lang w:val="en-DE"/>
        </w:rPr>
        <w:t>Countries with higher perceptions of corruption tend to have lower Life Ladder (happiness) scores.</w:t>
      </w:r>
    </w:p>
    <w:p w14:paraId="529CD497" w14:textId="77777777" w:rsidR="00077299" w:rsidRPr="00077299" w:rsidRDefault="00077299" w:rsidP="000646E6">
      <w:pPr>
        <w:numPr>
          <w:ilvl w:val="0"/>
          <w:numId w:val="12"/>
        </w:numPr>
        <w:spacing w:after="0"/>
        <w:ind w:left="0"/>
        <w:rPr>
          <w:lang w:val="en-DE"/>
        </w:rPr>
      </w:pPr>
      <w:r w:rsidRPr="00077299">
        <w:rPr>
          <w:b/>
          <w:bCs/>
          <w:lang w:val="en-DE"/>
        </w:rPr>
        <w:t>Clusters</w:t>
      </w:r>
      <w:r w:rsidRPr="00077299">
        <w:rPr>
          <w:lang w:val="en-DE"/>
        </w:rPr>
        <w:t>:</w:t>
      </w:r>
    </w:p>
    <w:p w14:paraId="65947E05" w14:textId="77777777" w:rsidR="00077299" w:rsidRPr="00077299" w:rsidRDefault="00077299" w:rsidP="000646E6">
      <w:pPr>
        <w:numPr>
          <w:ilvl w:val="1"/>
          <w:numId w:val="12"/>
        </w:numPr>
        <w:spacing w:after="0"/>
        <w:ind w:left="0"/>
        <w:rPr>
          <w:lang w:val="en-DE"/>
        </w:rPr>
      </w:pPr>
      <w:r w:rsidRPr="00077299">
        <w:rPr>
          <w:lang w:val="en-DE"/>
        </w:rPr>
        <w:t>Most of the red dots (highest corruption perception) are clustered at the top of the chart, indicating high corruption perception scores close to 1.</w:t>
      </w:r>
    </w:p>
    <w:p w14:paraId="0CB36581" w14:textId="77777777" w:rsidR="00077299" w:rsidRPr="00077299" w:rsidRDefault="00077299" w:rsidP="000646E6">
      <w:pPr>
        <w:numPr>
          <w:ilvl w:val="1"/>
          <w:numId w:val="12"/>
        </w:numPr>
        <w:spacing w:after="0"/>
        <w:ind w:left="0"/>
        <w:rPr>
          <w:lang w:val="en-DE"/>
        </w:rPr>
      </w:pPr>
      <w:r w:rsidRPr="00077299">
        <w:rPr>
          <w:lang w:val="en-DE"/>
        </w:rPr>
        <w:t>These red dots are primarily located in the lower half of the Life Ladder scores, suggesting that high corruption perception is associated with lower happiness.</w:t>
      </w:r>
    </w:p>
    <w:p w14:paraId="5949B79D" w14:textId="77777777" w:rsidR="00077299" w:rsidRPr="00077299" w:rsidRDefault="00077299" w:rsidP="000646E6">
      <w:pPr>
        <w:numPr>
          <w:ilvl w:val="0"/>
          <w:numId w:val="12"/>
        </w:numPr>
        <w:spacing w:after="0"/>
        <w:ind w:left="0"/>
        <w:rPr>
          <w:lang w:val="en-DE"/>
        </w:rPr>
      </w:pPr>
      <w:r w:rsidRPr="00077299">
        <w:rPr>
          <w:b/>
          <w:bCs/>
          <w:lang w:val="en-DE"/>
        </w:rPr>
        <w:t>Variation Among Countries</w:t>
      </w:r>
      <w:r w:rsidRPr="00077299">
        <w:rPr>
          <w:lang w:val="en-DE"/>
        </w:rPr>
        <w:t>:</w:t>
      </w:r>
    </w:p>
    <w:p w14:paraId="7C15F340" w14:textId="77777777" w:rsidR="00077299" w:rsidRPr="00077299" w:rsidRDefault="00077299" w:rsidP="000646E6">
      <w:pPr>
        <w:numPr>
          <w:ilvl w:val="1"/>
          <w:numId w:val="12"/>
        </w:numPr>
        <w:spacing w:after="0"/>
        <w:ind w:left="0"/>
        <w:rPr>
          <w:lang w:val="en-DE"/>
        </w:rPr>
      </w:pPr>
      <w:r w:rsidRPr="00077299">
        <w:rPr>
          <w:lang w:val="en-DE"/>
        </w:rPr>
        <w:lastRenderedPageBreak/>
        <w:t>Countries with lower perceptions of corruption (blue dots) are spread across a wider range of Life Ladder scores, indicating more variability in happiness.</w:t>
      </w:r>
    </w:p>
    <w:p w14:paraId="7121C9B2" w14:textId="77777777" w:rsidR="00077299" w:rsidRPr="00077299" w:rsidRDefault="00077299" w:rsidP="000646E6">
      <w:pPr>
        <w:numPr>
          <w:ilvl w:val="1"/>
          <w:numId w:val="12"/>
        </w:numPr>
        <w:spacing w:after="0"/>
        <w:ind w:left="0"/>
        <w:rPr>
          <w:lang w:val="en-DE"/>
        </w:rPr>
      </w:pPr>
      <w:r w:rsidRPr="00077299">
        <w:rPr>
          <w:lang w:val="en-DE"/>
        </w:rPr>
        <w:t>Some countries with low corruption perception still have lower Life Ladder scores, indicating that factors other than corruption also influence happiness.</w:t>
      </w:r>
    </w:p>
    <w:p w14:paraId="38439DC9" w14:textId="77777777" w:rsidR="00077299" w:rsidRPr="00077299" w:rsidRDefault="00077299" w:rsidP="000646E6">
      <w:pPr>
        <w:spacing w:after="0"/>
        <w:rPr>
          <w:b/>
          <w:bCs/>
          <w:lang w:val="en-DE"/>
        </w:rPr>
      </w:pPr>
      <w:r w:rsidRPr="00077299">
        <w:rPr>
          <w:b/>
          <w:bCs/>
          <w:lang w:val="en-DE"/>
        </w:rPr>
        <w:t>Insights:</w:t>
      </w:r>
    </w:p>
    <w:p w14:paraId="1509060F" w14:textId="77777777" w:rsidR="00077299" w:rsidRPr="00077299" w:rsidRDefault="00077299" w:rsidP="000646E6">
      <w:pPr>
        <w:numPr>
          <w:ilvl w:val="0"/>
          <w:numId w:val="13"/>
        </w:numPr>
        <w:spacing w:after="0"/>
        <w:ind w:left="0"/>
        <w:rPr>
          <w:lang w:val="en-DE"/>
        </w:rPr>
      </w:pPr>
      <w:r w:rsidRPr="00077299">
        <w:rPr>
          <w:b/>
          <w:bCs/>
          <w:lang w:val="en-DE"/>
        </w:rPr>
        <w:t>Impact of Corruption on Happiness</w:t>
      </w:r>
      <w:r w:rsidRPr="00077299">
        <w:rPr>
          <w:lang w:val="en-DE"/>
        </w:rPr>
        <w:t>: The scatter plot clearly shows that higher perceptions of corruption are generally associated with lower happiness scores. This highlights the negative impact of corruption on overall well-being.</w:t>
      </w:r>
    </w:p>
    <w:p w14:paraId="163A1F5B" w14:textId="77777777" w:rsidR="00077299" w:rsidRPr="00077299" w:rsidRDefault="00077299" w:rsidP="000646E6">
      <w:pPr>
        <w:numPr>
          <w:ilvl w:val="0"/>
          <w:numId w:val="13"/>
        </w:numPr>
        <w:spacing w:after="0"/>
        <w:ind w:left="0"/>
        <w:rPr>
          <w:lang w:val="en-DE"/>
        </w:rPr>
      </w:pPr>
      <w:r w:rsidRPr="00077299">
        <w:rPr>
          <w:b/>
          <w:bCs/>
          <w:lang w:val="en-DE"/>
        </w:rPr>
        <w:t>High Corruption Countries</w:t>
      </w:r>
      <w:r w:rsidRPr="00077299">
        <w:rPr>
          <w:lang w:val="en-DE"/>
        </w:rPr>
        <w:t>: Countries with the highest perceptions of corruption (highlighted in red) predominantly show lower happiness scores, reinforcing the adverse effect of corruption on societal happiness.</w:t>
      </w:r>
    </w:p>
    <w:p w14:paraId="4ED1987C" w14:textId="77777777" w:rsidR="00077299" w:rsidRPr="00077299" w:rsidRDefault="00077299" w:rsidP="000646E6">
      <w:pPr>
        <w:numPr>
          <w:ilvl w:val="0"/>
          <w:numId w:val="13"/>
        </w:numPr>
        <w:spacing w:after="0"/>
        <w:ind w:left="0"/>
        <w:rPr>
          <w:lang w:val="en-DE"/>
        </w:rPr>
      </w:pPr>
      <w:r w:rsidRPr="00077299">
        <w:rPr>
          <w:b/>
          <w:bCs/>
          <w:lang w:val="en-DE"/>
        </w:rPr>
        <w:t>Variability</w:t>
      </w:r>
      <w:r w:rsidRPr="00077299">
        <w:rPr>
          <w:lang w:val="en-DE"/>
        </w:rPr>
        <w:t>: While corruption is a significant factor, the variability among countries with low corruption perception suggests that other factors (such as GDP, social support, health, etc.) also play crucial roles in determining happiness.</w:t>
      </w:r>
    </w:p>
    <w:p w14:paraId="59D3B040" w14:textId="77777777" w:rsidR="00077299" w:rsidRPr="00077299" w:rsidRDefault="00077299" w:rsidP="000646E6">
      <w:pPr>
        <w:spacing w:after="0"/>
        <w:rPr>
          <w:lang w:val="en-DE"/>
        </w:rPr>
      </w:pPr>
      <w:r w:rsidRPr="00077299">
        <w:rPr>
          <w:lang w:val="en-DE"/>
        </w:rPr>
        <w:t>This scatter plot provides valuable insights into how perceptions of corruption correlate with happiness across different countries.</w:t>
      </w:r>
    </w:p>
    <w:p w14:paraId="12D07CFB" w14:textId="4803D4D6" w:rsidR="00077299" w:rsidRDefault="00077299" w:rsidP="000646E6">
      <w:pPr>
        <w:spacing w:after="0"/>
        <w:rPr>
          <w:lang w:val="en-DE"/>
        </w:rPr>
      </w:pPr>
      <w:r w:rsidRPr="00077299">
        <w:rPr>
          <w:lang w:val="en-DE"/>
        </w:rPr>
        <w:drawing>
          <wp:inline distT="0" distB="0" distL="0" distR="0" wp14:anchorId="5608F4E6" wp14:editId="01C0958C">
            <wp:extent cx="5731510" cy="3244850"/>
            <wp:effectExtent l="0" t="0" r="2540" b="0"/>
            <wp:docPr id="15036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6905" name=""/>
                    <pic:cNvPicPr/>
                  </pic:nvPicPr>
                  <pic:blipFill>
                    <a:blip r:embed="rId8"/>
                    <a:stretch>
                      <a:fillRect/>
                    </a:stretch>
                  </pic:blipFill>
                  <pic:spPr>
                    <a:xfrm>
                      <a:off x="0" y="0"/>
                      <a:ext cx="5731510" cy="3244850"/>
                    </a:xfrm>
                    <a:prstGeom prst="rect">
                      <a:avLst/>
                    </a:prstGeom>
                  </pic:spPr>
                </pic:pic>
              </a:graphicData>
            </a:graphic>
          </wp:inline>
        </w:drawing>
      </w:r>
    </w:p>
    <w:p w14:paraId="27D099A9" w14:textId="77777777" w:rsidR="00077299" w:rsidRPr="00077299" w:rsidRDefault="00077299" w:rsidP="000646E6">
      <w:pPr>
        <w:spacing w:after="0"/>
        <w:rPr>
          <w:lang w:val="en-DE"/>
        </w:rPr>
      </w:pPr>
      <w:r w:rsidRPr="00077299">
        <w:rPr>
          <w:lang w:val="en-DE"/>
        </w:rPr>
        <w:t>The box plot titled "Box Plot of Target Variables by Year" presents the distribution of three key variables (Log GDP per capita, Social support, and Life Ladder) over time. Here's a detailed analysis of the plot:</w:t>
      </w:r>
    </w:p>
    <w:p w14:paraId="08A3A4F1" w14:textId="77777777" w:rsidR="00077299" w:rsidRPr="00077299" w:rsidRDefault="00077299" w:rsidP="000646E6">
      <w:pPr>
        <w:spacing w:after="0"/>
        <w:rPr>
          <w:b/>
          <w:bCs/>
          <w:lang w:val="en-DE"/>
        </w:rPr>
      </w:pPr>
      <w:r w:rsidRPr="00077299">
        <w:rPr>
          <w:b/>
          <w:bCs/>
          <w:lang w:val="en-DE"/>
        </w:rPr>
        <w:t>Key Elements:</w:t>
      </w:r>
    </w:p>
    <w:p w14:paraId="08FB5C0A" w14:textId="77777777" w:rsidR="00077299" w:rsidRPr="00077299" w:rsidRDefault="00077299" w:rsidP="000646E6">
      <w:pPr>
        <w:numPr>
          <w:ilvl w:val="0"/>
          <w:numId w:val="14"/>
        </w:numPr>
        <w:spacing w:after="0"/>
        <w:ind w:left="0"/>
        <w:rPr>
          <w:lang w:val="en-DE"/>
        </w:rPr>
      </w:pPr>
      <w:r w:rsidRPr="00077299">
        <w:rPr>
          <w:b/>
          <w:bCs/>
          <w:lang w:val="en-DE"/>
        </w:rPr>
        <w:t>Axes</w:t>
      </w:r>
      <w:r w:rsidRPr="00077299">
        <w:rPr>
          <w:lang w:val="en-DE"/>
        </w:rPr>
        <w:t>:</w:t>
      </w:r>
    </w:p>
    <w:p w14:paraId="2E069EBC" w14:textId="77777777" w:rsidR="00077299" w:rsidRPr="00077299" w:rsidRDefault="00077299" w:rsidP="000646E6">
      <w:pPr>
        <w:numPr>
          <w:ilvl w:val="1"/>
          <w:numId w:val="14"/>
        </w:numPr>
        <w:spacing w:after="0"/>
        <w:ind w:left="0"/>
        <w:rPr>
          <w:lang w:val="en-DE"/>
        </w:rPr>
      </w:pPr>
      <w:r w:rsidRPr="00077299">
        <w:rPr>
          <w:b/>
          <w:bCs/>
          <w:lang w:val="en-DE"/>
        </w:rPr>
        <w:t>X-Axis (Year)</w:t>
      </w:r>
      <w:r w:rsidRPr="00077299">
        <w:rPr>
          <w:lang w:val="en-DE"/>
        </w:rPr>
        <w:t>: Represents the years ranging approximately from 2005 to 2020.</w:t>
      </w:r>
    </w:p>
    <w:p w14:paraId="4F04677D" w14:textId="77777777" w:rsidR="00077299" w:rsidRPr="00077299" w:rsidRDefault="00077299" w:rsidP="000646E6">
      <w:pPr>
        <w:numPr>
          <w:ilvl w:val="1"/>
          <w:numId w:val="14"/>
        </w:numPr>
        <w:spacing w:after="0"/>
        <w:ind w:left="0"/>
        <w:rPr>
          <w:lang w:val="en-DE"/>
        </w:rPr>
      </w:pPr>
      <w:r w:rsidRPr="00077299">
        <w:rPr>
          <w:b/>
          <w:bCs/>
          <w:lang w:val="en-DE"/>
        </w:rPr>
        <w:t>Y-Axis (Values)</w:t>
      </w:r>
      <w:r w:rsidRPr="00077299">
        <w:rPr>
          <w:lang w:val="en-DE"/>
        </w:rPr>
        <w:t xml:space="preserve">: Represents the values of the variables being </w:t>
      </w:r>
      <w:proofErr w:type="spellStart"/>
      <w:r w:rsidRPr="00077299">
        <w:rPr>
          <w:lang w:val="en-DE"/>
        </w:rPr>
        <w:t>analyzed</w:t>
      </w:r>
      <w:proofErr w:type="spellEnd"/>
      <w:r w:rsidRPr="00077299">
        <w:rPr>
          <w:lang w:val="en-DE"/>
        </w:rPr>
        <w:t>.</w:t>
      </w:r>
    </w:p>
    <w:p w14:paraId="77031467" w14:textId="77777777" w:rsidR="00077299" w:rsidRPr="00077299" w:rsidRDefault="00077299" w:rsidP="000646E6">
      <w:pPr>
        <w:numPr>
          <w:ilvl w:val="0"/>
          <w:numId w:val="14"/>
        </w:numPr>
        <w:spacing w:after="0"/>
        <w:ind w:left="0"/>
        <w:rPr>
          <w:lang w:val="en-DE"/>
        </w:rPr>
      </w:pPr>
      <w:r w:rsidRPr="00077299">
        <w:rPr>
          <w:b/>
          <w:bCs/>
          <w:lang w:val="en-DE"/>
        </w:rPr>
        <w:t>Variables</w:t>
      </w:r>
      <w:r w:rsidRPr="00077299">
        <w:rPr>
          <w:lang w:val="en-DE"/>
        </w:rPr>
        <w:t>:</w:t>
      </w:r>
    </w:p>
    <w:p w14:paraId="4C32A622" w14:textId="77777777" w:rsidR="00077299" w:rsidRPr="00077299" w:rsidRDefault="00077299" w:rsidP="000646E6">
      <w:pPr>
        <w:numPr>
          <w:ilvl w:val="1"/>
          <w:numId w:val="14"/>
        </w:numPr>
        <w:spacing w:after="0"/>
        <w:ind w:left="0"/>
        <w:rPr>
          <w:lang w:val="en-DE"/>
        </w:rPr>
      </w:pPr>
      <w:r w:rsidRPr="00077299">
        <w:rPr>
          <w:b/>
          <w:bCs/>
          <w:lang w:val="en-DE"/>
        </w:rPr>
        <w:t>Log GDP per capita</w:t>
      </w:r>
      <w:r w:rsidRPr="00077299">
        <w:rPr>
          <w:lang w:val="en-DE"/>
        </w:rPr>
        <w:t xml:space="preserve"> (Blue): Measures the logarithm of GDP per capita.</w:t>
      </w:r>
    </w:p>
    <w:p w14:paraId="4E1C43C9" w14:textId="77777777" w:rsidR="00077299" w:rsidRPr="00077299" w:rsidRDefault="00077299" w:rsidP="000646E6">
      <w:pPr>
        <w:numPr>
          <w:ilvl w:val="1"/>
          <w:numId w:val="14"/>
        </w:numPr>
        <w:spacing w:after="0"/>
        <w:ind w:left="0"/>
        <w:rPr>
          <w:lang w:val="en-DE"/>
        </w:rPr>
      </w:pPr>
      <w:r w:rsidRPr="00077299">
        <w:rPr>
          <w:b/>
          <w:bCs/>
          <w:lang w:val="en-DE"/>
        </w:rPr>
        <w:t>Social support</w:t>
      </w:r>
      <w:r w:rsidRPr="00077299">
        <w:rPr>
          <w:lang w:val="en-DE"/>
        </w:rPr>
        <w:t xml:space="preserve"> (Light Blue): Represents the level of social support in the countries.</w:t>
      </w:r>
    </w:p>
    <w:p w14:paraId="2D616344" w14:textId="77777777" w:rsidR="00077299" w:rsidRPr="00077299" w:rsidRDefault="00077299" w:rsidP="000646E6">
      <w:pPr>
        <w:numPr>
          <w:ilvl w:val="1"/>
          <w:numId w:val="14"/>
        </w:numPr>
        <w:spacing w:after="0"/>
        <w:ind w:left="0"/>
        <w:rPr>
          <w:lang w:val="en-DE"/>
        </w:rPr>
      </w:pPr>
      <w:r w:rsidRPr="00077299">
        <w:rPr>
          <w:b/>
          <w:bCs/>
          <w:lang w:val="en-DE"/>
        </w:rPr>
        <w:t>Life Ladder</w:t>
      </w:r>
      <w:r w:rsidRPr="00077299">
        <w:rPr>
          <w:lang w:val="en-DE"/>
        </w:rPr>
        <w:t xml:space="preserve"> (Red): Represents the happiness scores.</w:t>
      </w:r>
    </w:p>
    <w:p w14:paraId="0C29FB1A" w14:textId="77777777" w:rsidR="00077299" w:rsidRPr="00077299" w:rsidRDefault="00077299" w:rsidP="000646E6">
      <w:pPr>
        <w:numPr>
          <w:ilvl w:val="0"/>
          <w:numId w:val="14"/>
        </w:numPr>
        <w:spacing w:after="0"/>
        <w:ind w:left="0"/>
        <w:rPr>
          <w:lang w:val="en-DE"/>
        </w:rPr>
      </w:pPr>
      <w:r w:rsidRPr="00077299">
        <w:rPr>
          <w:b/>
          <w:bCs/>
          <w:lang w:val="en-DE"/>
        </w:rPr>
        <w:t>Box Plot Components</w:t>
      </w:r>
      <w:r w:rsidRPr="00077299">
        <w:rPr>
          <w:lang w:val="en-DE"/>
        </w:rPr>
        <w:t>:</w:t>
      </w:r>
    </w:p>
    <w:p w14:paraId="4192CE4A" w14:textId="77777777" w:rsidR="00077299" w:rsidRPr="00077299" w:rsidRDefault="00077299" w:rsidP="000646E6">
      <w:pPr>
        <w:numPr>
          <w:ilvl w:val="1"/>
          <w:numId w:val="14"/>
        </w:numPr>
        <w:spacing w:after="0"/>
        <w:ind w:left="0"/>
        <w:rPr>
          <w:lang w:val="en-DE"/>
        </w:rPr>
      </w:pPr>
      <w:r w:rsidRPr="00077299">
        <w:rPr>
          <w:lang w:val="en-DE"/>
        </w:rPr>
        <w:t>Each box plot shows the distribution of a variable for a particular year.</w:t>
      </w:r>
    </w:p>
    <w:p w14:paraId="3800CF6A" w14:textId="77777777" w:rsidR="00077299" w:rsidRPr="00077299" w:rsidRDefault="00077299" w:rsidP="000646E6">
      <w:pPr>
        <w:numPr>
          <w:ilvl w:val="1"/>
          <w:numId w:val="14"/>
        </w:numPr>
        <w:spacing w:after="0"/>
        <w:ind w:left="0"/>
        <w:rPr>
          <w:lang w:val="en-DE"/>
        </w:rPr>
      </w:pPr>
      <w:r w:rsidRPr="00077299">
        <w:rPr>
          <w:b/>
          <w:bCs/>
          <w:lang w:val="en-DE"/>
        </w:rPr>
        <w:t>Box</w:t>
      </w:r>
      <w:r w:rsidRPr="00077299">
        <w:rPr>
          <w:lang w:val="en-DE"/>
        </w:rPr>
        <w:t>: The interquartile range (IQR), representing the middle 50% of the data.</w:t>
      </w:r>
    </w:p>
    <w:p w14:paraId="1221E9E1" w14:textId="77777777" w:rsidR="00077299" w:rsidRPr="00077299" w:rsidRDefault="00077299" w:rsidP="000646E6">
      <w:pPr>
        <w:numPr>
          <w:ilvl w:val="1"/>
          <w:numId w:val="14"/>
        </w:numPr>
        <w:spacing w:after="0"/>
        <w:ind w:left="0"/>
        <w:rPr>
          <w:lang w:val="en-DE"/>
        </w:rPr>
      </w:pPr>
      <w:r w:rsidRPr="00077299">
        <w:rPr>
          <w:b/>
          <w:bCs/>
          <w:lang w:val="en-DE"/>
        </w:rPr>
        <w:lastRenderedPageBreak/>
        <w:t>Whiskers</w:t>
      </w:r>
      <w:r w:rsidRPr="00077299">
        <w:rPr>
          <w:lang w:val="en-DE"/>
        </w:rPr>
        <w:t>: Extend to the minimum and maximum values within 1.5 times the IQR from the lower and upper quartiles, respectively.</w:t>
      </w:r>
    </w:p>
    <w:p w14:paraId="3A162472" w14:textId="77777777" w:rsidR="00077299" w:rsidRPr="00077299" w:rsidRDefault="00077299" w:rsidP="000646E6">
      <w:pPr>
        <w:numPr>
          <w:ilvl w:val="1"/>
          <w:numId w:val="14"/>
        </w:numPr>
        <w:spacing w:after="0"/>
        <w:ind w:left="0"/>
        <w:rPr>
          <w:lang w:val="en-DE"/>
        </w:rPr>
      </w:pPr>
      <w:r w:rsidRPr="00077299">
        <w:rPr>
          <w:b/>
          <w:bCs/>
          <w:lang w:val="en-DE"/>
        </w:rPr>
        <w:t>Median Line</w:t>
      </w:r>
      <w:r w:rsidRPr="00077299">
        <w:rPr>
          <w:lang w:val="en-DE"/>
        </w:rPr>
        <w:t>: The line inside the box represents the median of the data.</w:t>
      </w:r>
    </w:p>
    <w:p w14:paraId="7E80FCBB" w14:textId="77777777" w:rsidR="00077299" w:rsidRPr="00077299" w:rsidRDefault="00077299" w:rsidP="000646E6">
      <w:pPr>
        <w:numPr>
          <w:ilvl w:val="1"/>
          <w:numId w:val="14"/>
        </w:numPr>
        <w:spacing w:after="0"/>
        <w:ind w:left="0"/>
        <w:rPr>
          <w:lang w:val="en-DE"/>
        </w:rPr>
      </w:pPr>
      <w:r w:rsidRPr="00077299">
        <w:rPr>
          <w:b/>
          <w:bCs/>
          <w:lang w:val="en-DE"/>
        </w:rPr>
        <w:t>Outliers</w:t>
      </w:r>
      <w:r w:rsidRPr="00077299">
        <w:rPr>
          <w:lang w:val="en-DE"/>
        </w:rPr>
        <w:t>: Data points outside the whiskers are marked as outliers.</w:t>
      </w:r>
    </w:p>
    <w:p w14:paraId="356C918A" w14:textId="77777777" w:rsidR="00077299" w:rsidRPr="00077299" w:rsidRDefault="00077299" w:rsidP="000646E6">
      <w:pPr>
        <w:spacing w:after="0"/>
        <w:rPr>
          <w:b/>
          <w:bCs/>
          <w:lang w:val="en-DE"/>
        </w:rPr>
      </w:pPr>
      <w:r w:rsidRPr="00077299">
        <w:rPr>
          <w:b/>
          <w:bCs/>
          <w:lang w:val="en-DE"/>
        </w:rPr>
        <w:t>Observations:</w:t>
      </w:r>
    </w:p>
    <w:p w14:paraId="21181B80" w14:textId="77777777" w:rsidR="00077299" w:rsidRPr="00077299" w:rsidRDefault="00077299" w:rsidP="000646E6">
      <w:pPr>
        <w:numPr>
          <w:ilvl w:val="0"/>
          <w:numId w:val="15"/>
        </w:numPr>
        <w:spacing w:after="0"/>
        <w:ind w:left="0"/>
        <w:rPr>
          <w:lang w:val="en-DE"/>
        </w:rPr>
      </w:pPr>
      <w:r w:rsidRPr="00077299">
        <w:rPr>
          <w:b/>
          <w:bCs/>
          <w:lang w:val="en-DE"/>
        </w:rPr>
        <w:t>Log GDP per capita</w:t>
      </w:r>
      <w:r w:rsidRPr="00077299">
        <w:rPr>
          <w:lang w:val="en-DE"/>
        </w:rPr>
        <w:t>:</w:t>
      </w:r>
    </w:p>
    <w:p w14:paraId="34E3B21A" w14:textId="77777777" w:rsidR="00077299" w:rsidRPr="00077299" w:rsidRDefault="00077299" w:rsidP="000646E6">
      <w:pPr>
        <w:numPr>
          <w:ilvl w:val="1"/>
          <w:numId w:val="15"/>
        </w:numPr>
        <w:spacing w:after="0"/>
        <w:ind w:left="0"/>
        <w:rPr>
          <w:lang w:val="en-DE"/>
        </w:rPr>
      </w:pPr>
      <w:r w:rsidRPr="00077299">
        <w:rPr>
          <w:lang w:val="en-DE"/>
        </w:rPr>
        <w:t>The blue box plots indicate that the Log GDP per capita values generally range between approximately 8 and 12.</w:t>
      </w:r>
    </w:p>
    <w:p w14:paraId="1E34568E" w14:textId="77777777" w:rsidR="00077299" w:rsidRPr="00077299" w:rsidRDefault="00077299" w:rsidP="000646E6">
      <w:pPr>
        <w:numPr>
          <w:ilvl w:val="1"/>
          <w:numId w:val="15"/>
        </w:numPr>
        <w:spacing w:after="0"/>
        <w:ind w:left="0"/>
        <w:rPr>
          <w:lang w:val="en-DE"/>
        </w:rPr>
      </w:pPr>
      <w:r w:rsidRPr="00077299">
        <w:rPr>
          <w:lang w:val="en-DE"/>
        </w:rPr>
        <w:t>Over the years, the median Log GDP per capita remains relatively stable, showing slight increases or decreases.</w:t>
      </w:r>
    </w:p>
    <w:p w14:paraId="58E94786" w14:textId="77777777" w:rsidR="00077299" w:rsidRPr="00077299" w:rsidRDefault="00077299" w:rsidP="000646E6">
      <w:pPr>
        <w:numPr>
          <w:ilvl w:val="1"/>
          <w:numId w:val="15"/>
        </w:numPr>
        <w:spacing w:after="0"/>
        <w:ind w:left="0"/>
        <w:rPr>
          <w:lang w:val="en-DE"/>
        </w:rPr>
      </w:pPr>
      <w:r w:rsidRPr="00077299">
        <w:rPr>
          <w:lang w:val="en-DE"/>
        </w:rPr>
        <w:t>The distribution remains fairly consistent, with the IQR and range showing minor variations.</w:t>
      </w:r>
    </w:p>
    <w:p w14:paraId="0869B387" w14:textId="77777777" w:rsidR="00077299" w:rsidRPr="00077299" w:rsidRDefault="00077299" w:rsidP="000646E6">
      <w:pPr>
        <w:numPr>
          <w:ilvl w:val="0"/>
          <w:numId w:val="15"/>
        </w:numPr>
        <w:spacing w:after="0"/>
        <w:ind w:left="0"/>
        <w:rPr>
          <w:lang w:val="en-DE"/>
        </w:rPr>
      </w:pPr>
      <w:r w:rsidRPr="00077299">
        <w:rPr>
          <w:b/>
          <w:bCs/>
          <w:lang w:val="en-DE"/>
        </w:rPr>
        <w:t>Social Support</w:t>
      </w:r>
      <w:r w:rsidRPr="00077299">
        <w:rPr>
          <w:lang w:val="en-DE"/>
        </w:rPr>
        <w:t>:</w:t>
      </w:r>
    </w:p>
    <w:p w14:paraId="5A18FF55" w14:textId="77777777" w:rsidR="00077299" w:rsidRPr="00077299" w:rsidRDefault="00077299" w:rsidP="000646E6">
      <w:pPr>
        <w:numPr>
          <w:ilvl w:val="1"/>
          <w:numId w:val="15"/>
        </w:numPr>
        <w:spacing w:after="0"/>
        <w:ind w:left="0"/>
        <w:rPr>
          <w:lang w:val="en-DE"/>
        </w:rPr>
      </w:pPr>
      <w:r w:rsidRPr="00077299">
        <w:rPr>
          <w:lang w:val="en-DE"/>
        </w:rPr>
        <w:t>The light blue box plots for social support values are clustered around a narrow range, mostly between 0.5 and 1.</w:t>
      </w:r>
    </w:p>
    <w:p w14:paraId="0C08500D" w14:textId="77777777" w:rsidR="00077299" w:rsidRPr="00077299" w:rsidRDefault="00077299" w:rsidP="000646E6">
      <w:pPr>
        <w:numPr>
          <w:ilvl w:val="1"/>
          <w:numId w:val="15"/>
        </w:numPr>
        <w:spacing w:after="0"/>
        <w:ind w:left="0"/>
        <w:rPr>
          <w:lang w:val="en-DE"/>
        </w:rPr>
      </w:pPr>
      <w:r w:rsidRPr="00077299">
        <w:rPr>
          <w:lang w:val="en-DE"/>
        </w:rPr>
        <w:t>The median values for social support show slight fluctuations but generally remain stable over the years.</w:t>
      </w:r>
    </w:p>
    <w:p w14:paraId="35F3B2FA" w14:textId="77777777" w:rsidR="00077299" w:rsidRPr="00077299" w:rsidRDefault="00077299" w:rsidP="000646E6">
      <w:pPr>
        <w:numPr>
          <w:ilvl w:val="1"/>
          <w:numId w:val="15"/>
        </w:numPr>
        <w:spacing w:after="0"/>
        <w:ind w:left="0"/>
        <w:rPr>
          <w:lang w:val="en-DE"/>
        </w:rPr>
      </w:pPr>
      <w:r w:rsidRPr="00077299">
        <w:rPr>
          <w:lang w:val="en-DE"/>
        </w:rPr>
        <w:t>The whiskers indicate that most data points are close to the median, with fewer outliers.</w:t>
      </w:r>
    </w:p>
    <w:p w14:paraId="6125F9C2" w14:textId="77777777" w:rsidR="00077299" w:rsidRPr="00077299" w:rsidRDefault="00077299" w:rsidP="000646E6">
      <w:pPr>
        <w:numPr>
          <w:ilvl w:val="0"/>
          <w:numId w:val="15"/>
        </w:numPr>
        <w:spacing w:after="0"/>
        <w:ind w:left="0"/>
        <w:rPr>
          <w:lang w:val="en-DE"/>
        </w:rPr>
      </w:pPr>
      <w:r w:rsidRPr="00077299">
        <w:rPr>
          <w:b/>
          <w:bCs/>
          <w:lang w:val="en-DE"/>
        </w:rPr>
        <w:t>Life Ladder</w:t>
      </w:r>
      <w:r w:rsidRPr="00077299">
        <w:rPr>
          <w:lang w:val="en-DE"/>
        </w:rPr>
        <w:t>:</w:t>
      </w:r>
    </w:p>
    <w:p w14:paraId="08EB789F" w14:textId="77777777" w:rsidR="00077299" w:rsidRPr="00077299" w:rsidRDefault="00077299" w:rsidP="000646E6">
      <w:pPr>
        <w:numPr>
          <w:ilvl w:val="1"/>
          <w:numId w:val="15"/>
        </w:numPr>
        <w:spacing w:after="0"/>
        <w:ind w:left="0"/>
        <w:rPr>
          <w:lang w:val="en-DE"/>
        </w:rPr>
      </w:pPr>
      <w:r w:rsidRPr="00077299">
        <w:rPr>
          <w:lang w:val="en-DE"/>
        </w:rPr>
        <w:t>The red box plots for Life Ladder (happiness scores) generally range between 4 and 7.</w:t>
      </w:r>
    </w:p>
    <w:p w14:paraId="4C7F29E0" w14:textId="77777777" w:rsidR="00077299" w:rsidRPr="00077299" w:rsidRDefault="00077299" w:rsidP="000646E6">
      <w:pPr>
        <w:numPr>
          <w:ilvl w:val="1"/>
          <w:numId w:val="15"/>
        </w:numPr>
        <w:spacing w:after="0"/>
        <w:ind w:left="0"/>
        <w:rPr>
          <w:lang w:val="en-DE"/>
        </w:rPr>
      </w:pPr>
      <w:r w:rsidRPr="00077299">
        <w:rPr>
          <w:lang w:val="en-DE"/>
        </w:rPr>
        <w:t>The median happiness scores remain relatively consistent, with minor variations across the years.</w:t>
      </w:r>
    </w:p>
    <w:p w14:paraId="45766678" w14:textId="77777777" w:rsidR="00077299" w:rsidRPr="00077299" w:rsidRDefault="00077299" w:rsidP="000646E6">
      <w:pPr>
        <w:numPr>
          <w:ilvl w:val="1"/>
          <w:numId w:val="15"/>
        </w:numPr>
        <w:spacing w:after="0"/>
        <w:ind w:left="0"/>
        <w:rPr>
          <w:lang w:val="en-DE"/>
        </w:rPr>
      </w:pPr>
      <w:r w:rsidRPr="00077299">
        <w:rPr>
          <w:lang w:val="en-DE"/>
        </w:rPr>
        <w:t>The IQR and range show a stable distribution with occasional outliers.</w:t>
      </w:r>
    </w:p>
    <w:p w14:paraId="6A45D93E" w14:textId="77777777" w:rsidR="00077299" w:rsidRPr="00077299" w:rsidRDefault="00077299" w:rsidP="000646E6">
      <w:pPr>
        <w:spacing w:after="0"/>
        <w:rPr>
          <w:b/>
          <w:bCs/>
          <w:lang w:val="en-DE"/>
        </w:rPr>
      </w:pPr>
      <w:r w:rsidRPr="00077299">
        <w:rPr>
          <w:b/>
          <w:bCs/>
          <w:lang w:val="en-DE"/>
        </w:rPr>
        <w:t>Insights:</w:t>
      </w:r>
    </w:p>
    <w:p w14:paraId="14ABFC96" w14:textId="77777777" w:rsidR="00077299" w:rsidRPr="00077299" w:rsidRDefault="00077299" w:rsidP="000646E6">
      <w:pPr>
        <w:numPr>
          <w:ilvl w:val="0"/>
          <w:numId w:val="16"/>
        </w:numPr>
        <w:spacing w:after="0"/>
        <w:ind w:left="0"/>
        <w:rPr>
          <w:lang w:val="en-DE"/>
        </w:rPr>
      </w:pPr>
      <w:r w:rsidRPr="00077299">
        <w:rPr>
          <w:b/>
          <w:bCs/>
          <w:lang w:val="en-DE"/>
        </w:rPr>
        <w:t>Stability in Key Metrics</w:t>
      </w:r>
      <w:r w:rsidRPr="00077299">
        <w:rPr>
          <w:lang w:val="en-DE"/>
        </w:rPr>
        <w:t>:</w:t>
      </w:r>
    </w:p>
    <w:p w14:paraId="2505D0E6" w14:textId="77777777" w:rsidR="00077299" w:rsidRPr="00077299" w:rsidRDefault="00077299" w:rsidP="000646E6">
      <w:pPr>
        <w:numPr>
          <w:ilvl w:val="1"/>
          <w:numId w:val="16"/>
        </w:numPr>
        <w:spacing w:after="0"/>
        <w:ind w:left="0"/>
        <w:rPr>
          <w:lang w:val="en-DE"/>
        </w:rPr>
      </w:pPr>
      <w:r w:rsidRPr="00077299">
        <w:rPr>
          <w:lang w:val="en-DE"/>
        </w:rPr>
        <w:t>The box plots indicate that Log GDP per capita, social support, and happiness scores (Life Ladder) have remained relatively stable over the years.</w:t>
      </w:r>
    </w:p>
    <w:p w14:paraId="6B2BC931" w14:textId="77777777" w:rsidR="00077299" w:rsidRPr="00077299" w:rsidRDefault="00077299" w:rsidP="000646E6">
      <w:pPr>
        <w:numPr>
          <w:ilvl w:val="1"/>
          <w:numId w:val="16"/>
        </w:numPr>
        <w:spacing w:after="0"/>
        <w:ind w:left="0"/>
        <w:rPr>
          <w:lang w:val="en-DE"/>
        </w:rPr>
      </w:pPr>
      <w:r w:rsidRPr="00077299">
        <w:rPr>
          <w:lang w:val="en-DE"/>
        </w:rPr>
        <w:t xml:space="preserve">The median values and </w:t>
      </w:r>
      <w:proofErr w:type="spellStart"/>
      <w:r w:rsidRPr="00077299">
        <w:rPr>
          <w:lang w:val="en-DE"/>
        </w:rPr>
        <w:t>IQRs</w:t>
      </w:r>
      <w:proofErr w:type="spellEnd"/>
      <w:r w:rsidRPr="00077299">
        <w:rPr>
          <w:lang w:val="en-DE"/>
        </w:rPr>
        <w:t xml:space="preserve"> do not show significant changes, suggesting consistent trends in these metrics.</w:t>
      </w:r>
    </w:p>
    <w:p w14:paraId="09D23B24" w14:textId="77777777" w:rsidR="00077299" w:rsidRPr="00077299" w:rsidRDefault="00077299" w:rsidP="000646E6">
      <w:pPr>
        <w:numPr>
          <w:ilvl w:val="0"/>
          <w:numId w:val="16"/>
        </w:numPr>
        <w:spacing w:after="0"/>
        <w:ind w:left="0"/>
        <w:rPr>
          <w:lang w:val="en-DE"/>
        </w:rPr>
      </w:pPr>
      <w:r w:rsidRPr="00077299">
        <w:rPr>
          <w:b/>
          <w:bCs/>
          <w:lang w:val="en-DE"/>
        </w:rPr>
        <w:t>Distribution Patterns</w:t>
      </w:r>
      <w:r w:rsidRPr="00077299">
        <w:rPr>
          <w:lang w:val="en-DE"/>
        </w:rPr>
        <w:t>:</w:t>
      </w:r>
    </w:p>
    <w:p w14:paraId="61337B90" w14:textId="77777777" w:rsidR="00077299" w:rsidRPr="00077299" w:rsidRDefault="00077299" w:rsidP="000646E6">
      <w:pPr>
        <w:numPr>
          <w:ilvl w:val="1"/>
          <w:numId w:val="16"/>
        </w:numPr>
        <w:spacing w:after="0"/>
        <w:ind w:left="0"/>
        <w:rPr>
          <w:lang w:val="en-DE"/>
        </w:rPr>
      </w:pPr>
      <w:r w:rsidRPr="00077299">
        <w:rPr>
          <w:lang w:val="en-DE"/>
        </w:rPr>
        <w:t>The distributions for Log GDP per capita and social support are relatively tight, indicating less variability in these metrics compared to the Life Ladder.</w:t>
      </w:r>
    </w:p>
    <w:p w14:paraId="0F1838F4" w14:textId="77777777" w:rsidR="00077299" w:rsidRPr="00077299" w:rsidRDefault="00077299" w:rsidP="000646E6">
      <w:pPr>
        <w:numPr>
          <w:ilvl w:val="1"/>
          <w:numId w:val="16"/>
        </w:numPr>
        <w:spacing w:after="0"/>
        <w:ind w:left="0"/>
        <w:rPr>
          <w:lang w:val="en-DE"/>
        </w:rPr>
      </w:pPr>
      <w:r w:rsidRPr="00077299">
        <w:rPr>
          <w:lang w:val="en-DE"/>
        </w:rPr>
        <w:t>Happiness scores show a broader distribution, suggesting more variability in how different countries perceive their well-being.</w:t>
      </w:r>
    </w:p>
    <w:p w14:paraId="2F4DA2DC" w14:textId="77777777" w:rsidR="00077299" w:rsidRPr="00077299" w:rsidRDefault="00077299" w:rsidP="000646E6">
      <w:pPr>
        <w:numPr>
          <w:ilvl w:val="0"/>
          <w:numId w:val="16"/>
        </w:numPr>
        <w:spacing w:after="0"/>
        <w:ind w:left="0"/>
        <w:rPr>
          <w:lang w:val="en-DE"/>
        </w:rPr>
      </w:pPr>
      <w:r w:rsidRPr="00077299">
        <w:rPr>
          <w:b/>
          <w:bCs/>
          <w:lang w:val="en-DE"/>
        </w:rPr>
        <w:t>Outliers</w:t>
      </w:r>
      <w:r w:rsidRPr="00077299">
        <w:rPr>
          <w:lang w:val="en-DE"/>
        </w:rPr>
        <w:t>:</w:t>
      </w:r>
    </w:p>
    <w:p w14:paraId="506DB0EE" w14:textId="77777777" w:rsidR="00077299" w:rsidRPr="00077299" w:rsidRDefault="00077299" w:rsidP="000646E6">
      <w:pPr>
        <w:numPr>
          <w:ilvl w:val="1"/>
          <w:numId w:val="16"/>
        </w:numPr>
        <w:spacing w:after="0"/>
        <w:ind w:left="0"/>
        <w:rPr>
          <w:lang w:val="en-DE"/>
        </w:rPr>
      </w:pPr>
      <w:r w:rsidRPr="00077299">
        <w:rPr>
          <w:lang w:val="en-DE"/>
        </w:rPr>
        <w:t>The presence of outliers in all three variables indicates that there are some countries with significantly different values from the majority, which could be due to various socio-economic factors.</w:t>
      </w:r>
    </w:p>
    <w:p w14:paraId="1B298097" w14:textId="77777777" w:rsidR="00077299" w:rsidRPr="00077299" w:rsidRDefault="00077299" w:rsidP="000646E6">
      <w:pPr>
        <w:spacing w:after="0"/>
        <w:rPr>
          <w:lang w:val="en-DE"/>
        </w:rPr>
      </w:pPr>
      <w:r w:rsidRPr="00077299">
        <w:rPr>
          <w:lang w:val="en-DE"/>
        </w:rPr>
        <w:t>This box plot provides a clear visual representation of how key metrics related to economic performance, social support, and happiness have evolved over time, highlighting their stability and variability across different years.</w:t>
      </w:r>
    </w:p>
    <w:p w14:paraId="6BA2CD57" w14:textId="04AB4FE9" w:rsidR="00077299" w:rsidRDefault="00077299" w:rsidP="000646E6">
      <w:pPr>
        <w:spacing w:after="0"/>
        <w:rPr>
          <w:lang w:val="en-DE"/>
        </w:rPr>
      </w:pPr>
      <w:r w:rsidRPr="00077299">
        <w:rPr>
          <w:lang w:val="en-DE"/>
        </w:rPr>
        <w:lastRenderedPageBreak/>
        <w:drawing>
          <wp:inline distT="0" distB="0" distL="0" distR="0" wp14:anchorId="3B255C49" wp14:editId="646C5BFC">
            <wp:extent cx="5731510" cy="2748280"/>
            <wp:effectExtent l="0" t="0" r="2540" b="0"/>
            <wp:docPr id="777084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84422" name=""/>
                    <pic:cNvPicPr/>
                  </pic:nvPicPr>
                  <pic:blipFill>
                    <a:blip r:embed="rId9"/>
                    <a:stretch>
                      <a:fillRect/>
                    </a:stretch>
                  </pic:blipFill>
                  <pic:spPr>
                    <a:xfrm>
                      <a:off x="0" y="0"/>
                      <a:ext cx="5731510" cy="2748280"/>
                    </a:xfrm>
                    <a:prstGeom prst="rect">
                      <a:avLst/>
                    </a:prstGeom>
                  </pic:spPr>
                </pic:pic>
              </a:graphicData>
            </a:graphic>
          </wp:inline>
        </w:drawing>
      </w:r>
    </w:p>
    <w:p w14:paraId="2019CF4A" w14:textId="77777777" w:rsidR="00077299" w:rsidRPr="00077299" w:rsidRDefault="00077299" w:rsidP="000646E6">
      <w:pPr>
        <w:spacing w:after="0"/>
        <w:rPr>
          <w:lang w:val="en-DE"/>
        </w:rPr>
      </w:pPr>
      <w:r w:rsidRPr="00077299">
        <w:rPr>
          <w:lang w:val="en-DE"/>
        </w:rPr>
        <w:t>The line chart shows the "Log GDP per capita" over time for a selection of countries. Here's an analysis of the key elements visible in the plot:</w:t>
      </w:r>
    </w:p>
    <w:p w14:paraId="1932078D" w14:textId="77777777" w:rsidR="00077299" w:rsidRPr="00077299" w:rsidRDefault="00077299" w:rsidP="000646E6">
      <w:pPr>
        <w:spacing w:after="0"/>
        <w:rPr>
          <w:b/>
          <w:bCs/>
          <w:lang w:val="en-DE"/>
        </w:rPr>
      </w:pPr>
      <w:r w:rsidRPr="00077299">
        <w:rPr>
          <w:b/>
          <w:bCs/>
          <w:lang w:val="en-DE"/>
        </w:rPr>
        <w:t>Key Elements:</w:t>
      </w:r>
    </w:p>
    <w:p w14:paraId="2F587282" w14:textId="77777777" w:rsidR="00077299" w:rsidRPr="00077299" w:rsidRDefault="00077299" w:rsidP="000646E6">
      <w:pPr>
        <w:numPr>
          <w:ilvl w:val="0"/>
          <w:numId w:val="17"/>
        </w:numPr>
        <w:spacing w:after="0"/>
        <w:ind w:left="0"/>
        <w:rPr>
          <w:lang w:val="en-DE"/>
        </w:rPr>
      </w:pPr>
      <w:r w:rsidRPr="00077299">
        <w:rPr>
          <w:b/>
          <w:bCs/>
          <w:lang w:val="en-DE"/>
        </w:rPr>
        <w:t>Axes</w:t>
      </w:r>
      <w:r w:rsidRPr="00077299">
        <w:rPr>
          <w:lang w:val="en-DE"/>
        </w:rPr>
        <w:t>:</w:t>
      </w:r>
    </w:p>
    <w:p w14:paraId="6F2DA73C" w14:textId="77777777" w:rsidR="00077299" w:rsidRPr="00077299" w:rsidRDefault="00077299" w:rsidP="000646E6">
      <w:pPr>
        <w:numPr>
          <w:ilvl w:val="1"/>
          <w:numId w:val="17"/>
        </w:numPr>
        <w:spacing w:after="0"/>
        <w:ind w:left="0"/>
        <w:rPr>
          <w:lang w:val="en-DE"/>
        </w:rPr>
      </w:pPr>
      <w:r w:rsidRPr="00077299">
        <w:rPr>
          <w:b/>
          <w:bCs/>
          <w:lang w:val="en-DE"/>
        </w:rPr>
        <w:t>X-Axis (Year)</w:t>
      </w:r>
      <w:r w:rsidRPr="00077299">
        <w:rPr>
          <w:lang w:val="en-DE"/>
        </w:rPr>
        <w:t>: Represents the years ranging from approximately 2005 to 2020.</w:t>
      </w:r>
    </w:p>
    <w:p w14:paraId="4575A9F9" w14:textId="77777777" w:rsidR="00077299" w:rsidRPr="00077299" w:rsidRDefault="00077299" w:rsidP="000646E6">
      <w:pPr>
        <w:numPr>
          <w:ilvl w:val="1"/>
          <w:numId w:val="17"/>
        </w:numPr>
        <w:spacing w:after="0"/>
        <w:ind w:left="0"/>
        <w:rPr>
          <w:lang w:val="en-DE"/>
        </w:rPr>
      </w:pPr>
      <w:r w:rsidRPr="00077299">
        <w:rPr>
          <w:b/>
          <w:bCs/>
          <w:lang w:val="en-DE"/>
        </w:rPr>
        <w:t>Y-Axis (Log GDP per capita)</w:t>
      </w:r>
      <w:r w:rsidRPr="00077299">
        <w:rPr>
          <w:lang w:val="en-DE"/>
        </w:rPr>
        <w:t>: Represents the logarithm of GDP per capita values.</w:t>
      </w:r>
    </w:p>
    <w:p w14:paraId="4E0694FD" w14:textId="77777777" w:rsidR="00077299" w:rsidRPr="00077299" w:rsidRDefault="00077299" w:rsidP="000646E6">
      <w:pPr>
        <w:numPr>
          <w:ilvl w:val="0"/>
          <w:numId w:val="17"/>
        </w:numPr>
        <w:spacing w:after="0"/>
        <w:ind w:left="0"/>
        <w:rPr>
          <w:lang w:val="en-DE"/>
        </w:rPr>
      </w:pPr>
      <w:r w:rsidRPr="00077299">
        <w:rPr>
          <w:b/>
          <w:bCs/>
          <w:lang w:val="en-DE"/>
        </w:rPr>
        <w:t>Lines</w:t>
      </w:r>
      <w:r w:rsidRPr="00077299">
        <w:rPr>
          <w:lang w:val="en-DE"/>
        </w:rPr>
        <w:t>:</w:t>
      </w:r>
    </w:p>
    <w:p w14:paraId="6D8E9E73" w14:textId="77777777" w:rsidR="00077299" w:rsidRPr="00077299" w:rsidRDefault="00077299" w:rsidP="000646E6">
      <w:pPr>
        <w:numPr>
          <w:ilvl w:val="1"/>
          <w:numId w:val="17"/>
        </w:numPr>
        <w:spacing w:after="0"/>
        <w:ind w:left="0"/>
        <w:rPr>
          <w:lang w:val="en-DE"/>
        </w:rPr>
      </w:pPr>
      <w:r w:rsidRPr="00077299">
        <w:rPr>
          <w:lang w:val="en-DE"/>
        </w:rPr>
        <w:t xml:space="preserve">Each line represents a different country, with distinct </w:t>
      </w:r>
      <w:proofErr w:type="spellStart"/>
      <w:r w:rsidRPr="00077299">
        <w:rPr>
          <w:lang w:val="en-DE"/>
        </w:rPr>
        <w:t>colors</w:t>
      </w:r>
      <w:proofErr w:type="spellEnd"/>
      <w:r w:rsidRPr="00077299">
        <w:rPr>
          <w:lang w:val="en-DE"/>
        </w:rPr>
        <w:t xml:space="preserve"> to differentiate them.</w:t>
      </w:r>
    </w:p>
    <w:p w14:paraId="13619B3D" w14:textId="77777777" w:rsidR="00077299" w:rsidRPr="00077299" w:rsidRDefault="00077299" w:rsidP="000646E6">
      <w:pPr>
        <w:numPr>
          <w:ilvl w:val="1"/>
          <w:numId w:val="17"/>
        </w:numPr>
        <w:spacing w:after="0"/>
        <w:ind w:left="0"/>
        <w:rPr>
          <w:lang w:val="en-DE"/>
        </w:rPr>
      </w:pPr>
      <w:r w:rsidRPr="00077299">
        <w:rPr>
          <w:lang w:val="en-DE"/>
        </w:rPr>
        <w:t xml:space="preserve">The legend on the right matches the line </w:t>
      </w:r>
      <w:proofErr w:type="spellStart"/>
      <w:r w:rsidRPr="00077299">
        <w:rPr>
          <w:lang w:val="en-DE"/>
        </w:rPr>
        <w:t>colors</w:t>
      </w:r>
      <w:proofErr w:type="spellEnd"/>
      <w:r w:rsidRPr="00077299">
        <w:rPr>
          <w:lang w:val="en-DE"/>
        </w:rPr>
        <w:t xml:space="preserve"> to the country names.</w:t>
      </w:r>
    </w:p>
    <w:p w14:paraId="228D3792" w14:textId="77777777" w:rsidR="00077299" w:rsidRPr="00077299" w:rsidRDefault="00077299" w:rsidP="000646E6">
      <w:pPr>
        <w:spacing w:after="0"/>
        <w:rPr>
          <w:b/>
          <w:bCs/>
          <w:lang w:val="en-DE"/>
        </w:rPr>
      </w:pPr>
      <w:r w:rsidRPr="00077299">
        <w:rPr>
          <w:b/>
          <w:bCs/>
          <w:lang w:val="en-DE"/>
        </w:rPr>
        <w:t>Observations:</w:t>
      </w:r>
    </w:p>
    <w:p w14:paraId="1E99AFA9" w14:textId="77777777" w:rsidR="00077299" w:rsidRPr="00077299" w:rsidRDefault="00077299" w:rsidP="000646E6">
      <w:pPr>
        <w:numPr>
          <w:ilvl w:val="0"/>
          <w:numId w:val="18"/>
        </w:numPr>
        <w:spacing w:after="0"/>
        <w:ind w:left="0"/>
        <w:rPr>
          <w:lang w:val="en-DE"/>
        </w:rPr>
      </w:pPr>
      <w:r w:rsidRPr="00077299">
        <w:rPr>
          <w:b/>
          <w:bCs/>
          <w:lang w:val="en-DE"/>
        </w:rPr>
        <w:t>High GDP per capita Countries</w:t>
      </w:r>
      <w:r w:rsidRPr="00077299">
        <w:rPr>
          <w:lang w:val="en-DE"/>
        </w:rPr>
        <w:t>:</w:t>
      </w:r>
    </w:p>
    <w:p w14:paraId="08F4B526" w14:textId="77777777" w:rsidR="00077299" w:rsidRPr="00077299" w:rsidRDefault="00077299" w:rsidP="000646E6">
      <w:pPr>
        <w:numPr>
          <w:ilvl w:val="1"/>
          <w:numId w:val="18"/>
        </w:numPr>
        <w:spacing w:after="0"/>
        <w:ind w:left="0"/>
        <w:rPr>
          <w:lang w:val="en-DE"/>
        </w:rPr>
      </w:pPr>
      <w:r w:rsidRPr="00077299">
        <w:rPr>
          <w:b/>
          <w:bCs/>
          <w:lang w:val="en-DE"/>
        </w:rPr>
        <w:t>Switzerland</w:t>
      </w:r>
      <w:r w:rsidRPr="00077299">
        <w:rPr>
          <w:lang w:val="en-DE"/>
        </w:rPr>
        <w:t xml:space="preserve"> (purple line), </w:t>
      </w:r>
      <w:r w:rsidRPr="00077299">
        <w:rPr>
          <w:b/>
          <w:bCs/>
          <w:lang w:val="en-DE"/>
        </w:rPr>
        <w:t>Norway</w:t>
      </w:r>
      <w:r w:rsidRPr="00077299">
        <w:rPr>
          <w:lang w:val="en-DE"/>
        </w:rPr>
        <w:t xml:space="preserve"> (yellow line), </w:t>
      </w:r>
      <w:r w:rsidRPr="00077299">
        <w:rPr>
          <w:b/>
          <w:bCs/>
          <w:lang w:val="en-DE"/>
        </w:rPr>
        <w:t>Denmark</w:t>
      </w:r>
      <w:r w:rsidRPr="00077299">
        <w:rPr>
          <w:lang w:val="en-DE"/>
        </w:rPr>
        <w:t xml:space="preserve"> (light red line), </w:t>
      </w:r>
      <w:r w:rsidRPr="00077299">
        <w:rPr>
          <w:b/>
          <w:bCs/>
          <w:lang w:val="en-DE"/>
        </w:rPr>
        <w:t>Netherlands</w:t>
      </w:r>
      <w:r w:rsidRPr="00077299">
        <w:rPr>
          <w:lang w:val="en-DE"/>
        </w:rPr>
        <w:t xml:space="preserve"> (green line), and </w:t>
      </w:r>
      <w:r w:rsidRPr="00077299">
        <w:rPr>
          <w:b/>
          <w:bCs/>
          <w:lang w:val="en-DE"/>
        </w:rPr>
        <w:t>Finland</w:t>
      </w:r>
      <w:r w:rsidRPr="00077299">
        <w:rPr>
          <w:lang w:val="en-DE"/>
        </w:rPr>
        <w:t xml:space="preserve"> (aqua line) are at the top, indicating high log GDP per capita values, consistently above 10.</w:t>
      </w:r>
    </w:p>
    <w:p w14:paraId="2ED6229C" w14:textId="77777777" w:rsidR="00077299" w:rsidRPr="00077299" w:rsidRDefault="00077299" w:rsidP="000646E6">
      <w:pPr>
        <w:numPr>
          <w:ilvl w:val="0"/>
          <w:numId w:val="18"/>
        </w:numPr>
        <w:spacing w:after="0"/>
        <w:ind w:left="0"/>
        <w:rPr>
          <w:lang w:val="en-DE"/>
        </w:rPr>
      </w:pPr>
      <w:r w:rsidRPr="00077299">
        <w:rPr>
          <w:b/>
          <w:bCs/>
          <w:lang w:val="en-DE"/>
        </w:rPr>
        <w:t>Low GDP per capita Countries</w:t>
      </w:r>
      <w:r w:rsidRPr="00077299">
        <w:rPr>
          <w:lang w:val="en-DE"/>
        </w:rPr>
        <w:t>:</w:t>
      </w:r>
    </w:p>
    <w:p w14:paraId="67FA902A" w14:textId="77777777" w:rsidR="00077299" w:rsidRPr="00077299" w:rsidRDefault="00077299" w:rsidP="000646E6">
      <w:pPr>
        <w:numPr>
          <w:ilvl w:val="1"/>
          <w:numId w:val="18"/>
        </w:numPr>
        <w:spacing w:after="0"/>
        <w:ind w:left="0"/>
        <w:rPr>
          <w:lang w:val="en-DE"/>
        </w:rPr>
      </w:pPr>
      <w:r w:rsidRPr="00077299">
        <w:rPr>
          <w:b/>
          <w:bCs/>
          <w:lang w:val="en-DE"/>
        </w:rPr>
        <w:t>Afghanistan</w:t>
      </w:r>
      <w:r w:rsidRPr="00077299">
        <w:rPr>
          <w:lang w:val="en-DE"/>
        </w:rPr>
        <w:t xml:space="preserve"> (dark blue line), </w:t>
      </w:r>
      <w:r w:rsidRPr="00077299">
        <w:rPr>
          <w:b/>
          <w:bCs/>
          <w:lang w:val="en-DE"/>
        </w:rPr>
        <w:t>Burundi</w:t>
      </w:r>
      <w:r w:rsidRPr="00077299">
        <w:rPr>
          <w:lang w:val="en-DE"/>
        </w:rPr>
        <w:t xml:space="preserve"> (light blue line), </w:t>
      </w:r>
      <w:r w:rsidRPr="00077299">
        <w:rPr>
          <w:b/>
          <w:bCs/>
          <w:lang w:val="en-DE"/>
        </w:rPr>
        <w:t>Central African Republic</w:t>
      </w:r>
      <w:r w:rsidRPr="00077299">
        <w:rPr>
          <w:lang w:val="en-DE"/>
        </w:rPr>
        <w:t xml:space="preserve"> (red line), </w:t>
      </w:r>
      <w:r w:rsidRPr="00077299">
        <w:rPr>
          <w:b/>
          <w:bCs/>
          <w:lang w:val="en-DE"/>
        </w:rPr>
        <w:t>South Sudan</w:t>
      </w:r>
      <w:r w:rsidRPr="00077299">
        <w:rPr>
          <w:lang w:val="en-DE"/>
        </w:rPr>
        <w:t xml:space="preserve"> (orange line), and </w:t>
      </w:r>
      <w:r w:rsidRPr="00077299">
        <w:rPr>
          <w:b/>
          <w:bCs/>
          <w:lang w:val="en-DE"/>
        </w:rPr>
        <w:t>Togo</w:t>
      </w:r>
      <w:r w:rsidRPr="00077299">
        <w:rPr>
          <w:lang w:val="en-DE"/>
        </w:rPr>
        <w:t xml:space="preserve"> (grey line) are at the bottom, indicating lower log GDP per capita values, generally ranging from 7 to 8.</w:t>
      </w:r>
    </w:p>
    <w:p w14:paraId="12797EC4" w14:textId="77777777" w:rsidR="00077299" w:rsidRPr="00077299" w:rsidRDefault="00077299" w:rsidP="000646E6">
      <w:pPr>
        <w:numPr>
          <w:ilvl w:val="0"/>
          <w:numId w:val="18"/>
        </w:numPr>
        <w:spacing w:after="0"/>
        <w:ind w:left="0"/>
        <w:rPr>
          <w:lang w:val="en-DE"/>
        </w:rPr>
      </w:pPr>
      <w:r w:rsidRPr="00077299">
        <w:rPr>
          <w:b/>
          <w:bCs/>
          <w:lang w:val="en-DE"/>
        </w:rPr>
        <w:t>Trends Over Time</w:t>
      </w:r>
      <w:r w:rsidRPr="00077299">
        <w:rPr>
          <w:lang w:val="en-DE"/>
        </w:rPr>
        <w:t>:</w:t>
      </w:r>
    </w:p>
    <w:p w14:paraId="5A00E112" w14:textId="77777777" w:rsidR="00077299" w:rsidRPr="00077299" w:rsidRDefault="00077299" w:rsidP="000646E6">
      <w:pPr>
        <w:numPr>
          <w:ilvl w:val="1"/>
          <w:numId w:val="18"/>
        </w:numPr>
        <w:spacing w:after="0"/>
        <w:ind w:left="0"/>
        <w:rPr>
          <w:lang w:val="en-DE"/>
        </w:rPr>
      </w:pPr>
      <w:r w:rsidRPr="00077299">
        <w:rPr>
          <w:lang w:val="en-DE"/>
        </w:rPr>
        <w:t>The high GDP per capita countries (top lines) show stability or slight increases in their log GDP per capita values over time.</w:t>
      </w:r>
    </w:p>
    <w:p w14:paraId="6EC74E65" w14:textId="77777777" w:rsidR="00077299" w:rsidRPr="00077299" w:rsidRDefault="00077299" w:rsidP="000646E6">
      <w:pPr>
        <w:numPr>
          <w:ilvl w:val="1"/>
          <w:numId w:val="18"/>
        </w:numPr>
        <w:spacing w:after="0"/>
        <w:ind w:left="0"/>
        <w:rPr>
          <w:lang w:val="en-DE"/>
        </w:rPr>
      </w:pPr>
      <w:r w:rsidRPr="00077299">
        <w:rPr>
          <w:lang w:val="en-DE"/>
        </w:rPr>
        <w:t>The low GDP per capita countries (bottom lines) show more variability, with some countries experiencing slight increases and others remaining stable or even declining slightly.</w:t>
      </w:r>
    </w:p>
    <w:p w14:paraId="6F17773E" w14:textId="77777777" w:rsidR="00077299" w:rsidRPr="00077299" w:rsidRDefault="00077299" w:rsidP="000646E6">
      <w:pPr>
        <w:numPr>
          <w:ilvl w:val="0"/>
          <w:numId w:val="18"/>
        </w:numPr>
        <w:spacing w:after="0"/>
        <w:ind w:left="0"/>
        <w:rPr>
          <w:lang w:val="en-DE"/>
        </w:rPr>
      </w:pPr>
      <w:r w:rsidRPr="00077299">
        <w:rPr>
          <w:b/>
          <w:bCs/>
          <w:lang w:val="en-DE"/>
        </w:rPr>
        <w:t>Specific Highlights</w:t>
      </w:r>
      <w:r w:rsidRPr="00077299">
        <w:rPr>
          <w:lang w:val="en-DE"/>
        </w:rPr>
        <w:t>:</w:t>
      </w:r>
    </w:p>
    <w:p w14:paraId="72467DC8" w14:textId="77777777" w:rsidR="00077299" w:rsidRPr="00077299" w:rsidRDefault="00077299" w:rsidP="000646E6">
      <w:pPr>
        <w:numPr>
          <w:ilvl w:val="1"/>
          <w:numId w:val="18"/>
        </w:numPr>
        <w:spacing w:after="0"/>
        <w:ind w:left="0"/>
        <w:rPr>
          <w:lang w:val="en-DE"/>
        </w:rPr>
      </w:pPr>
      <w:r w:rsidRPr="00077299">
        <w:rPr>
          <w:b/>
          <w:bCs/>
          <w:lang w:val="en-DE"/>
        </w:rPr>
        <w:t>Denmark</w:t>
      </w:r>
      <w:r w:rsidRPr="00077299">
        <w:rPr>
          <w:lang w:val="en-DE"/>
        </w:rPr>
        <w:t xml:space="preserve"> (hovered line) shows a stable and high log GDP per capita around 10.903 in 2016.</w:t>
      </w:r>
    </w:p>
    <w:p w14:paraId="15545007" w14:textId="77777777" w:rsidR="00077299" w:rsidRPr="00077299" w:rsidRDefault="00077299" w:rsidP="000646E6">
      <w:pPr>
        <w:numPr>
          <w:ilvl w:val="1"/>
          <w:numId w:val="18"/>
        </w:numPr>
        <w:spacing w:after="0"/>
        <w:ind w:left="0"/>
        <w:rPr>
          <w:lang w:val="en-DE"/>
        </w:rPr>
      </w:pPr>
      <w:r w:rsidRPr="00077299">
        <w:rPr>
          <w:b/>
          <w:bCs/>
          <w:lang w:val="en-DE"/>
        </w:rPr>
        <w:t>Afghanistan</w:t>
      </w:r>
      <w:r w:rsidRPr="00077299">
        <w:rPr>
          <w:lang w:val="en-DE"/>
        </w:rPr>
        <w:t xml:space="preserve"> shows a gradual increase over time, but remains below the higher GDP countries.</w:t>
      </w:r>
    </w:p>
    <w:p w14:paraId="5E8EE572" w14:textId="77777777" w:rsidR="00077299" w:rsidRPr="00077299" w:rsidRDefault="00077299" w:rsidP="000646E6">
      <w:pPr>
        <w:numPr>
          <w:ilvl w:val="1"/>
          <w:numId w:val="18"/>
        </w:numPr>
        <w:spacing w:after="0"/>
        <w:ind w:left="0"/>
        <w:rPr>
          <w:lang w:val="en-DE"/>
        </w:rPr>
      </w:pPr>
      <w:r w:rsidRPr="00077299">
        <w:rPr>
          <w:b/>
          <w:bCs/>
          <w:lang w:val="en-DE"/>
        </w:rPr>
        <w:t>Central African Republic</w:t>
      </w:r>
      <w:r w:rsidRPr="00077299">
        <w:rPr>
          <w:lang w:val="en-DE"/>
        </w:rPr>
        <w:t xml:space="preserve"> shows a slight decrease after a peak around 2010.</w:t>
      </w:r>
    </w:p>
    <w:p w14:paraId="2B053C81" w14:textId="77777777" w:rsidR="00077299" w:rsidRPr="00077299" w:rsidRDefault="00077299" w:rsidP="000646E6">
      <w:pPr>
        <w:spacing w:after="0"/>
        <w:rPr>
          <w:b/>
          <w:bCs/>
          <w:lang w:val="en-DE"/>
        </w:rPr>
      </w:pPr>
      <w:r w:rsidRPr="00077299">
        <w:rPr>
          <w:b/>
          <w:bCs/>
          <w:lang w:val="en-DE"/>
        </w:rPr>
        <w:t>Insights:</w:t>
      </w:r>
    </w:p>
    <w:p w14:paraId="02EEDE89" w14:textId="77777777" w:rsidR="00077299" w:rsidRPr="00077299" w:rsidRDefault="00077299" w:rsidP="000646E6">
      <w:pPr>
        <w:numPr>
          <w:ilvl w:val="0"/>
          <w:numId w:val="19"/>
        </w:numPr>
        <w:spacing w:after="0"/>
        <w:ind w:left="0"/>
        <w:rPr>
          <w:lang w:val="en-DE"/>
        </w:rPr>
      </w:pPr>
      <w:r w:rsidRPr="00077299">
        <w:rPr>
          <w:b/>
          <w:bCs/>
          <w:lang w:val="en-DE"/>
        </w:rPr>
        <w:t>Economic Stability</w:t>
      </w:r>
      <w:r w:rsidRPr="00077299">
        <w:rPr>
          <w:lang w:val="en-DE"/>
        </w:rPr>
        <w:t>: The chart highlights the economic stability of high GDP per capita countries like Switzerland, Norway, Denmark, Netherlands, and Finland, which consistently have high values with minor fluctuations.</w:t>
      </w:r>
    </w:p>
    <w:p w14:paraId="20DBCDB1" w14:textId="77777777" w:rsidR="00077299" w:rsidRPr="00077299" w:rsidRDefault="00077299" w:rsidP="000646E6">
      <w:pPr>
        <w:numPr>
          <w:ilvl w:val="0"/>
          <w:numId w:val="19"/>
        </w:numPr>
        <w:spacing w:after="0"/>
        <w:ind w:left="0"/>
        <w:rPr>
          <w:lang w:val="en-DE"/>
        </w:rPr>
      </w:pPr>
      <w:r w:rsidRPr="00077299">
        <w:rPr>
          <w:b/>
          <w:bCs/>
          <w:lang w:val="en-DE"/>
        </w:rPr>
        <w:lastRenderedPageBreak/>
        <w:t>Economic Challenges</w:t>
      </w:r>
      <w:r w:rsidRPr="00077299">
        <w:rPr>
          <w:lang w:val="en-DE"/>
        </w:rPr>
        <w:t>: Countries like Afghanistan, Burundi, Central African Republic, South Sudan, and Togo face economic challenges, reflected in their lower log GDP per capita values and more pronounced variability.</w:t>
      </w:r>
    </w:p>
    <w:p w14:paraId="2B6EC151" w14:textId="77777777" w:rsidR="00077299" w:rsidRPr="00077299" w:rsidRDefault="00077299" w:rsidP="000646E6">
      <w:pPr>
        <w:numPr>
          <w:ilvl w:val="0"/>
          <w:numId w:val="19"/>
        </w:numPr>
        <w:spacing w:after="0"/>
        <w:ind w:left="0"/>
        <w:rPr>
          <w:lang w:val="en-DE"/>
        </w:rPr>
      </w:pPr>
      <w:r w:rsidRPr="00077299">
        <w:rPr>
          <w:b/>
          <w:bCs/>
          <w:lang w:val="en-DE"/>
        </w:rPr>
        <w:t>Global Economic Disparities</w:t>
      </w:r>
      <w:r w:rsidRPr="00077299">
        <w:rPr>
          <w:lang w:val="en-DE"/>
        </w:rPr>
        <w:t>: The chart underscores the significant disparities in economic performance among different countries, with some consistently high and others struggling with lower economic outputs.</w:t>
      </w:r>
    </w:p>
    <w:p w14:paraId="52FB0BE1" w14:textId="77777777" w:rsidR="00077299" w:rsidRPr="00077299" w:rsidRDefault="00077299" w:rsidP="000646E6">
      <w:pPr>
        <w:spacing w:after="0"/>
        <w:rPr>
          <w:lang w:val="en-DE"/>
        </w:rPr>
      </w:pPr>
      <w:r w:rsidRPr="00077299">
        <w:rPr>
          <w:lang w:val="en-DE"/>
        </w:rPr>
        <w:t>This line chart provides a clear visual representation of how the economic performance (in terms of GDP per capita) has evolved over time for various countries, highlighting both stability in high-income countries and challenges in low-income countries.</w:t>
      </w:r>
    </w:p>
    <w:p w14:paraId="408FFB4A" w14:textId="77777777" w:rsidR="00077299" w:rsidRDefault="00077299" w:rsidP="000646E6">
      <w:pPr>
        <w:spacing w:after="0"/>
        <w:rPr>
          <w:lang w:val="en-DE"/>
        </w:rPr>
      </w:pPr>
    </w:p>
    <w:p w14:paraId="7204976F" w14:textId="32E22427" w:rsidR="00077299" w:rsidRPr="008B32E8" w:rsidRDefault="008A18E8" w:rsidP="000646E6">
      <w:pPr>
        <w:spacing w:after="0"/>
        <w:rPr>
          <w:lang w:val="en-DE"/>
        </w:rPr>
      </w:pPr>
      <w:r w:rsidRPr="008A18E8">
        <w:rPr>
          <w:lang w:val="en-DE"/>
        </w:rPr>
        <w:drawing>
          <wp:inline distT="0" distB="0" distL="0" distR="0" wp14:anchorId="2891AC9C" wp14:editId="104A51FC">
            <wp:extent cx="6645910" cy="5119370"/>
            <wp:effectExtent l="0" t="0" r="2540" b="5080"/>
            <wp:docPr id="183324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24005" name=""/>
                    <pic:cNvPicPr/>
                  </pic:nvPicPr>
                  <pic:blipFill>
                    <a:blip r:embed="rId10"/>
                    <a:stretch>
                      <a:fillRect/>
                    </a:stretch>
                  </pic:blipFill>
                  <pic:spPr>
                    <a:xfrm>
                      <a:off x="0" y="0"/>
                      <a:ext cx="6645910" cy="5119370"/>
                    </a:xfrm>
                    <a:prstGeom prst="rect">
                      <a:avLst/>
                    </a:prstGeom>
                  </pic:spPr>
                </pic:pic>
              </a:graphicData>
            </a:graphic>
          </wp:inline>
        </w:drawing>
      </w:r>
    </w:p>
    <w:p w14:paraId="5C362D51" w14:textId="77777777" w:rsidR="008A18E8" w:rsidRPr="008A18E8" w:rsidRDefault="008A18E8" w:rsidP="008A18E8">
      <w:pPr>
        <w:spacing w:after="0"/>
        <w:rPr>
          <w:lang w:val="en-DE"/>
        </w:rPr>
      </w:pPr>
      <w:r w:rsidRPr="008A18E8">
        <w:rPr>
          <w:lang w:val="en-DE"/>
        </w:rPr>
        <w:t>The scatter plot titled "Countries' Happiness Evolution Over Time" displays the happiness scores (Life Ladder) for Armenia and Romania over time. Here's a detailed analysis of the plot:</w:t>
      </w:r>
    </w:p>
    <w:p w14:paraId="257573B7" w14:textId="77777777" w:rsidR="008A18E8" w:rsidRPr="008A18E8" w:rsidRDefault="008A18E8" w:rsidP="008A18E8">
      <w:pPr>
        <w:spacing w:after="0"/>
        <w:rPr>
          <w:b/>
          <w:bCs/>
          <w:lang w:val="en-DE"/>
        </w:rPr>
      </w:pPr>
      <w:r w:rsidRPr="008A18E8">
        <w:rPr>
          <w:b/>
          <w:bCs/>
          <w:lang w:val="en-DE"/>
        </w:rPr>
        <w:t>Key Elements:</w:t>
      </w:r>
    </w:p>
    <w:p w14:paraId="25E4ED8D" w14:textId="77777777" w:rsidR="008A18E8" w:rsidRPr="008A18E8" w:rsidRDefault="008A18E8" w:rsidP="008A18E8">
      <w:pPr>
        <w:numPr>
          <w:ilvl w:val="0"/>
          <w:numId w:val="20"/>
        </w:numPr>
        <w:spacing w:after="0"/>
        <w:rPr>
          <w:lang w:val="en-DE"/>
        </w:rPr>
      </w:pPr>
      <w:r w:rsidRPr="008A18E8">
        <w:rPr>
          <w:b/>
          <w:bCs/>
          <w:lang w:val="en-DE"/>
        </w:rPr>
        <w:t>Axes</w:t>
      </w:r>
      <w:r w:rsidRPr="008A18E8">
        <w:rPr>
          <w:lang w:val="en-DE"/>
        </w:rPr>
        <w:t>:</w:t>
      </w:r>
    </w:p>
    <w:p w14:paraId="5A7A0B4B" w14:textId="77777777" w:rsidR="008A18E8" w:rsidRPr="008A18E8" w:rsidRDefault="008A18E8" w:rsidP="008A18E8">
      <w:pPr>
        <w:numPr>
          <w:ilvl w:val="1"/>
          <w:numId w:val="20"/>
        </w:numPr>
        <w:spacing w:after="0"/>
        <w:rPr>
          <w:lang w:val="en-DE"/>
        </w:rPr>
      </w:pPr>
      <w:r w:rsidRPr="008A18E8">
        <w:rPr>
          <w:b/>
          <w:bCs/>
          <w:lang w:val="en-DE"/>
        </w:rPr>
        <w:t>X-Axis (Year)</w:t>
      </w:r>
      <w:r w:rsidRPr="008A18E8">
        <w:rPr>
          <w:lang w:val="en-DE"/>
        </w:rPr>
        <w:t>: Represents the years from approximately 2005 to 2020.</w:t>
      </w:r>
    </w:p>
    <w:p w14:paraId="17102A9E" w14:textId="77777777" w:rsidR="008A18E8" w:rsidRPr="008A18E8" w:rsidRDefault="008A18E8" w:rsidP="008A18E8">
      <w:pPr>
        <w:numPr>
          <w:ilvl w:val="1"/>
          <w:numId w:val="20"/>
        </w:numPr>
        <w:spacing w:after="0"/>
        <w:rPr>
          <w:lang w:val="en-DE"/>
        </w:rPr>
      </w:pPr>
      <w:r w:rsidRPr="008A18E8">
        <w:rPr>
          <w:b/>
          <w:bCs/>
          <w:lang w:val="en-DE"/>
        </w:rPr>
        <w:t>Y-Axis (Happiness Score)</w:t>
      </w:r>
      <w:r w:rsidRPr="008A18E8">
        <w:rPr>
          <w:lang w:val="en-DE"/>
        </w:rPr>
        <w:t>: Represents the happiness scores, ranging from 4.5 to 6.</w:t>
      </w:r>
    </w:p>
    <w:p w14:paraId="623FB83A" w14:textId="77777777" w:rsidR="008A18E8" w:rsidRPr="008A18E8" w:rsidRDefault="008A18E8" w:rsidP="008A18E8">
      <w:pPr>
        <w:numPr>
          <w:ilvl w:val="0"/>
          <w:numId w:val="20"/>
        </w:numPr>
        <w:spacing w:after="0"/>
        <w:rPr>
          <w:lang w:val="en-DE"/>
        </w:rPr>
      </w:pPr>
      <w:r w:rsidRPr="008A18E8">
        <w:rPr>
          <w:b/>
          <w:bCs/>
          <w:lang w:val="en-DE"/>
        </w:rPr>
        <w:t>Data Points</w:t>
      </w:r>
      <w:r w:rsidRPr="008A18E8">
        <w:rPr>
          <w:lang w:val="en-DE"/>
        </w:rPr>
        <w:t>:</w:t>
      </w:r>
    </w:p>
    <w:p w14:paraId="418B7830" w14:textId="77777777" w:rsidR="008A18E8" w:rsidRPr="008A18E8" w:rsidRDefault="008A18E8" w:rsidP="008A18E8">
      <w:pPr>
        <w:numPr>
          <w:ilvl w:val="1"/>
          <w:numId w:val="20"/>
        </w:numPr>
        <w:spacing w:after="0"/>
        <w:rPr>
          <w:lang w:val="en-DE"/>
        </w:rPr>
      </w:pPr>
      <w:r w:rsidRPr="008A18E8">
        <w:rPr>
          <w:lang w:val="en-DE"/>
        </w:rPr>
        <w:t>Each dot represents the happiness score for a specific year for Armenia and Romania.</w:t>
      </w:r>
    </w:p>
    <w:p w14:paraId="1E8EB197" w14:textId="77777777" w:rsidR="008A18E8" w:rsidRPr="008A18E8" w:rsidRDefault="008A18E8" w:rsidP="008A18E8">
      <w:pPr>
        <w:numPr>
          <w:ilvl w:val="1"/>
          <w:numId w:val="20"/>
        </w:numPr>
        <w:spacing w:after="0"/>
        <w:rPr>
          <w:lang w:val="en-DE"/>
        </w:rPr>
      </w:pPr>
      <w:r w:rsidRPr="008A18E8">
        <w:rPr>
          <w:lang w:val="en-DE"/>
        </w:rPr>
        <w:t xml:space="preserve">The </w:t>
      </w:r>
      <w:proofErr w:type="spellStart"/>
      <w:r w:rsidRPr="008A18E8">
        <w:rPr>
          <w:lang w:val="en-DE"/>
        </w:rPr>
        <w:t>color</w:t>
      </w:r>
      <w:proofErr w:type="spellEnd"/>
      <w:r w:rsidRPr="008A18E8">
        <w:rPr>
          <w:lang w:val="en-DE"/>
        </w:rPr>
        <w:t xml:space="preserve"> coding differentiates between the two countries:</w:t>
      </w:r>
    </w:p>
    <w:p w14:paraId="633FB3C3" w14:textId="77777777" w:rsidR="008A18E8" w:rsidRPr="008A18E8" w:rsidRDefault="008A18E8" w:rsidP="008A18E8">
      <w:pPr>
        <w:numPr>
          <w:ilvl w:val="2"/>
          <w:numId w:val="20"/>
        </w:numPr>
        <w:spacing w:after="0"/>
        <w:rPr>
          <w:lang w:val="en-DE"/>
        </w:rPr>
      </w:pPr>
      <w:r w:rsidRPr="008A18E8">
        <w:rPr>
          <w:b/>
          <w:bCs/>
          <w:lang w:val="en-DE"/>
        </w:rPr>
        <w:t>Armenia</w:t>
      </w:r>
      <w:r w:rsidRPr="008A18E8">
        <w:rPr>
          <w:lang w:val="en-DE"/>
        </w:rPr>
        <w:t xml:space="preserve"> is represented by darker blue dots.</w:t>
      </w:r>
    </w:p>
    <w:p w14:paraId="1DE02BBD" w14:textId="77777777" w:rsidR="008A18E8" w:rsidRPr="008A18E8" w:rsidRDefault="008A18E8" w:rsidP="008A18E8">
      <w:pPr>
        <w:numPr>
          <w:ilvl w:val="2"/>
          <w:numId w:val="20"/>
        </w:numPr>
        <w:spacing w:after="0"/>
        <w:rPr>
          <w:lang w:val="en-DE"/>
        </w:rPr>
      </w:pPr>
      <w:r w:rsidRPr="008A18E8">
        <w:rPr>
          <w:b/>
          <w:bCs/>
          <w:lang w:val="en-DE"/>
        </w:rPr>
        <w:t>Romania</w:t>
      </w:r>
      <w:r w:rsidRPr="008A18E8">
        <w:rPr>
          <w:lang w:val="en-DE"/>
        </w:rPr>
        <w:t xml:space="preserve"> is represented by lighter blue dots.</w:t>
      </w:r>
    </w:p>
    <w:p w14:paraId="3BFABAB7" w14:textId="77777777" w:rsidR="008A18E8" w:rsidRPr="008A18E8" w:rsidRDefault="008A18E8" w:rsidP="008A18E8">
      <w:pPr>
        <w:numPr>
          <w:ilvl w:val="0"/>
          <w:numId w:val="20"/>
        </w:numPr>
        <w:spacing w:after="0"/>
        <w:rPr>
          <w:lang w:val="en-DE"/>
        </w:rPr>
      </w:pPr>
      <w:r w:rsidRPr="008A18E8">
        <w:rPr>
          <w:b/>
          <w:bCs/>
          <w:lang w:val="en-DE"/>
        </w:rPr>
        <w:lastRenderedPageBreak/>
        <w:t>Legend</w:t>
      </w:r>
      <w:r w:rsidRPr="008A18E8">
        <w:rPr>
          <w:lang w:val="en-DE"/>
        </w:rPr>
        <w:t>:</w:t>
      </w:r>
    </w:p>
    <w:p w14:paraId="1CD9DC25" w14:textId="77777777" w:rsidR="008A18E8" w:rsidRPr="008A18E8" w:rsidRDefault="008A18E8" w:rsidP="008A18E8">
      <w:pPr>
        <w:numPr>
          <w:ilvl w:val="1"/>
          <w:numId w:val="20"/>
        </w:numPr>
        <w:spacing w:after="0"/>
        <w:rPr>
          <w:lang w:val="en-DE"/>
        </w:rPr>
      </w:pPr>
      <w:r w:rsidRPr="008A18E8">
        <w:rPr>
          <w:lang w:val="en-DE"/>
        </w:rPr>
        <w:t xml:space="preserve">The legend on the right side of the plot maps the </w:t>
      </w:r>
      <w:proofErr w:type="spellStart"/>
      <w:r w:rsidRPr="008A18E8">
        <w:rPr>
          <w:lang w:val="en-DE"/>
        </w:rPr>
        <w:t>colors</w:t>
      </w:r>
      <w:proofErr w:type="spellEnd"/>
      <w:r w:rsidRPr="008A18E8">
        <w:rPr>
          <w:lang w:val="en-DE"/>
        </w:rPr>
        <w:t xml:space="preserve"> to the respective country names.</w:t>
      </w:r>
    </w:p>
    <w:p w14:paraId="6CDF2CDD" w14:textId="77777777" w:rsidR="008A18E8" w:rsidRPr="008A18E8" w:rsidRDefault="008A18E8" w:rsidP="008A18E8">
      <w:pPr>
        <w:spacing w:after="0"/>
        <w:rPr>
          <w:b/>
          <w:bCs/>
          <w:lang w:val="en-DE"/>
        </w:rPr>
      </w:pPr>
      <w:r w:rsidRPr="008A18E8">
        <w:rPr>
          <w:b/>
          <w:bCs/>
          <w:lang w:val="en-DE"/>
        </w:rPr>
        <w:t>Observations:</w:t>
      </w:r>
    </w:p>
    <w:p w14:paraId="48C907AE" w14:textId="77777777" w:rsidR="008A18E8" w:rsidRPr="008A18E8" w:rsidRDefault="008A18E8" w:rsidP="008A18E8">
      <w:pPr>
        <w:numPr>
          <w:ilvl w:val="0"/>
          <w:numId w:val="21"/>
        </w:numPr>
        <w:spacing w:after="0"/>
        <w:rPr>
          <w:lang w:val="en-DE"/>
        </w:rPr>
      </w:pPr>
      <w:r w:rsidRPr="008A18E8">
        <w:rPr>
          <w:b/>
          <w:bCs/>
          <w:lang w:val="en-DE"/>
        </w:rPr>
        <w:t>Happiness Scores Over Time</w:t>
      </w:r>
      <w:r w:rsidRPr="008A18E8">
        <w:rPr>
          <w:lang w:val="en-DE"/>
        </w:rPr>
        <w:t>:</w:t>
      </w:r>
    </w:p>
    <w:p w14:paraId="63387F8A" w14:textId="77777777" w:rsidR="008A18E8" w:rsidRPr="008A18E8" w:rsidRDefault="008A18E8" w:rsidP="008A18E8">
      <w:pPr>
        <w:numPr>
          <w:ilvl w:val="1"/>
          <w:numId w:val="21"/>
        </w:numPr>
        <w:spacing w:after="0"/>
        <w:rPr>
          <w:lang w:val="en-DE"/>
        </w:rPr>
      </w:pPr>
      <w:r w:rsidRPr="008A18E8">
        <w:rPr>
          <w:b/>
          <w:bCs/>
          <w:lang w:val="en-DE"/>
        </w:rPr>
        <w:t>Armenia</w:t>
      </w:r>
      <w:r w:rsidRPr="008A18E8">
        <w:rPr>
          <w:lang w:val="en-DE"/>
        </w:rPr>
        <w:t>:</w:t>
      </w:r>
    </w:p>
    <w:p w14:paraId="0981CF77" w14:textId="77777777" w:rsidR="008A18E8" w:rsidRPr="008A18E8" w:rsidRDefault="008A18E8" w:rsidP="008A18E8">
      <w:pPr>
        <w:numPr>
          <w:ilvl w:val="2"/>
          <w:numId w:val="21"/>
        </w:numPr>
        <w:spacing w:after="0"/>
        <w:rPr>
          <w:lang w:val="en-DE"/>
        </w:rPr>
      </w:pPr>
      <w:r w:rsidRPr="008A18E8">
        <w:rPr>
          <w:lang w:val="en-DE"/>
        </w:rPr>
        <w:t>The happiness scores for Armenia range from about 4.5 to 5.5 over the years.</w:t>
      </w:r>
    </w:p>
    <w:p w14:paraId="5400C525" w14:textId="77777777" w:rsidR="008A18E8" w:rsidRPr="008A18E8" w:rsidRDefault="008A18E8" w:rsidP="008A18E8">
      <w:pPr>
        <w:numPr>
          <w:ilvl w:val="2"/>
          <w:numId w:val="21"/>
        </w:numPr>
        <w:spacing w:after="0"/>
        <w:rPr>
          <w:lang w:val="en-DE"/>
        </w:rPr>
      </w:pPr>
      <w:r w:rsidRPr="008A18E8">
        <w:rPr>
          <w:lang w:val="en-DE"/>
        </w:rPr>
        <w:t>There is a noticeable dip in the early 2010s, but scores generally stay around 4.5 to 5.</w:t>
      </w:r>
    </w:p>
    <w:p w14:paraId="3C981022" w14:textId="77777777" w:rsidR="008A18E8" w:rsidRPr="008A18E8" w:rsidRDefault="008A18E8" w:rsidP="008A18E8">
      <w:pPr>
        <w:numPr>
          <w:ilvl w:val="1"/>
          <w:numId w:val="21"/>
        </w:numPr>
        <w:spacing w:after="0"/>
        <w:rPr>
          <w:lang w:val="en-DE"/>
        </w:rPr>
      </w:pPr>
      <w:r w:rsidRPr="008A18E8">
        <w:rPr>
          <w:b/>
          <w:bCs/>
          <w:lang w:val="en-DE"/>
        </w:rPr>
        <w:t>Romania</w:t>
      </w:r>
      <w:r w:rsidRPr="008A18E8">
        <w:rPr>
          <w:lang w:val="en-DE"/>
        </w:rPr>
        <w:t>:</w:t>
      </w:r>
    </w:p>
    <w:p w14:paraId="30AFAD36" w14:textId="77777777" w:rsidR="008A18E8" w:rsidRPr="008A18E8" w:rsidRDefault="008A18E8" w:rsidP="008A18E8">
      <w:pPr>
        <w:numPr>
          <w:ilvl w:val="2"/>
          <w:numId w:val="21"/>
        </w:numPr>
        <w:spacing w:after="0"/>
        <w:rPr>
          <w:lang w:val="en-DE"/>
        </w:rPr>
      </w:pPr>
      <w:r w:rsidRPr="008A18E8">
        <w:rPr>
          <w:lang w:val="en-DE"/>
        </w:rPr>
        <w:t>The happiness scores for Romania range from about 5 to 6 over the years.</w:t>
      </w:r>
    </w:p>
    <w:p w14:paraId="5E94C7AF" w14:textId="77777777" w:rsidR="008A18E8" w:rsidRPr="008A18E8" w:rsidRDefault="008A18E8" w:rsidP="008A18E8">
      <w:pPr>
        <w:numPr>
          <w:ilvl w:val="2"/>
          <w:numId w:val="21"/>
        </w:numPr>
        <w:spacing w:after="0"/>
        <w:rPr>
          <w:lang w:val="en-DE"/>
        </w:rPr>
      </w:pPr>
      <w:r w:rsidRPr="008A18E8">
        <w:rPr>
          <w:lang w:val="en-DE"/>
        </w:rPr>
        <w:t>There is a gradual increase in happiness scores from around 2010 to 2020, indicating an improving trend in happiness.</w:t>
      </w:r>
    </w:p>
    <w:p w14:paraId="0CBD60F7" w14:textId="77777777" w:rsidR="008A18E8" w:rsidRPr="008A18E8" w:rsidRDefault="008A18E8" w:rsidP="008A18E8">
      <w:pPr>
        <w:numPr>
          <w:ilvl w:val="0"/>
          <w:numId w:val="21"/>
        </w:numPr>
        <w:spacing w:after="0"/>
        <w:rPr>
          <w:lang w:val="en-DE"/>
        </w:rPr>
      </w:pPr>
      <w:r w:rsidRPr="008A18E8">
        <w:rPr>
          <w:b/>
          <w:bCs/>
          <w:lang w:val="en-DE"/>
        </w:rPr>
        <w:t>Comparative Trends</w:t>
      </w:r>
      <w:r w:rsidRPr="008A18E8">
        <w:rPr>
          <w:lang w:val="en-DE"/>
        </w:rPr>
        <w:t>:</w:t>
      </w:r>
    </w:p>
    <w:p w14:paraId="583D95C8" w14:textId="77777777" w:rsidR="008A18E8" w:rsidRPr="008A18E8" w:rsidRDefault="008A18E8" w:rsidP="008A18E8">
      <w:pPr>
        <w:numPr>
          <w:ilvl w:val="1"/>
          <w:numId w:val="21"/>
        </w:numPr>
        <w:spacing w:after="0"/>
        <w:rPr>
          <w:lang w:val="en-DE"/>
        </w:rPr>
      </w:pPr>
      <w:r w:rsidRPr="008A18E8">
        <w:rPr>
          <w:lang w:val="en-DE"/>
        </w:rPr>
        <w:t>Romania consistently has higher happiness scores compared to Armenia throughout the period shown.</w:t>
      </w:r>
    </w:p>
    <w:p w14:paraId="4DA80062" w14:textId="77777777" w:rsidR="008A18E8" w:rsidRPr="008A18E8" w:rsidRDefault="008A18E8" w:rsidP="008A18E8">
      <w:pPr>
        <w:numPr>
          <w:ilvl w:val="1"/>
          <w:numId w:val="21"/>
        </w:numPr>
        <w:spacing w:after="0"/>
        <w:rPr>
          <w:lang w:val="en-DE"/>
        </w:rPr>
      </w:pPr>
      <w:r w:rsidRPr="008A18E8">
        <w:rPr>
          <w:lang w:val="en-DE"/>
        </w:rPr>
        <w:t>While Armenia's scores remain relatively stable with minor fluctuations, Romania shows a clearer upward trend, especially in the later years.</w:t>
      </w:r>
    </w:p>
    <w:p w14:paraId="41238A91" w14:textId="77777777" w:rsidR="008A18E8" w:rsidRPr="008A18E8" w:rsidRDefault="008A18E8" w:rsidP="008A18E8">
      <w:pPr>
        <w:spacing w:after="0"/>
        <w:rPr>
          <w:b/>
          <w:bCs/>
          <w:lang w:val="en-DE"/>
        </w:rPr>
      </w:pPr>
      <w:r w:rsidRPr="008A18E8">
        <w:rPr>
          <w:b/>
          <w:bCs/>
          <w:lang w:val="en-DE"/>
        </w:rPr>
        <w:t>Insights:</w:t>
      </w:r>
    </w:p>
    <w:p w14:paraId="0B87A3C9" w14:textId="77777777" w:rsidR="008A18E8" w:rsidRPr="008A18E8" w:rsidRDefault="008A18E8" w:rsidP="008A18E8">
      <w:pPr>
        <w:numPr>
          <w:ilvl w:val="0"/>
          <w:numId w:val="22"/>
        </w:numPr>
        <w:spacing w:after="0"/>
        <w:rPr>
          <w:lang w:val="en-DE"/>
        </w:rPr>
      </w:pPr>
      <w:r w:rsidRPr="008A18E8">
        <w:rPr>
          <w:b/>
          <w:bCs/>
          <w:lang w:val="en-DE"/>
        </w:rPr>
        <w:t>Country Comparison</w:t>
      </w:r>
      <w:r w:rsidRPr="008A18E8">
        <w:rPr>
          <w:lang w:val="en-DE"/>
        </w:rPr>
        <w:t>:</w:t>
      </w:r>
    </w:p>
    <w:p w14:paraId="6DA317F4" w14:textId="77777777" w:rsidR="008A18E8" w:rsidRPr="008A18E8" w:rsidRDefault="008A18E8" w:rsidP="008A18E8">
      <w:pPr>
        <w:numPr>
          <w:ilvl w:val="1"/>
          <w:numId w:val="22"/>
        </w:numPr>
        <w:spacing w:after="0"/>
        <w:rPr>
          <w:lang w:val="en-DE"/>
        </w:rPr>
      </w:pPr>
      <w:r w:rsidRPr="008A18E8">
        <w:rPr>
          <w:lang w:val="en-DE"/>
        </w:rPr>
        <w:t>Romania exhibits higher happiness scores compared to Armenia, suggesting a relatively better perception of well-being among its citizens.</w:t>
      </w:r>
    </w:p>
    <w:p w14:paraId="24DAE5DA" w14:textId="77777777" w:rsidR="008A18E8" w:rsidRPr="008A18E8" w:rsidRDefault="008A18E8" w:rsidP="008A18E8">
      <w:pPr>
        <w:numPr>
          <w:ilvl w:val="1"/>
          <w:numId w:val="22"/>
        </w:numPr>
        <w:spacing w:after="0"/>
        <w:rPr>
          <w:lang w:val="en-DE"/>
        </w:rPr>
      </w:pPr>
      <w:r w:rsidRPr="008A18E8">
        <w:rPr>
          <w:lang w:val="en-DE"/>
        </w:rPr>
        <w:t>The upward trend in Romania's scores might reflect improvements in economic conditions, social support, or other factors contributing to happiness.</w:t>
      </w:r>
    </w:p>
    <w:p w14:paraId="7CB0998F" w14:textId="77777777" w:rsidR="008A18E8" w:rsidRPr="008A18E8" w:rsidRDefault="008A18E8" w:rsidP="008A18E8">
      <w:pPr>
        <w:numPr>
          <w:ilvl w:val="0"/>
          <w:numId w:val="22"/>
        </w:numPr>
        <w:spacing w:after="0"/>
        <w:rPr>
          <w:lang w:val="en-DE"/>
        </w:rPr>
      </w:pPr>
      <w:r w:rsidRPr="008A18E8">
        <w:rPr>
          <w:b/>
          <w:bCs/>
          <w:lang w:val="en-DE"/>
        </w:rPr>
        <w:t>Trends Over Time</w:t>
      </w:r>
      <w:r w:rsidRPr="008A18E8">
        <w:rPr>
          <w:lang w:val="en-DE"/>
        </w:rPr>
        <w:t>:</w:t>
      </w:r>
    </w:p>
    <w:p w14:paraId="1DFFFA16" w14:textId="77777777" w:rsidR="008A18E8" w:rsidRPr="008A18E8" w:rsidRDefault="008A18E8" w:rsidP="008A18E8">
      <w:pPr>
        <w:numPr>
          <w:ilvl w:val="1"/>
          <w:numId w:val="22"/>
        </w:numPr>
        <w:spacing w:after="0"/>
        <w:rPr>
          <w:lang w:val="en-DE"/>
        </w:rPr>
      </w:pPr>
      <w:r w:rsidRPr="008A18E8">
        <w:rPr>
          <w:lang w:val="en-DE"/>
        </w:rPr>
        <w:t>Armenia's stability in happiness scores suggests consistent conditions with no significant improvements or declines.</w:t>
      </w:r>
    </w:p>
    <w:p w14:paraId="0029F0A4" w14:textId="77777777" w:rsidR="008A18E8" w:rsidRPr="008A18E8" w:rsidRDefault="008A18E8" w:rsidP="008A18E8">
      <w:pPr>
        <w:numPr>
          <w:ilvl w:val="1"/>
          <w:numId w:val="22"/>
        </w:numPr>
        <w:spacing w:after="0"/>
        <w:rPr>
          <w:lang w:val="en-DE"/>
        </w:rPr>
      </w:pPr>
      <w:r w:rsidRPr="008A18E8">
        <w:rPr>
          <w:lang w:val="en-DE"/>
        </w:rPr>
        <w:t>Romania's increasing trend might be an indication of positive changes over the years, contributing to an improved sense of happiness among its population.</w:t>
      </w:r>
    </w:p>
    <w:p w14:paraId="64018477" w14:textId="77777777" w:rsidR="008A18E8" w:rsidRPr="008A18E8" w:rsidRDefault="008A18E8" w:rsidP="008A18E8">
      <w:pPr>
        <w:numPr>
          <w:ilvl w:val="0"/>
          <w:numId w:val="22"/>
        </w:numPr>
        <w:spacing w:after="0"/>
        <w:rPr>
          <w:lang w:val="en-DE"/>
        </w:rPr>
      </w:pPr>
      <w:r w:rsidRPr="008A18E8">
        <w:rPr>
          <w:b/>
          <w:bCs/>
          <w:lang w:val="en-DE"/>
        </w:rPr>
        <w:t>Policy Implications</w:t>
      </w:r>
      <w:r w:rsidRPr="008A18E8">
        <w:rPr>
          <w:lang w:val="en-DE"/>
        </w:rPr>
        <w:t>:</w:t>
      </w:r>
    </w:p>
    <w:p w14:paraId="2943AE9D" w14:textId="77777777" w:rsidR="008A18E8" w:rsidRPr="008A18E8" w:rsidRDefault="008A18E8" w:rsidP="008A18E8">
      <w:pPr>
        <w:numPr>
          <w:ilvl w:val="1"/>
          <w:numId w:val="22"/>
        </w:numPr>
        <w:spacing w:after="0"/>
        <w:rPr>
          <w:lang w:val="en-DE"/>
        </w:rPr>
      </w:pPr>
      <w:r w:rsidRPr="008A18E8">
        <w:rPr>
          <w:lang w:val="en-DE"/>
        </w:rPr>
        <w:t>Policymakers in Armenia might need to investigate factors contributing to the stable yet lower happiness scores and explore measures to improve overall well-being.</w:t>
      </w:r>
    </w:p>
    <w:p w14:paraId="248E75AF" w14:textId="77777777" w:rsidR="008A18E8" w:rsidRPr="008A18E8" w:rsidRDefault="008A18E8" w:rsidP="008A18E8">
      <w:pPr>
        <w:numPr>
          <w:ilvl w:val="1"/>
          <w:numId w:val="22"/>
        </w:numPr>
        <w:spacing w:after="0"/>
        <w:rPr>
          <w:lang w:val="en-DE"/>
        </w:rPr>
      </w:pPr>
      <w:r w:rsidRPr="008A18E8">
        <w:rPr>
          <w:lang w:val="en-DE"/>
        </w:rPr>
        <w:t>Romania's positive trend could be studied to identify successful policies and practices that could be emulated by other countries aiming to improve their happiness scores.</w:t>
      </w:r>
    </w:p>
    <w:p w14:paraId="08457A58" w14:textId="77777777" w:rsidR="008A18E8" w:rsidRPr="008A18E8" w:rsidRDefault="008A18E8" w:rsidP="008A18E8">
      <w:pPr>
        <w:spacing w:after="0"/>
        <w:rPr>
          <w:lang w:val="en-DE"/>
        </w:rPr>
      </w:pPr>
      <w:r w:rsidRPr="008A18E8">
        <w:rPr>
          <w:lang w:val="en-DE"/>
        </w:rPr>
        <w:t>This scatter plot effectively illustrates the evolution of happiness scores for Armenia and Romania over time, providing valuable insights into the well-being of their populations. If you need further analysis or specific insights from this data, please let me know!</w:t>
      </w:r>
    </w:p>
    <w:p w14:paraId="628C9F5A" w14:textId="77777777" w:rsidR="005D0EBB" w:rsidRPr="008A18E8" w:rsidRDefault="005D0EBB" w:rsidP="000646E6">
      <w:pPr>
        <w:spacing w:after="0"/>
        <w:rPr>
          <w:lang w:val="en-DE"/>
        </w:rPr>
      </w:pPr>
    </w:p>
    <w:sectPr w:rsidR="005D0EBB" w:rsidRPr="008A18E8" w:rsidSect="000646E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54FA1"/>
    <w:multiLevelType w:val="multilevel"/>
    <w:tmpl w:val="1F928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453B1"/>
    <w:multiLevelType w:val="multilevel"/>
    <w:tmpl w:val="DF2C3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E03CD1"/>
    <w:multiLevelType w:val="multilevel"/>
    <w:tmpl w:val="9FB8C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63632C"/>
    <w:multiLevelType w:val="multilevel"/>
    <w:tmpl w:val="BC86D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4E43F3"/>
    <w:multiLevelType w:val="multilevel"/>
    <w:tmpl w:val="EE3A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DA01A2"/>
    <w:multiLevelType w:val="multilevel"/>
    <w:tmpl w:val="AABC9C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344B71"/>
    <w:multiLevelType w:val="multilevel"/>
    <w:tmpl w:val="FFB09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1F796E"/>
    <w:multiLevelType w:val="multilevel"/>
    <w:tmpl w:val="849CF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4F6F98"/>
    <w:multiLevelType w:val="multilevel"/>
    <w:tmpl w:val="F24E5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295F84"/>
    <w:multiLevelType w:val="multilevel"/>
    <w:tmpl w:val="0FB27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0F4621"/>
    <w:multiLevelType w:val="multilevel"/>
    <w:tmpl w:val="3A52B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161BD0"/>
    <w:multiLevelType w:val="multilevel"/>
    <w:tmpl w:val="436E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451036"/>
    <w:multiLevelType w:val="multilevel"/>
    <w:tmpl w:val="44C8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AA06F6"/>
    <w:multiLevelType w:val="multilevel"/>
    <w:tmpl w:val="9A32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FA1B7A"/>
    <w:multiLevelType w:val="multilevel"/>
    <w:tmpl w:val="77EE6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4471DB"/>
    <w:multiLevelType w:val="multilevel"/>
    <w:tmpl w:val="64269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7112B6"/>
    <w:multiLevelType w:val="multilevel"/>
    <w:tmpl w:val="17708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5E6EE4"/>
    <w:multiLevelType w:val="multilevel"/>
    <w:tmpl w:val="FD08A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C67AC6"/>
    <w:multiLevelType w:val="multilevel"/>
    <w:tmpl w:val="AC7A6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BF7B5E"/>
    <w:multiLevelType w:val="multilevel"/>
    <w:tmpl w:val="12C43C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FA16FA"/>
    <w:multiLevelType w:val="multilevel"/>
    <w:tmpl w:val="505EA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0251F1"/>
    <w:multiLevelType w:val="multilevel"/>
    <w:tmpl w:val="95BA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9515960">
    <w:abstractNumId w:val="8"/>
  </w:num>
  <w:num w:numId="2" w16cid:durableId="1465584772">
    <w:abstractNumId w:val="19"/>
  </w:num>
  <w:num w:numId="3" w16cid:durableId="1414543074">
    <w:abstractNumId w:val="17"/>
  </w:num>
  <w:num w:numId="4" w16cid:durableId="928658864">
    <w:abstractNumId w:val="11"/>
  </w:num>
  <w:num w:numId="5" w16cid:durableId="897516104">
    <w:abstractNumId w:val="0"/>
  </w:num>
  <w:num w:numId="6" w16cid:durableId="1624532820">
    <w:abstractNumId w:val="9"/>
  </w:num>
  <w:num w:numId="7" w16cid:durableId="49505202">
    <w:abstractNumId w:val="13"/>
  </w:num>
  <w:num w:numId="8" w16cid:durableId="1278027628">
    <w:abstractNumId w:val="20"/>
  </w:num>
  <w:num w:numId="9" w16cid:durableId="322903153">
    <w:abstractNumId w:val="1"/>
  </w:num>
  <w:num w:numId="10" w16cid:durableId="1616716156">
    <w:abstractNumId w:val="12"/>
  </w:num>
  <w:num w:numId="11" w16cid:durableId="1943367784">
    <w:abstractNumId w:val="7"/>
  </w:num>
  <w:num w:numId="12" w16cid:durableId="1596785868">
    <w:abstractNumId w:val="3"/>
  </w:num>
  <w:num w:numId="13" w16cid:durableId="1978677511">
    <w:abstractNumId w:val="4"/>
  </w:num>
  <w:num w:numId="14" w16cid:durableId="527647660">
    <w:abstractNumId w:val="10"/>
  </w:num>
  <w:num w:numId="15" w16cid:durableId="380904227">
    <w:abstractNumId w:val="14"/>
  </w:num>
  <w:num w:numId="16" w16cid:durableId="1619605070">
    <w:abstractNumId w:val="6"/>
  </w:num>
  <w:num w:numId="17" w16cid:durableId="1304312776">
    <w:abstractNumId w:val="5"/>
  </w:num>
  <w:num w:numId="18" w16cid:durableId="1995256104">
    <w:abstractNumId w:val="2"/>
  </w:num>
  <w:num w:numId="19" w16cid:durableId="539436605">
    <w:abstractNumId w:val="21"/>
  </w:num>
  <w:num w:numId="20" w16cid:durableId="156966976">
    <w:abstractNumId w:val="18"/>
  </w:num>
  <w:num w:numId="21" w16cid:durableId="1573198945">
    <w:abstractNumId w:val="16"/>
  </w:num>
  <w:num w:numId="22" w16cid:durableId="2704807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2E8"/>
    <w:rsid w:val="000646E6"/>
    <w:rsid w:val="00077299"/>
    <w:rsid w:val="00244722"/>
    <w:rsid w:val="005D0EBB"/>
    <w:rsid w:val="0063044E"/>
    <w:rsid w:val="008A18E8"/>
    <w:rsid w:val="008B32E8"/>
    <w:rsid w:val="00F22E0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EB9B4"/>
  <w15:chartTrackingRefBased/>
  <w15:docId w15:val="{220FB12E-A6C0-4B9E-ABA8-3558F6DD4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72369">
      <w:bodyDiv w:val="1"/>
      <w:marLeft w:val="0"/>
      <w:marRight w:val="0"/>
      <w:marTop w:val="0"/>
      <w:marBottom w:val="0"/>
      <w:divBdr>
        <w:top w:val="none" w:sz="0" w:space="0" w:color="auto"/>
        <w:left w:val="none" w:sz="0" w:space="0" w:color="auto"/>
        <w:bottom w:val="none" w:sz="0" w:space="0" w:color="auto"/>
        <w:right w:val="none" w:sz="0" w:space="0" w:color="auto"/>
      </w:divBdr>
    </w:div>
    <w:div w:id="223371587">
      <w:bodyDiv w:val="1"/>
      <w:marLeft w:val="0"/>
      <w:marRight w:val="0"/>
      <w:marTop w:val="0"/>
      <w:marBottom w:val="0"/>
      <w:divBdr>
        <w:top w:val="none" w:sz="0" w:space="0" w:color="auto"/>
        <w:left w:val="none" w:sz="0" w:space="0" w:color="auto"/>
        <w:bottom w:val="none" w:sz="0" w:space="0" w:color="auto"/>
        <w:right w:val="none" w:sz="0" w:space="0" w:color="auto"/>
      </w:divBdr>
    </w:div>
    <w:div w:id="458836968">
      <w:bodyDiv w:val="1"/>
      <w:marLeft w:val="0"/>
      <w:marRight w:val="0"/>
      <w:marTop w:val="0"/>
      <w:marBottom w:val="0"/>
      <w:divBdr>
        <w:top w:val="none" w:sz="0" w:space="0" w:color="auto"/>
        <w:left w:val="none" w:sz="0" w:space="0" w:color="auto"/>
        <w:bottom w:val="none" w:sz="0" w:space="0" w:color="auto"/>
        <w:right w:val="none" w:sz="0" w:space="0" w:color="auto"/>
      </w:divBdr>
    </w:div>
    <w:div w:id="624852555">
      <w:bodyDiv w:val="1"/>
      <w:marLeft w:val="0"/>
      <w:marRight w:val="0"/>
      <w:marTop w:val="0"/>
      <w:marBottom w:val="0"/>
      <w:divBdr>
        <w:top w:val="none" w:sz="0" w:space="0" w:color="auto"/>
        <w:left w:val="none" w:sz="0" w:space="0" w:color="auto"/>
        <w:bottom w:val="none" w:sz="0" w:space="0" w:color="auto"/>
        <w:right w:val="none" w:sz="0" w:space="0" w:color="auto"/>
      </w:divBdr>
    </w:div>
    <w:div w:id="959384787">
      <w:bodyDiv w:val="1"/>
      <w:marLeft w:val="0"/>
      <w:marRight w:val="0"/>
      <w:marTop w:val="0"/>
      <w:marBottom w:val="0"/>
      <w:divBdr>
        <w:top w:val="none" w:sz="0" w:space="0" w:color="auto"/>
        <w:left w:val="none" w:sz="0" w:space="0" w:color="auto"/>
        <w:bottom w:val="none" w:sz="0" w:space="0" w:color="auto"/>
        <w:right w:val="none" w:sz="0" w:space="0" w:color="auto"/>
      </w:divBdr>
    </w:div>
    <w:div w:id="1101804924">
      <w:bodyDiv w:val="1"/>
      <w:marLeft w:val="0"/>
      <w:marRight w:val="0"/>
      <w:marTop w:val="0"/>
      <w:marBottom w:val="0"/>
      <w:divBdr>
        <w:top w:val="none" w:sz="0" w:space="0" w:color="auto"/>
        <w:left w:val="none" w:sz="0" w:space="0" w:color="auto"/>
        <w:bottom w:val="none" w:sz="0" w:space="0" w:color="auto"/>
        <w:right w:val="none" w:sz="0" w:space="0" w:color="auto"/>
      </w:divBdr>
    </w:div>
    <w:div w:id="1145512723">
      <w:bodyDiv w:val="1"/>
      <w:marLeft w:val="0"/>
      <w:marRight w:val="0"/>
      <w:marTop w:val="0"/>
      <w:marBottom w:val="0"/>
      <w:divBdr>
        <w:top w:val="none" w:sz="0" w:space="0" w:color="auto"/>
        <w:left w:val="none" w:sz="0" w:space="0" w:color="auto"/>
        <w:bottom w:val="none" w:sz="0" w:space="0" w:color="auto"/>
        <w:right w:val="none" w:sz="0" w:space="0" w:color="auto"/>
      </w:divBdr>
    </w:div>
    <w:div w:id="1435442842">
      <w:bodyDiv w:val="1"/>
      <w:marLeft w:val="0"/>
      <w:marRight w:val="0"/>
      <w:marTop w:val="0"/>
      <w:marBottom w:val="0"/>
      <w:divBdr>
        <w:top w:val="none" w:sz="0" w:space="0" w:color="auto"/>
        <w:left w:val="none" w:sz="0" w:space="0" w:color="auto"/>
        <w:bottom w:val="none" w:sz="0" w:space="0" w:color="auto"/>
        <w:right w:val="none" w:sz="0" w:space="0" w:color="auto"/>
      </w:divBdr>
    </w:div>
    <w:div w:id="1590113128">
      <w:bodyDiv w:val="1"/>
      <w:marLeft w:val="0"/>
      <w:marRight w:val="0"/>
      <w:marTop w:val="0"/>
      <w:marBottom w:val="0"/>
      <w:divBdr>
        <w:top w:val="none" w:sz="0" w:space="0" w:color="auto"/>
        <w:left w:val="none" w:sz="0" w:space="0" w:color="auto"/>
        <w:bottom w:val="none" w:sz="0" w:space="0" w:color="auto"/>
        <w:right w:val="none" w:sz="0" w:space="0" w:color="auto"/>
      </w:divBdr>
      <w:divsChild>
        <w:div w:id="809640501">
          <w:marLeft w:val="0"/>
          <w:marRight w:val="0"/>
          <w:marTop w:val="0"/>
          <w:marBottom w:val="0"/>
          <w:divBdr>
            <w:top w:val="none" w:sz="0" w:space="0" w:color="auto"/>
            <w:left w:val="none" w:sz="0" w:space="0" w:color="auto"/>
            <w:bottom w:val="none" w:sz="0" w:space="0" w:color="auto"/>
            <w:right w:val="none" w:sz="0" w:space="0" w:color="auto"/>
          </w:divBdr>
          <w:divsChild>
            <w:div w:id="1569069009">
              <w:marLeft w:val="0"/>
              <w:marRight w:val="0"/>
              <w:marTop w:val="0"/>
              <w:marBottom w:val="0"/>
              <w:divBdr>
                <w:top w:val="none" w:sz="0" w:space="0" w:color="auto"/>
                <w:left w:val="none" w:sz="0" w:space="0" w:color="auto"/>
                <w:bottom w:val="none" w:sz="0" w:space="0" w:color="auto"/>
                <w:right w:val="none" w:sz="0" w:space="0" w:color="auto"/>
              </w:divBdr>
              <w:divsChild>
                <w:div w:id="1051926259">
                  <w:marLeft w:val="0"/>
                  <w:marRight w:val="0"/>
                  <w:marTop w:val="0"/>
                  <w:marBottom w:val="0"/>
                  <w:divBdr>
                    <w:top w:val="none" w:sz="0" w:space="0" w:color="auto"/>
                    <w:left w:val="none" w:sz="0" w:space="0" w:color="auto"/>
                    <w:bottom w:val="none" w:sz="0" w:space="0" w:color="auto"/>
                    <w:right w:val="none" w:sz="0" w:space="0" w:color="auto"/>
                  </w:divBdr>
                  <w:divsChild>
                    <w:div w:id="99377661">
                      <w:marLeft w:val="0"/>
                      <w:marRight w:val="0"/>
                      <w:marTop w:val="0"/>
                      <w:marBottom w:val="0"/>
                      <w:divBdr>
                        <w:top w:val="none" w:sz="0" w:space="0" w:color="auto"/>
                        <w:left w:val="none" w:sz="0" w:space="0" w:color="auto"/>
                        <w:bottom w:val="none" w:sz="0" w:space="0" w:color="auto"/>
                        <w:right w:val="none" w:sz="0" w:space="0" w:color="auto"/>
                      </w:divBdr>
                      <w:divsChild>
                        <w:div w:id="2126265498">
                          <w:marLeft w:val="0"/>
                          <w:marRight w:val="0"/>
                          <w:marTop w:val="0"/>
                          <w:marBottom w:val="0"/>
                          <w:divBdr>
                            <w:top w:val="none" w:sz="0" w:space="0" w:color="auto"/>
                            <w:left w:val="none" w:sz="0" w:space="0" w:color="auto"/>
                            <w:bottom w:val="none" w:sz="0" w:space="0" w:color="auto"/>
                            <w:right w:val="none" w:sz="0" w:space="0" w:color="auto"/>
                          </w:divBdr>
                          <w:divsChild>
                            <w:div w:id="986276998">
                              <w:marLeft w:val="0"/>
                              <w:marRight w:val="0"/>
                              <w:marTop w:val="0"/>
                              <w:marBottom w:val="0"/>
                              <w:divBdr>
                                <w:top w:val="none" w:sz="0" w:space="0" w:color="auto"/>
                                <w:left w:val="none" w:sz="0" w:space="0" w:color="auto"/>
                                <w:bottom w:val="none" w:sz="0" w:space="0" w:color="auto"/>
                                <w:right w:val="none" w:sz="0" w:space="0" w:color="auto"/>
                              </w:divBdr>
                              <w:divsChild>
                                <w:div w:id="2108233688">
                                  <w:marLeft w:val="0"/>
                                  <w:marRight w:val="0"/>
                                  <w:marTop w:val="0"/>
                                  <w:marBottom w:val="0"/>
                                  <w:divBdr>
                                    <w:top w:val="none" w:sz="0" w:space="0" w:color="auto"/>
                                    <w:left w:val="none" w:sz="0" w:space="0" w:color="auto"/>
                                    <w:bottom w:val="none" w:sz="0" w:space="0" w:color="auto"/>
                                    <w:right w:val="none" w:sz="0" w:space="0" w:color="auto"/>
                                  </w:divBdr>
                                  <w:divsChild>
                                    <w:div w:id="1351028357">
                                      <w:marLeft w:val="0"/>
                                      <w:marRight w:val="0"/>
                                      <w:marTop w:val="0"/>
                                      <w:marBottom w:val="0"/>
                                      <w:divBdr>
                                        <w:top w:val="none" w:sz="0" w:space="0" w:color="auto"/>
                                        <w:left w:val="none" w:sz="0" w:space="0" w:color="auto"/>
                                        <w:bottom w:val="none" w:sz="0" w:space="0" w:color="auto"/>
                                        <w:right w:val="none" w:sz="0" w:space="0" w:color="auto"/>
                                      </w:divBdr>
                                      <w:divsChild>
                                        <w:div w:id="16509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039221">
                      <w:marLeft w:val="0"/>
                      <w:marRight w:val="0"/>
                      <w:marTop w:val="0"/>
                      <w:marBottom w:val="0"/>
                      <w:divBdr>
                        <w:top w:val="none" w:sz="0" w:space="0" w:color="auto"/>
                        <w:left w:val="none" w:sz="0" w:space="0" w:color="auto"/>
                        <w:bottom w:val="none" w:sz="0" w:space="0" w:color="auto"/>
                        <w:right w:val="none" w:sz="0" w:space="0" w:color="auto"/>
                      </w:divBdr>
                      <w:divsChild>
                        <w:div w:id="1708019064">
                          <w:marLeft w:val="0"/>
                          <w:marRight w:val="0"/>
                          <w:marTop w:val="0"/>
                          <w:marBottom w:val="0"/>
                          <w:divBdr>
                            <w:top w:val="none" w:sz="0" w:space="0" w:color="auto"/>
                            <w:left w:val="none" w:sz="0" w:space="0" w:color="auto"/>
                            <w:bottom w:val="none" w:sz="0" w:space="0" w:color="auto"/>
                            <w:right w:val="none" w:sz="0" w:space="0" w:color="auto"/>
                          </w:divBdr>
                          <w:divsChild>
                            <w:div w:id="1759791649">
                              <w:marLeft w:val="0"/>
                              <w:marRight w:val="0"/>
                              <w:marTop w:val="0"/>
                              <w:marBottom w:val="0"/>
                              <w:divBdr>
                                <w:top w:val="none" w:sz="0" w:space="0" w:color="auto"/>
                                <w:left w:val="none" w:sz="0" w:space="0" w:color="auto"/>
                                <w:bottom w:val="none" w:sz="0" w:space="0" w:color="auto"/>
                                <w:right w:val="none" w:sz="0" w:space="0" w:color="auto"/>
                              </w:divBdr>
                              <w:divsChild>
                                <w:div w:id="1494025903">
                                  <w:marLeft w:val="0"/>
                                  <w:marRight w:val="0"/>
                                  <w:marTop w:val="0"/>
                                  <w:marBottom w:val="0"/>
                                  <w:divBdr>
                                    <w:top w:val="none" w:sz="0" w:space="0" w:color="auto"/>
                                    <w:left w:val="none" w:sz="0" w:space="0" w:color="auto"/>
                                    <w:bottom w:val="none" w:sz="0" w:space="0" w:color="auto"/>
                                    <w:right w:val="none" w:sz="0" w:space="0" w:color="auto"/>
                                  </w:divBdr>
                                  <w:divsChild>
                                    <w:div w:id="167772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2554412">
          <w:marLeft w:val="0"/>
          <w:marRight w:val="0"/>
          <w:marTop w:val="0"/>
          <w:marBottom w:val="0"/>
          <w:divBdr>
            <w:top w:val="none" w:sz="0" w:space="0" w:color="auto"/>
            <w:left w:val="none" w:sz="0" w:space="0" w:color="auto"/>
            <w:bottom w:val="none" w:sz="0" w:space="0" w:color="auto"/>
            <w:right w:val="none" w:sz="0" w:space="0" w:color="auto"/>
          </w:divBdr>
          <w:divsChild>
            <w:div w:id="127208184">
              <w:marLeft w:val="0"/>
              <w:marRight w:val="0"/>
              <w:marTop w:val="0"/>
              <w:marBottom w:val="0"/>
              <w:divBdr>
                <w:top w:val="none" w:sz="0" w:space="0" w:color="auto"/>
                <w:left w:val="none" w:sz="0" w:space="0" w:color="auto"/>
                <w:bottom w:val="none" w:sz="0" w:space="0" w:color="auto"/>
                <w:right w:val="none" w:sz="0" w:space="0" w:color="auto"/>
              </w:divBdr>
              <w:divsChild>
                <w:div w:id="1524517586">
                  <w:marLeft w:val="0"/>
                  <w:marRight w:val="0"/>
                  <w:marTop w:val="0"/>
                  <w:marBottom w:val="0"/>
                  <w:divBdr>
                    <w:top w:val="none" w:sz="0" w:space="0" w:color="auto"/>
                    <w:left w:val="none" w:sz="0" w:space="0" w:color="auto"/>
                    <w:bottom w:val="none" w:sz="0" w:space="0" w:color="auto"/>
                    <w:right w:val="none" w:sz="0" w:space="0" w:color="auto"/>
                  </w:divBdr>
                  <w:divsChild>
                    <w:div w:id="1216239524">
                      <w:marLeft w:val="0"/>
                      <w:marRight w:val="0"/>
                      <w:marTop w:val="0"/>
                      <w:marBottom w:val="0"/>
                      <w:divBdr>
                        <w:top w:val="none" w:sz="0" w:space="0" w:color="auto"/>
                        <w:left w:val="none" w:sz="0" w:space="0" w:color="auto"/>
                        <w:bottom w:val="none" w:sz="0" w:space="0" w:color="auto"/>
                        <w:right w:val="none" w:sz="0" w:space="0" w:color="auto"/>
                      </w:divBdr>
                      <w:divsChild>
                        <w:div w:id="2099785683">
                          <w:marLeft w:val="0"/>
                          <w:marRight w:val="0"/>
                          <w:marTop w:val="0"/>
                          <w:marBottom w:val="0"/>
                          <w:divBdr>
                            <w:top w:val="none" w:sz="0" w:space="0" w:color="auto"/>
                            <w:left w:val="none" w:sz="0" w:space="0" w:color="auto"/>
                            <w:bottom w:val="none" w:sz="0" w:space="0" w:color="auto"/>
                            <w:right w:val="none" w:sz="0" w:space="0" w:color="auto"/>
                          </w:divBdr>
                          <w:divsChild>
                            <w:div w:id="251399819">
                              <w:marLeft w:val="0"/>
                              <w:marRight w:val="0"/>
                              <w:marTop w:val="0"/>
                              <w:marBottom w:val="0"/>
                              <w:divBdr>
                                <w:top w:val="none" w:sz="0" w:space="0" w:color="auto"/>
                                <w:left w:val="none" w:sz="0" w:space="0" w:color="auto"/>
                                <w:bottom w:val="none" w:sz="0" w:space="0" w:color="auto"/>
                                <w:right w:val="none" w:sz="0" w:space="0" w:color="auto"/>
                              </w:divBdr>
                              <w:divsChild>
                                <w:div w:id="1515730898">
                                  <w:marLeft w:val="0"/>
                                  <w:marRight w:val="0"/>
                                  <w:marTop w:val="0"/>
                                  <w:marBottom w:val="0"/>
                                  <w:divBdr>
                                    <w:top w:val="none" w:sz="0" w:space="0" w:color="auto"/>
                                    <w:left w:val="none" w:sz="0" w:space="0" w:color="auto"/>
                                    <w:bottom w:val="none" w:sz="0" w:space="0" w:color="auto"/>
                                    <w:right w:val="none" w:sz="0" w:space="0" w:color="auto"/>
                                  </w:divBdr>
                                  <w:divsChild>
                                    <w:div w:id="439375457">
                                      <w:marLeft w:val="0"/>
                                      <w:marRight w:val="0"/>
                                      <w:marTop w:val="0"/>
                                      <w:marBottom w:val="0"/>
                                      <w:divBdr>
                                        <w:top w:val="none" w:sz="0" w:space="0" w:color="auto"/>
                                        <w:left w:val="none" w:sz="0" w:space="0" w:color="auto"/>
                                        <w:bottom w:val="none" w:sz="0" w:space="0" w:color="auto"/>
                                        <w:right w:val="none" w:sz="0" w:space="0" w:color="auto"/>
                                      </w:divBdr>
                                      <w:divsChild>
                                        <w:div w:id="1028026153">
                                          <w:marLeft w:val="0"/>
                                          <w:marRight w:val="0"/>
                                          <w:marTop w:val="0"/>
                                          <w:marBottom w:val="0"/>
                                          <w:divBdr>
                                            <w:top w:val="none" w:sz="0" w:space="0" w:color="auto"/>
                                            <w:left w:val="none" w:sz="0" w:space="0" w:color="auto"/>
                                            <w:bottom w:val="none" w:sz="0" w:space="0" w:color="auto"/>
                                            <w:right w:val="none" w:sz="0" w:space="0" w:color="auto"/>
                                          </w:divBdr>
                                          <w:divsChild>
                                            <w:div w:id="30690838">
                                              <w:marLeft w:val="0"/>
                                              <w:marRight w:val="0"/>
                                              <w:marTop w:val="0"/>
                                              <w:marBottom w:val="0"/>
                                              <w:divBdr>
                                                <w:top w:val="none" w:sz="0" w:space="0" w:color="auto"/>
                                                <w:left w:val="none" w:sz="0" w:space="0" w:color="auto"/>
                                                <w:bottom w:val="none" w:sz="0" w:space="0" w:color="auto"/>
                                                <w:right w:val="none" w:sz="0" w:space="0" w:color="auto"/>
                                              </w:divBdr>
                                            </w:div>
                                          </w:divsChild>
                                        </w:div>
                                        <w:div w:id="1787847774">
                                          <w:marLeft w:val="0"/>
                                          <w:marRight w:val="0"/>
                                          <w:marTop w:val="0"/>
                                          <w:marBottom w:val="0"/>
                                          <w:divBdr>
                                            <w:top w:val="none" w:sz="0" w:space="0" w:color="auto"/>
                                            <w:left w:val="none" w:sz="0" w:space="0" w:color="auto"/>
                                            <w:bottom w:val="none" w:sz="0" w:space="0" w:color="auto"/>
                                            <w:right w:val="none" w:sz="0" w:space="0" w:color="auto"/>
                                          </w:divBdr>
                                          <w:divsChild>
                                            <w:div w:id="1066340176">
                                              <w:marLeft w:val="0"/>
                                              <w:marRight w:val="0"/>
                                              <w:marTop w:val="0"/>
                                              <w:marBottom w:val="0"/>
                                              <w:divBdr>
                                                <w:top w:val="none" w:sz="0" w:space="0" w:color="auto"/>
                                                <w:left w:val="none" w:sz="0" w:space="0" w:color="auto"/>
                                                <w:bottom w:val="none" w:sz="0" w:space="0" w:color="auto"/>
                                                <w:right w:val="none" w:sz="0" w:space="0" w:color="auto"/>
                                              </w:divBdr>
                                              <w:divsChild>
                                                <w:div w:id="136390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3468435">
          <w:marLeft w:val="0"/>
          <w:marRight w:val="0"/>
          <w:marTop w:val="0"/>
          <w:marBottom w:val="0"/>
          <w:divBdr>
            <w:top w:val="none" w:sz="0" w:space="0" w:color="auto"/>
            <w:left w:val="none" w:sz="0" w:space="0" w:color="auto"/>
            <w:bottom w:val="none" w:sz="0" w:space="0" w:color="auto"/>
            <w:right w:val="none" w:sz="0" w:space="0" w:color="auto"/>
          </w:divBdr>
          <w:divsChild>
            <w:div w:id="1415054482">
              <w:marLeft w:val="0"/>
              <w:marRight w:val="0"/>
              <w:marTop w:val="0"/>
              <w:marBottom w:val="0"/>
              <w:divBdr>
                <w:top w:val="none" w:sz="0" w:space="0" w:color="auto"/>
                <w:left w:val="none" w:sz="0" w:space="0" w:color="auto"/>
                <w:bottom w:val="none" w:sz="0" w:space="0" w:color="auto"/>
                <w:right w:val="none" w:sz="0" w:space="0" w:color="auto"/>
              </w:divBdr>
              <w:divsChild>
                <w:div w:id="1817915144">
                  <w:marLeft w:val="0"/>
                  <w:marRight w:val="0"/>
                  <w:marTop w:val="0"/>
                  <w:marBottom w:val="0"/>
                  <w:divBdr>
                    <w:top w:val="none" w:sz="0" w:space="0" w:color="auto"/>
                    <w:left w:val="none" w:sz="0" w:space="0" w:color="auto"/>
                    <w:bottom w:val="none" w:sz="0" w:space="0" w:color="auto"/>
                    <w:right w:val="none" w:sz="0" w:space="0" w:color="auto"/>
                  </w:divBdr>
                  <w:divsChild>
                    <w:div w:id="1428846073">
                      <w:marLeft w:val="0"/>
                      <w:marRight w:val="0"/>
                      <w:marTop w:val="0"/>
                      <w:marBottom w:val="0"/>
                      <w:divBdr>
                        <w:top w:val="none" w:sz="0" w:space="0" w:color="auto"/>
                        <w:left w:val="none" w:sz="0" w:space="0" w:color="auto"/>
                        <w:bottom w:val="none" w:sz="0" w:space="0" w:color="auto"/>
                        <w:right w:val="none" w:sz="0" w:space="0" w:color="auto"/>
                      </w:divBdr>
                      <w:divsChild>
                        <w:div w:id="349458143">
                          <w:marLeft w:val="0"/>
                          <w:marRight w:val="0"/>
                          <w:marTop w:val="0"/>
                          <w:marBottom w:val="0"/>
                          <w:divBdr>
                            <w:top w:val="none" w:sz="0" w:space="0" w:color="auto"/>
                            <w:left w:val="none" w:sz="0" w:space="0" w:color="auto"/>
                            <w:bottom w:val="none" w:sz="0" w:space="0" w:color="auto"/>
                            <w:right w:val="none" w:sz="0" w:space="0" w:color="auto"/>
                          </w:divBdr>
                          <w:divsChild>
                            <w:div w:id="433131178">
                              <w:marLeft w:val="0"/>
                              <w:marRight w:val="0"/>
                              <w:marTop w:val="0"/>
                              <w:marBottom w:val="0"/>
                              <w:divBdr>
                                <w:top w:val="none" w:sz="0" w:space="0" w:color="auto"/>
                                <w:left w:val="none" w:sz="0" w:space="0" w:color="auto"/>
                                <w:bottom w:val="none" w:sz="0" w:space="0" w:color="auto"/>
                                <w:right w:val="none" w:sz="0" w:space="0" w:color="auto"/>
                              </w:divBdr>
                              <w:divsChild>
                                <w:div w:id="649096073">
                                  <w:marLeft w:val="0"/>
                                  <w:marRight w:val="0"/>
                                  <w:marTop w:val="0"/>
                                  <w:marBottom w:val="0"/>
                                  <w:divBdr>
                                    <w:top w:val="none" w:sz="0" w:space="0" w:color="auto"/>
                                    <w:left w:val="none" w:sz="0" w:space="0" w:color="auto"/>
                                    <w:bottom w:val="none" w:sz="0" w:space="0" w:color="auto"/>
                                    <w:right w:val="none" w:sz="0" w:space="0" w:color="auto"/>
                                  </w:divBdr>
                                  <w:divsChild>
                                    <w:div w:id="1554543084">
                                      <w:marLeft w:val="0"/>
                                      <w:marRight w:val="0"/>
                                      <w:marTop w:val="0"/>
                                      <w:marBottom w:val="0"/>
                                      <w:divBdr>
                                        <w:top w:val="none" w:sz="0" w:space="0" w:color="auto"/>
                                        <w:left w:val="none" w:sz="0" w:space="0" w:color="auto"/>
                                        <w:bottom w:val="none" w:sz="0" w:space="0" w:color="auto"/>
                                        <w:right w:val="none" w:sz="0" w:space="0" w:color="auto"/>
                                      </w:divBdr>
                                      <w:divsChild>
                                        <w:div w:id="107026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26746">
                              <w:marLeft w:val="0"/>
                              <w:marRight w:val="0"/>
                              <w:marTop w:val="0"/>
                              <w:marBottom w:val="0"/>
                              <w:divBdr>
                                <w:top w:val="none" w:sz="0" w:space="0" w:color="auto"/>
                                <w:left w:val="none" w:sz="0" w:space="0" w:color="auto"/>
                                <w:bottom w:val="none" w:sz="0" w:space="0" w:color="auto"/>
                                <w:right w:val="none" w:sz="0" w:space="0" w:color="auto"/>
                              </w:divBdr>
                              <w:divsChild>
                                <w:div w:id="355235757">
                                  <w:marLeft w:val="0"/>
                                  <w:marRight w:val="0"/>
                                  <w:marTop w:val="0"/>
                                  <w:marBottom w:val="0"/>
                                  <w:divBdr>
                                    <w:top w:val="none" w:sz="0" w:space="0" w:color="auto"/>
                                    <w:left w:val="none" w:sz="0" w:space="0" w:color="auto"/>
                                    <w:bottom w:val="none" w:sz="0" w:space="0" w:color="auto"/>
                                    <w:right w:val="none" w:sz="0" w:space="0" w:color="auto"/>
                                  </w:divBdr>
                                  <w:divsChild>
                                    <w:div w:id="1188561704">
                                      <w:marLeft w:val="0"/>
                                      <w:marRight w:val="0"/>
                                      <w:marTop w:val="0"/>
                                      <w:marBottom w:val="0"/>
                                      <w:divBdr>
                                        <w:top w:val="none" w:sz="0" w:space="0" w:color="auto"/>
                                        <w:left w:val="none" w:sz="0" w:space="0" w:color="auto"/>
                                        <w:bottom w:val="none" w:sz="0" w:space="0" w:color="auto"/>
                                        <w:right w:val="none" w:sz="0" w:space="0" w:color="auto"/>
                                      </w:divBdr>
                                      <w:divsChild>
                                        <w:div w:id="3181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8852722">
      <w:bodyDiv w:val="1"/>
      <w:marLeft w:val="0"/>
      <w:marRight w:val="0"/>
      <w:marTop w:val="0"/>
      <w:marBottom w:val="0"/>
      <w:divBdr>
        <w:top w:val="none" w:sz="0" w:space="0" w:color="auto"/>
        <w:left w:val="none" w:sz="0" w:space="0" w:color="auto"/>
        <w:bottom w:val="none" w:sz="0" w:space="0" w:color="auto"/>
        <w:right w:val="none" w:sz="0" w:space="0" w:color="auto"/>
      </w:divBdr>
    </w:div>
    <w:div w:id="2007660555">
      <w:bodyDiv w:val="1"/>
      <w:marLeft w:val="0"/>
      <w:marRight w:val="0"/>
      <w:marTop w:val="0"/>
      <w:marBottom w:val="0"/>
      <w:divBdr>
        <w:top w:val="none" w:sz="0" w:space="0" w:color="auto"/>
        <w:left w:val="none" w:sz="0" w:space="0" w:color="auto"/>
        <w:bottom w:val="none" w:sz="0" w:space="0" w:color="auto"/>
        <w:right w:val="none" w:sz="0" w:space="0" w:color="auto"/>
      </w:divBdr>
    </w:div>
    <w:div w:id="2078938762">
      <w:bodyDiv w:val="1"/>
      <w:marLeft w:val="0"/>
      <w:marRight w:val="0"/>
      <w:marTop w:val="0"/>
      <w:marBottom w:val="0"/>
      <w:divBdr>
        <w:top w:val="none" w:sz="0" w:space="0" w:color="auto"/>
        <w:left w:val="none" w:sz="0" w:space="0" w:color="auto"/>
        <w:bottom w:val="none" w:sz="0" w:space="0" w:color="auto"/>
        <w:right w:val="none" w:sz="0" w:space="0" w:color="auto"/>
      </w:divBdr>
    </w:div>
    <w:div w:id="2102682821">
      <w:bodyDiv w:val="1"/>
      <w:marLeft w:val="0"/>
      <w:marRight w:val="0"/>
      <w:marTop w:val="0"/>
      <w:marBottom w:val="0"/>
      <w:divBdr>
        <w:top w:val="none" w:sz="0" w:space="0" w:color="auto"/>
        <w:left w:val="none" w:sz="0" w:space="0" w:color="auto"/>
        <w:bottom w:val="none" w:sz="0" w:space="0" w:color="auto"/>
        <w:right w:val="none" w:sz="0" w:space="0" w:color="auto"/>
      </w:divBdr>
    </w:div>
    <w:div w:id="2147309506">
      <w:bodyDiv w:val="1"/>
      <w:marLeft w:val="0"/>
      <w:marRight w:val="0"/>
      <w:marTop w:val="0"/>
      <w:marBottom w:val="0"/>
      <w:divBdr>
        <w:top w:val="none" w:sz="0" w:space="0" w:color="auto"/>
        <w:left w:val="none" w:sz="0" w:space="0" w:color="auto"/>
        <w:bottom w:val="none" w:sz="0" w:space="0" w:color="auto"/>
        <w:right w:val="none" w:sz="0" w:space="0" w:color="auto"/>
      </w:divBdr>
      <w:divsChild>
        <w:div w:id="244531706">
          <w:marLeft w:val="0"/>
          <w:marRight w:val="0"/>
          <w:marTop w:val="0"/>
          <w:marBottom w:val="0"/>
          <w:divBdr>
            <w:top w:val="none" w:sz="0" w:space="0" w:color="auto"/>
            <w:left w:val="none" w:sz="0" w:space="0" w:color="auto"/>
            <w:bottom w:val="none" w:sz="0" w:space="0" w:color="auto"/>
            <w:right w:val="none" w:sz="0" w:space="0" w:color="auto"/>
          </w:divBdr>
          <w:divsChild>
            <w:div w:id="553203586">
              <w:marLeft w:val="0"/>
              <w:marRight w:val="0"/>
              <w:marTop w:val="0"/>
              <w:marBottom w:val="0"/>
              <w:divBdr>
                <w:top w:val="none" w:sz="0" w:space="0" w:color="auto"/>
                <w:left w:val="none" w:sz="0" w:space="0" w:color="auto"/>
                <w:bottom w:val="none" w:sz="0" w:space="0" w:color="auto"/>
                <w:right w:val="none" w:sz="0" w:space="0" w:color="auto"/>
              </w:divBdr>
              <w:divsChild>
                <w:div w:id="1991593173">
                  <w:marLeft w:val="0"/>
                  <w:marRight w:val="0"/>
                  <w:marTop w:val="0"/>
                  <w:marBottom w:val="0"/>
                  <w:divBdr>
                    <w:top w:val="none" w:sz="0" w:space="0" w:color="auto"/>
                    <w:left w:val="none" w:sz="0" w:space="0" w:color="auto"/>
                    <w:bottom w:val="none" w:sz="0" w:space="0" w:color="auto"/>
                    <w:right w:val="none" w:sz="0" w:space="0" w:color="auto"/>
                  </w:divBdr>
                  <w:divsChild>
                    <w:div w:id="1655186004">
                      <w:marLeft w:val="0"/>
                      <w:marRight w:val="0"/>
                      <w:marTop w:val="0"/>
                      <w:marBottom w:val="0"/>
                      <w:divBdr>
                        <w:top w:val="none" w:sz="0" w:space="0" w:color="auto"/>
                        <w:left w:val="none" w:sz="0" w:space="0" w:color="auto"/>
                        <w:bottom w:val="none" w:sz="0" w:space="0" w:color="auto"/>
                        <w:right w:val="none" w:sz="0" w:space="0" w:color="auto"/>
                      </w:divBdr>
                      <w:divsChild>
                        <w:div w:id="689525621">
                          <w:marLeft w:val="0"/>
                          <w:marRight w:val="0"/>
                          <w:marTop w:val="0"/>
                          <w:marBottom w:val="0"/>
                          <w:divBdr>
                            <w:top w:val="none" w:sz="0" w:space="0" w:color="auto"/>
                            <w:left w:val="none" w:sz="0" w:space="0" w:color="auto"/>
                            <w:bottom w:val="none" w:sz="0" w:space="0" w:color="auto"/>
                            <w:right w:val="none" w:sz="0" w:space="0" w:color="auto"/>
                          </w:divBdr>
                          <w:divsChild>
                            <w:div w:id="1277983577">
                              <w:marLeft w:val="0"/>
                              <w:marRight w:val="0"/>
                              <w:marTop w:val="0"/>
                              <w:marBottom w:val="0"/>
                              <w:divBdr>
                                <w:top w:val="none" w:sz="0" w:space="0" w:color="auto"/>
                                <w:left w:val="none" w:sz="0" w:space="0" w:color="auto"/>
                                <w:bottom w:val="none" w:sz="0" w:space="0" w:color="auto"/>
                                <w:right w:val="none" w:sz="0" w:space="0" w:color="auto"/>
                              </w:divBdr>
                              <w:divsChild>
                                <w:div w:id="528832844">
                                  <w:marLeft w:val="0"/>
                                  <w:marRight w:val="0"/>
                                  <w:marTop w:val="0"/>
                                  <w:marBottom w:val="0"/>
                                  <w:divBdr>
                                    <w:top w:val="none" w:sz="0" w:space="0" w:color="auto"/>
                                    <w:left w:val="none" w:sz="0" w:space="0" w:color="auto"/>
                                    <w:bottom w:val="none" w:sz="0" w:space="0" w:color="auto"/>
                                    <w:right w:val="none" w:sz="0" w:space="0" w:color="auto"/>
                                  </w:divBdr>
                                  <w:divsChild>
                                    <w:div w:id="1275439">
                                      <w:marLeft w:val="0"/>
                                      <w:marRight w:val="0"/>
                                      <w:marTop w:val="0"/>
                                      <w:marBottom w:val="0"/>
                                      <w:divBdr>
                                        <w:top w:val="none" w:sz="0" w:space="0" w:color="auto"/>
                                        <w:left w:val="none" w:sz="0" w:space="0" w:color="auto"/>
                                        <w:bottom w:val="none" w:sz="0" w:space="0" w:color="auto"/>
                                        <w:right w:val="none" w:sz="0" w:space="0" w:color="auto"/>
                                      </w:divBdr>
                                      <w:divsChild>
                                        <w:div w:id="206271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277611">
                              <w:marLeft w:val="0"/>
                              <w:marRight w:val="0"/>
                              <w:marTop w:val="0"/>
                              <w:marBottom w:val="0"/>
                              <w:divBdr>
                                <w:top w:val="none" w:sz="0" w:space="0" w:color="auto"/>
                                <w:left w:val="none" w:sz="0" w:space="0" w:color="auto"/>
                                <w:bottom w:val="none" w:sz="0" w:space="0" w:color="auto"/>
                                <w:right w:val="none" w:sz="0" w:space="0" w:color="auto"/>
                              </w:divBdr>
                              <w:divsChild>
                                <w:div w:id="664674085">
                                  <w:marLeft w:val="0"/>
                                  <w:marRight w:val="0"/>
                                  <w:marTop w:val="0"/>
                                  <w:marBottom w:val="0"/>
                                  <w:divBdr>
                                    <w:top w:val="none" w:sz="0" w:space="0" w:color="auto"/>
                                    <w:left w:val="none" w:sz="0" w:space="0" w:color="auto"/>
                                    <w:bottom w:val="none" w:sz="0" w:space="0" w:color="auto"/>
                                    <w:right w:val="none" w:sz="0" w:space="0" w:color="auto"/>
                                  </w:divBdr>
                                  <w:divsChild>
                                    <w:div w:id="1885829870">
                                      <w:marLeft w:val="0"/>
                                      <w:marRight w:val="0"/>
                                      <w:marTop w:val="0"/>
                                      <w:marBottom w:val="0"/>
                                      <w:divBdr>
                                        <w:top w:val="none" w:sz="0" w:space="0" w:color="auto"/>
                                        <w:left w:val="none" w:sz="0" w:space="0" w:color="auto"/>
                                        <w:bottom w:val="none" w:sz="0" w:space="0" w:color="auto"/>
                                        <w:right w:val="none" w:sz="0" w:space="0" w:color="auto"/>
                                      </w:divBdr>
                                      <w:divsChild>
                                        <w:div w:id="66532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179313">
          <w:marLeft w:val="0"/>
          <w:marRight w:val="0"/>
          <w:marTop w:val="0"/>
          <w:marBottom w:val="0"/>
          <w:divBdr>
            <w:top w:val="none" w:sz="0" w:space="0" w:color="auto"/>
            <w:left w:val="none" w:sz="0" w:space="0" w:color="auto"/>
            <w:bottom w:val="none" w:sz="0" w:space="0" w:color="auto"/>
            <w:right w:val="none" w:sz="0" w:space="0" w:color="auto"/>
          </w:divBdr>
          <w:divsChild>
            <w:div w:id="1766146408">
              <w:marLeft w:val="0"/>
              <w:marRight w:val="0"/>
              <w:marTop w:val="0"/>
              <w:marBottom w:val="0"/>
              <w:divBdr>
                <w:top w:val="none" w:sz="0" w:space="0" w:color="auto"/>
                <w:left w:val="none" w:sz="0" w:space="0" w:color="auto"/>
                <w:bottom w:val="none" w:sz="0" w:space="0" w:color="auto"/>
                <w:right w:val="none" w:sz="0" w:space="0" w:color="auto"/>
              </w:divBdr>
              <w:divsChild>
                <w:div w:id="564804111">
                  <w:marLeft w:val="0"/>
                  <w:marRight w:val="0"/>
                  <w:marTop w:val="0"/>
                  <w:marBottom w:val="0"/>
                  <w:divBdr>
                    <w:top w:val="none" w:sz="0" w:space="0" w:color="auto"/>
                    <w:left w:val="none" w:sz="0" w:space="0" w:color="auto"/>
                    <w:bottom w:val="none" w:sz="0" w:space="0" w:color="auto"/>
                    <w:right w:val="none" w:sz="0" w:space="0" w:color="auto"/>
                  </w:divBdr>
                  <w:divsChild>
                    <w:div w:id="983924242">
                      <w:marLeft w:val="0"/>
                      <w:marRight w:val="0"/>
                      <w:marTop w:val="0"/>
                      <w:marBottom w:val="0"/>
                      <w:divBdr>
                        <w:top w:val="none" w:sz="0" w:space="0" w:color="auto"/>
                        <w:left w:val="none" w:sz="0" w:space="0" w:color="auto"/>
                        <w:bottom w:val="none" w:sz="0" w:space="0" w:color="auto"/>
                        <w:right w:val="none" w:sz="0" w:space="0" w:color="auto"/>
                      </w:divBdr>
                      <w:divsChild>
                        <w:div w:id="515775601">
                          <w:marLeft w:val="0"/>
                          <w:marRight w:val="0"/>
                          <w:marTop w:val="0"/>
                          <w:marBottom w:val="0"/>
                          <w:divBdr>
                            <w:top w:val="none" w:sz="0" w:space="0" w:color="auto"/>
                            <w:left w:val="none" w:sz="0" w:space="0" w:color="auto"/>
                            <w:bottom w:val="none" w:sz="0" w:space="0" w:color="auto"/>
                            <w:right w:val="none" w:sz="0" w:space="0" w:color="auto"/>
                          </w:divBdr>
                          <w:divsChild>
                            <w:div w:id="1426223950">
                              <w:marLeft w:val="0"/>
                              <w:marRight w:val="0"/>
                              <w:marTop w:val="0"/>
                              <w:marBottom w:val="0"/>
                              <w:divBdr>
                                <w:top w:val="none" w:sz="0" w:space="0" w:color="auto"/>
                                <w:left w:val="none" w:sz="0" w:space="0" w:color="auto"/>
                                <w:bottom w:val="none" w:sz="0" w:space="0" w:color="auto"/>
                                <w:right w:val="none" w:sz="0" w:space="0" w:color="auto"/>
                              </w:divBdr>
                              <w:divsChild>
                                <w:div w:id="381251093">
                                  <w:marLeft w:val="0"/>
                                  <w:marRight w:val="0"/>
                                  <w:marTop w:val="0"/>
                                  <w:marBottom w:val="0"/>
                                  <w:divBdr>
                                    <w:top w:val="none" w:sz="0" w:space="0" w:color="auto"/>
                                    <w:left w:val="none" w:sz="0" w:space="0" w:color="auto"/>
                                    <w:bottom w:val="none" w:sz="0" w:space="0" w:color="auto"/>
                                    <w:right w:val="none" w:sz="0" w:space="0" w:color="auto"/>
                                  </w:divBdr>
                                  <w:divsChild>
                                    <w:div w:id="1990207651">
                                      <w:marLeft w:val="0"/>
                                      <w:marRight w:val="0"/>
                                      <w:marTop w:val="0"/>
                                      <w:marBottom w:val="0"/>
                                      <w:divBdr>
                                        <w:top w:val="none" w:sz="0" w:space="0" w:color="auto"/>
                                        <w:left w:val="none" w:sz="0" w:space="0" w:color="auto"/>
                                        <w:bottom w:val="none" w:sz="0" w:space="0" w:color="auto"/>
                                        <w:right w:val="none" w:sz="0" w:space="0" w:color="auto"/>
                                      </w:divBdr>
                                      <w:divsChild>
                                        <w:div w:id="995108538">
                                          <w:marLeft w:val="0"/>
                                          <w:marRight w:val="0"/>
                                          <w:marTop w:val="0"/>
                                          <w:marBottom w:val="0"/>
                                          <w:divBdr>
                                            <w:top w:val="none" w:sz="0" w:space="0" w:color="auto"/>
                                            <w:left w:val="none" w:sz="0" w:space="0" w:color="auto"/>
                                            <w:bottom w:val="none" w:sz="0" w:space="0" w:color="auto"/>
                                            <w:right w:val="none" w:sz="0" w:space="0" w:color="auto"/>
                                          </w:divBdr>
                                          <w:divsChild>
                                            <w:div w:id="716662476">
                                              <w:marLeft w:val="0"/>
                                              <w:marRight w:val="0"/>
                                              <w:marTop w:val="0"/>
                                              <w:marBottom w:val="0"/>
                                              <w:divBdr>
                                                <w:top w:val="none" w:sz="0" w:space="0" w:color="auto"/>
                                                <w:left w:val="none" w:sz="0" w:space="0" w:color="auto"/>
                                                <w:bottom w:val="none" w:sz="0" w:space="0" w:color="auto"/>
                                                <w:right w:val="none" w:sz="0" w:space="0" w:color="auto"/>
                                              </w:divBdr>
                                              <w:divsChild>
                                                <w:div w:id="6725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3087">
                                          <w:marLeft w:val="0"/>
                                          <w:marRight w:val="0"/>
                                          <w:marTop w:val="0"/>
                                          <w:marBottom w:val="0"/>
                                          <w:divBdr>
                                            <w:top w:val="none" w:sz="0" w:space="0" w:color="auto"/>
                                            <w:left w:val="none" w:sz="0" w:space="0" w:color="auto"/>
                                            <w:bottom w:val="none" w:sz="0" w:space="0" w:color="auto"/>
                                            <w:right w:val="none" w:sz="0" w:space="0" w:color="auto"/>
                                          </w:divBdr>
                                          <w:divsChild>
                                            <w:div w:id="81723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325830">
          <w:marLeft w:val="0"/>
          <w:marRight w:val="0"/>
          <w:marTop w:val="0"/>
          <w:marBottom w:val="0"/>
          <w:divBdr>
            <w:top w:val="none" w:sz="0" w:space="0" w:color="auto"/>
            <w:left w:val="none" w:sz="0" w:space="0" w:color="auto"/>
            <w:bottom w:val="none" w:sz="0" w:space="0" w:color="auto"/>
            <w:right w:val="none" w:sz="0" w:space="0" w:color="auto"/>
          </w:divBdr>
          <w:divsChild>
            <w:div w:id="1876387085">
              <w:marLeft w:val="0"/>
              <w:marRight w:val="0"/>
              <w:marTop w:val="0"/>
              <w:marBottom w:val="0"/>
              <w:divBdr>
                <w:top w:val="none" w:sz="0" w:space="0" w:color="auto"/>
                <w:left w:val="none" w:sz="0" w:space="0" w:color="auto"/>
                <w:bottom w:val="none" w:sz="0" w:space="0" w:color="auto"/>
                <w:right w:val="none" w:sz="0" w:space="0" w:color="auto"/>
              </w:divBdr>
              <w:divsChild>
                <w:div w:id="694963438">
                  <w:marLeft w:val="0"/>
                  <w:marRight w:val="0"/>
                  <w:marTop w:val="0"/>
                  <w:marBottom w:val="0"/>
                  <w:divBdr>
                    <w:top w:val="none" w:sz="0" w:space="0" w:color="auto"/>
                    <w:left w:val="none" w:sz="0" w:space="0" w:color="auto"/>
                    <w:bottom w:val="none" w:sz="0" w:space="0" w:color="auto"/>
                    <w:right w:val="none" w:sz="0" w:space="0" w:color="auto"/>
                  </w:divBdr>
                  <w:divsChild>
                    <w:div w:id="532233845">
                      <w:marLeft w:val="0"/>
                      <w:marRight w:val="0"/>
                      <w:marTop w:val="0"/>
                      <w:marBottom w:val="0"/>
                      <w:divBdr>
                        <w:top w:val="none" w:sz="0" w:space="0" w:color="auto"/>
                        <w:left w:val="none" w:sz="0" w:space="0" w:color="auto"/>
                        <w:bottom w:val="none" w:sz="0" w:space="0" w:color="auto"/>
                        <w:right w:val="none" w:sz="0" w:space="0" w:color="auto"/>
                      </w:divBdr>
                      <w:divsChild>
                        <w:div w:id="1990936508">
                          <w:marLeft w:val="0"/>
                          <w:marRight w:val="0"/>
                          <w:marTop w:val="0"/>
                          <w:marBottom w:val="0"/>
                          <w:divBdr>
                            <w:top w:val="none" w:sz="0" w:space="0" w:color="auto"/>
                            <w:left w:val="none" w:sz="0" w:space="0" w:color="auto"/>
                            <w:bottom w:val="none" w:sz="0" w:space="0" w:color="auto"/>
                            <w:right w:val="none" w:sz="0" w:space="0" w:color="auto"/>
                          </w:divBdr>
                          <w:divsChild>
                            <w:div w:id="849831723">
                              <w:marLeft w:val="0"/>
                              <w:marRight w:val="0"/>
                              <w:marTop w:val="0"/>
                              <w:marBottom w:val="0"/>
                              <w:divBdr>
                                <w:top w:val="none" w:sz="0" w:space="0" w:color="auto"/>
                                <w:left w:val="none" w:sz="0" w:space="0" w:color="auto"/>
                                <w:bottom w:val="none" w:sz="0" w:space="0" w:color="auto"/>
                                <w:right w:val="none" w:sz="0" w:space="0" w:color="auto"/>
                              </w:divBdr>
                              <w:divsChild>
                                <w:div w:id="1955743797">
                                  <w:marLeft w:val="0"/>
                                  <w:marRight w:val="0"/>
                                  <w:marTop w:val="0"/>
                                  <w:marBottom w:val="0"/>
                                  <w:divBdr>
                                    <w:top w:val="none" w:sz="0" w:space="0" w:color="auto"/>
                                    <w:left w:val="none" w:sz="0" w:space="0" w:color="auto"/>
                                    <w:bottom w:val="none" w:sz="0" w:space="0" w:color="auto"/>
                                    <w:right w:val="none" w:sz="0" w:space="0" w:color="auto"/>
                                  </w:divBdr>
                                  <w:divsChild>
                                    <w:div w:id="126164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285403">
                      <w:marLeft w:val="0"/>
                      <w:marRight w:val="0"/>
                      <w:marTop w:val="0"/>
                      <w:marBottom w:val="0"/>
                      <w:divBdr>
                        <w:top w:val="none" w:sz="0" w:space="0" w:color="auto"/>
                        <w:left w:val="none" w:sz="0" w:space="0" w:color="auto"/>
                        <w:bottom w:val="none" w:sz="0" w:space="0" w:color="auto"/>
                        <w:right w:val="none" w:sz="0" w:space="0" w:color="auto"/>
                      </w:divBdr>
                      <w:divsChild>
                        <w:div w:id="588317017">
                          <w:marLeft w:val="0"/>
                          <w:marRight w:val="0"/>
                          <w:marTop w:val="0"/>
                          <w:marBottom w:val="0"/>
                          <w:divBdr>
                            <w:top w:val="none" w:sz="0" w:space="0" w:color="auto"/>
                            <w:left w:val="none" w:sz="0" w:space="0" w:color="auto"/>
                            <w:bottom w:val="none" w:sz="0" w:space="0" w:color="auto"/>
                            <w:right w:val="none" w:sz="0" w:space="0" w:color="auto"/>
                          </w:divBdr>
                          <w:divsChild>
                            <w:div w:id="1651666482">
                              <w:marLeft w:val="0"/>
                              <w:marRight w:val="0"/>
                              <w:marTop w:val="0"/>
                              <w:marBottom w:val="0"/>
                              <w:divBdr>
                                <w:top w:val="none" w:sz="0" w:space="0" w:color="auto"/>
                                <w:left w:val="none" w:sz="0" w:space="0" w:color="auto"/>
                                <w:bottom w:val="none" w:sz="0" w:space="0" w:color="auto"/>
                                <w:right w:val="none" w:sz="0" w:space="0" w:color="auto"/>
                              </w:divBdr>
                              <w:divsChild>
                                <w:div w:id="1578242532">
                                  <w:marLeft w:val="0"/>
                                  <w:marRight w:val="0"/>
                                  <w:marTop w:val="0"/>
                                  <w:marBottom w:val="0"/>
                                  <w:divBdr>
                                    <w:top w:val="none" w:sz="0" w:space="0" w:color="auto"/>
                                    <w:left w:val="none" w:sz="0" w:space="0" w:color="auto"/>
                                    <w:bottom w:val="none" w:sz="0" w:space="0" w:color="auto"/>
                                    <w:right w:val="none" w:sz="0" w:space="0" w:color="auto"/>
                                  </w:divBdr>
                                  <w:divsChild>
                                    <w:div w:id="2041271641">
                                      <w:marLeft w:val="0"/>
                                      <w:marRight w:val="0"/>
                                      <w:marTop w:val="0"/>
                                      <w:marBottom w:val="0"/>
                                      <w:divBdr>
                                        <w:top w:val="none" w:sz="0" w:space="0" w:color="auto"/>
                                        <w:left w:val="none" w:sz="0" w:space="0" w:color="auto"/>
                                        <w:bottom w:val="none" w:sz="0" w:space="0" w:color="auto"/>
                                        <w:right w:val="none" w:sz="0" w:space="0" w:color="auto"/>
                                      </w:divBdr>
                                      <w:divsChild>
                                        <w:div w:id="103023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2388</Words>
  <Characters>13618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Musat</dc:creator>
  <cp:keywords/>
  <dc:description/>
  <cp:lastModifiedBy>Irina Musat</cp:lastModifiedBy>
  <cp:revision>1</cp:revision>
  <dcterms:created xsi:type="dcterms:W3CDTF">2024-07-11T08:59:00Z</dcterms:created>
  <dcterms:modified xsi:type="dcterms:W3CDTF">2024-07-14T15:28:00Z</dcterms:modified>
</cp:coreProperties>
</file>