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PROYECTO: CALCULADORA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Comfortaa" w:cs="Comfortaa" w:eastAsia="Comfortaa" w:hAnsi="Comfortaa"/>
          <w:b w:val="1"/>
          <w:bCs w:val="1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u w:val="single"/>
          <w:rtl w:val="0"/>
        </w:rPr>
        <w:t xml:space="preserve">Requerimientos Funcionales (RF)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RF-01 (Operaciones básicas): El sistema debe ejecutar las operaciones básicas de suma, resta, multiplicación y división entre dos números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RF-02 (Precisión de salida): Todo resultado debe presentarse con un formato de dos dígitos después del punto decimal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RF-03 (Restricción de punto decimal): La interfaz debe validar únicamente un punto decimal por cada número ingresado, ignorando pulsaciones subsecuentes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RF-04 (Validación de división por cero): Al intentar dividir cualquier valor entre cero, el sistema debe bloquear el cálculo y desplegar en pantalla el mensaje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"Error: División por cero"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RF-05 (Historial de la operación anterior): La interfaz debe contar con un visor secundario que muestre la última operación completada con su resultado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RF-06 (Control de borrado):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 (Clear): Reinicia el estado actual a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0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y vacía los operandos en memoria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CE / Backspace: Elimina únicamente el último carácter o dígito introducido en el visor principal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RF-07 (Encadenamiento de cálculos): Si se presiona un operador después de obtener un resultado con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=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el resultado actual debe tomarse como el primer operando del nuevo cálculo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Comfortaa" w:cs="Comfortaa" w:eastAsia="Comfortaa" w:hAnsi="Comfortaa"/>
          <w:b w:val="1"/>
          <w:bCs w:val="1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u w:val="single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RNF-01 (Plataforma y tecnología): La aplicación debe ejecutarse como software de escritorio desarrollado en Python (utilizando librerías GUI estándar como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Tkinter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PyQt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 Custom Tkinter)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RNF-02 (Interfaz de usuario - Layout clásico): La disposición de los botones debe emular el teclado físico numérico estándar: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Rejilla de dígitos del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0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al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9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(distribución tipo bloque telefónico/teclado numérico de PC)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Fila inferior con dígitos, punto decimal y tecla de igual (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=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Columna lateral derecha para los operadores aritméticos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Área superior dividida en visor secundario (historial previo en fuente reducida) y visor principal (número actual)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RNF-03 (Rendimiento y latencia): El procesamiento aritmético y el refresco visual de los componentes de la interfaz deben realizarse en un tiempo inferior a 50 ms por evento de pulsación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RNF-04 (Manejo de excepciones): Las rutinas de cálculo deben estar encapsuladas contra desbordamientos numéricos (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OverflowError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 y tipos de datos inválidos (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ValueError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), garantizando que la aplicación nunca se cierre inesperadamente ante entradas anómalas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RNF-05 (Portabilidad de escritorio): El código debe ser ejecutable sin modificaciones de diseño en los principales sistemas operativos de escritorio (Windows, macOS y distribuciones Linux con entorno gráfico)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