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y Configuración del Entorno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40" w:before="24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Enfoque de Desarrollo: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Para este proyecto, se decidió implementar una metodología ágil que combina elementos de Scrum y Kanban. Esto permite gestionar tareas de manera visual y dinámica, a la vez que se promueve un trabajo interactivo y colaborativo. Esta aproximación asegura una capacidad de respuesta rápida ante cambios en los requisitos y facilita la entrega de versiones funcionales en ciclos cortos.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Además, el diseño del sistema sigue el modelo 4+1 de vistas arquitectónicas, que permite representar la arquitectura desde diferentes perspectivas complementarias: lógica, desarrollo, procesos, despliegue y casos de uso.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40"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y Herramientas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 continuación, se detalla el conjunto de herramientas tecnológicas que se utilizaron durante el desarrollo del sistema: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Herramienta / 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Diseño de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Tailwind CSS</w:t>
            </w:r>
          </w:p>
        </w:tc>
      </w:tr>
      <w:tr>
        <w:trPr>
          <w:cantSplit w:val="0"/>
          <w:trHeight w:val="446.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Node.js con Express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Gestión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Control de 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Git integrado con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Organización del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Jira utilizando tableros Kanban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Editor de 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Visual Studio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Automatización de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GitHub 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Implementación y Hosting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Railway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En el contexto del modelo 4+1, herramientas como Draw.io fueron fundamentales para la creación de diagramas que representan las vistas arquitectónicas. Estas visitas permitieron al equipo de desarrollo comunicar claramente las decisiones de diseño a los distintos interesados.</w:t>
      </w:r>
    </w:p>
    <w:p w:rsidR="00000000" w:rsidDel="00000000" w:rsidP="00000000" w:rsidRDefault="00000000" w:rsidRPr="00000000" w14:paraId="0000001E">
      <w:pPr>
        <w:spacing w:after="80" w:before="28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28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Arquitectura: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El sistema ha sido diseñado siguiendo el modelo Cliente-Servidor, donde las operaciones principales se dividen entre los clientes, que manejan la interfaz de usuario, y el servidor, que se encarga del procesamiento de solicitudes y la gestión de datos. Este enfoque garantiza una clara separación de responsabilidades y facilita la integración de múltiples dispositivos.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En complemento, el modelo 4+1 proporciona una estructura modular para la arquitectura, abarcando: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Vista lógica: Define las relaciones entre entidades clave del sistema.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(Modelo entidad - relación)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Vista de implementación: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Describe la distribución de los componentes de software sobre la infraestructura de hardware, considerando su despliegue real y la forma en que interactúan físicamente.(Diagrama de componentes)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Vista de procesos: Describe cómo se ejecutan y sincronizan los flujos de actividades principales.(Diagramas de actividades)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Vista de escenarios: describen secuencias de interacciones entre objetos, y entre procesos. Se utilizan para identificar y validar el diseño de arquitectura.(Casos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Ventajas del Modelo: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Flexibilidad: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Posibilita incorporar nuevas funcionalidades o clientes sin afectar significativamente la infraestructura del servidor.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Eficiencia: Optimiza la interacción entre usuarios y el backend, asegurando tiempos de respuesta adecuados.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Modularidad: Divide las funciones del sistema en componentes fácilmente actualizables y escalables.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Clara Documentación: A través del modelo 4+1, se crean diagramas claros y detallados que facilitan la comprensión y mantenimiento del sistema.</w:t>
      </w:r>
    </w:p>
    <w:p w:rsidR="00000000" w:rsidDel="00000000" w:rsidP="00000000" w:rsidRDefault="00000000" w:rsidRPr="00000000" w14:paraId="0000002D">
      <w:pPr>
        <w:spacing w:after="40"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Componentes Clave de la Arquitectura: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API Gateway: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Administra y redirige las solicitudes entre los clientes y los servicios del backend.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Microservicios Especializados: Módulos independientes para manejar usuarios, cursos, pagos y reportes.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Bases de Datos Dedicadas: Cada módulo gestiona su propia base de datos para mejorar el rendimiento y la seguridad.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Conexiones Externas: Integración con servicios de terceros para procesamiento de pagos, asegurando transacciones confiables.</w:t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 esta arquitectura y el soporte del modelo 4+1, el sistema está preparado para operar de manera eficiente y escalable, manteniendo la calidad en la experiencia del usuario.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Patrón de diseño de software / Arquitectura de diseño</w:t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El modelo arquitectónico principal es el de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Microservicios: </w:t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El proyecto está dividido en varios módulos independientes: api_user, api_course, api_payment, api_report, y gateway. Cada uno tiene su propio pom.xml, estructura de carpetas, controladores, servicios y entidades.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Cada módulo es una aplicación Spring Boot independiente, con su propia clase principal (@SpringBootApplication), lo que permite ejecutarlos como servicios separados.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Los servicios se comunican entre sí mediante HTTP (por ejemplo, el uso de RestTemplate y WebClient para consumir APIs de otros módulos).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 existe un único punto de entrada ni una sola base de datos compartida, sino que cada microservicio puede gestionar su propio dominio y persistencia.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Utilización de un API Gateway.</w:t>
      </w:r>
    </w:p>
    <w:p w:rsidR="00000000" w:rsidDel="00000000" w:rsidP="00000000" w:rsidRDefault="00000000" w:rsidRPr="00000000" w14:paraId="0000003C">
      <w:pPr>
        <w:pStyle w:val="Heading3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tbz7b9wa0soh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Otros patrones presentes: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Patrón por capas: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Dentro de cada microservicio, el código está organizado en capas (controladores, servicios, repositorios, entidades).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MVC: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Los controladores gestionan las peticiones, los servicios la lógica de negocio y las entidades representan los datos, siguiendo el patrón Modelo-Vista-Controlador.</w:t>
      </w:r>
    </w:p>
    <w:p w:rsidR="00000000" w:rsidDel="00000000" w:rsidP="00000000" w:rsidRDefault="00000000" w:rsidRPr="00000000" w14:paraId="0000003F">
      <w:pPr>
        <w:pStyle w:val="Heading3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ph67b3sp7lan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Modelos descartados: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Monolítico: No es monolítico porque el sistema está claramente dividido en servicios independientes.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Cliente-Servidor: Aunque hay comunicación HTTP, la arquitectura va más allá de un simple cliente-servidor.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Maestro-Esclavo: No hay un componente maestro que controle esclavos.</w:t>
      </w:r>
    </w:p>
    <w:p w:rsidR="00000000" w:rsidDel="00000000" w:rsidP="00000000" w:rsidRDefault="00000000" w:rsidRPr="00000000" w14:paraId="00000043">
      <w:pPr>
        <w:ind w:left="72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-285749</wp:posOffset>
          </wp:positionV>
          <wp:extent cx="2088591" cy="4619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8591" cy="4619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