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5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7"/>
        <w:tblGridChange w:id="0">
          <w:tblGrid>
            <w:gridCol w:w="12527"/>
          </w:tblGrid>
        </w:tblGridChange>
      </w:tblGrid>
      <w:tr>
        <w:trPr>
          <w:cantSplit w:val="0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ANÁLISIS DE RIESGOS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05.0" w:type="dxa"/>
        <w:jc w:val="center"/>
        <w:tblLayout w:type="fixed"/>
        <w:tblLook w:val="0400"/>
      </w:tblPr>
      <w:tblGrid>
        <w:gridCol w:w="2250"/>
        <w:gridCol w:w="2640"/>
        <w:gridCol w:w="1980"/>
        <w:gridCol w:w="990"/>
        <w:gridCol w:w="1275"/>
        <w:gridCol w:w="1470"/>
        <w:tblGridChange w:id="0">
          <w:tblGrid>
            <w:gridCol w:w="2250"/>
            <w:gridCol w:w="2640"/>
            <w:gridCol w:w="1980"/>
            <w:gridCol w:w="990"/>
            <w:gridCol w:w="1275"/>
            <w:gridCol w:w="1470"/>
          </w:tblGrid>
        </w:tblGridChange>
      </w:tblGrid>
      <w:tr>
        <w:trPr>
          <w:cantSplit w:val="0"/>
          <w:trHeight w:val="5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9c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9c9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identificado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9c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PESTEL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9c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(1-5)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9c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(1-5)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9c9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riesgo </w:t>
              <w:br w:type="textWrapping"/>
              <w:t xml:space="preserve">(I x P)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Cambios en regulaciones gubernamentales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Político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Fonts w:ascii="Aptos Narrow" w:cs="Aptos Narrow" w:eastAsia="Aptos Narrow" w:hAnsi="Aptos Narrow"/>
                <w:sz w:val="20"/>
                <w:szCs w:val="20"/>
                <w:rtl w:val="0"/>
              </w:rPr>
              <w:t xml:space="preserve">Ocasional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Incremento en costos de infraestructura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Económico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Fonts w:ascii="Aptos Narrow" w:cs="Aptos Narrow" w:eastAsia="Aptos Narrow" w:hAnsi="Aptos Narrow"/>
                <w:sz w:val="20"/>
                <w:szCs w:val="20"/>
                <w:rtl w:val="0"/>
              </w:rPr>
              <w:t xml:space="preserve">Moderado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Baja adopción por parte de los usuarios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Social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Fonts w:ascii="Aptos Narrow" w:cs="Aptos Narrow" w:eastAsia="Aptos Narrow" w:hAnsi="Aptos Narrow"/>
                <w:sz w:val="20"/>
                <w:szCs w:val="20"/>
                <w:rtl w:val="0"/>
              </w:rPr>
              <w:t xml:space="preserve">Posible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Fallos en la integración de APIs externas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Tecnológico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Fonts w:ascii="Aptos Narrow" w:cs="Aptos Narrow" w:eastAsia="Aptos Narrow" w:hAnsi="Aptos Narrow"/>
                <w:sz w:val="20"/>
                <w:szCs w:val="20"/>
                <w:rtl w:val="0"/>
              </w:rPr>
              <w:t xml:space="preserve">Moderado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Problemas de cumplimiento ambiental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Ecológico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Fonts w:ascii="Aptos Narrow" w:cs="Aptos Narrow" w:eastAsia="Aptos Narrow" w:hAnsi="Aptos Narrow"/>
                <w:sz w:val="20"/>
                <w:szCs w:val="20"/>
                <w:rtl w:val="0"/>
              </w:rPr>
              <w:t xml:space="preserve">Posible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Incumplimiento de normativas de privacidad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sz w:val="20"/>
                <w:szCs w:val="20"/>
                <w:rtl w:val="0"/>
              </w:rPr>
              <w:t xml:space="preserve">Ocasional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leader="none" w:pos="11952"/>
        </w:tabs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5.0" w:type="dxa"/>
        <w:jc w:val="center"/>
        <w:tblLayout w:type="fixed"/>
        <w:tblLook w:val="0400"/>
      </w:tblPr>
      <w:tblGrid>
        <w:gridCol w:w="640"/>
        <w:gridCol w:w="1980"/>
        <w:gridCol w:w="1495"/>
        <w:gridCol w:w="1200"/>
        <w:gridCol w:w="1200"/>
        <w:gridCol w:w="1200"/>
        <w:gridCol w:w="1740"/>
        <w:tblGridChange w:id="0">
          <w:tblGrid>
            <w:gridCol w:w="640"/>
            <w:gridCol w:w="1980"/>
            <w:gridCol w:w="1495"/>
            <w:gridCol w:w="1200"/>
            <w:gridCol w:w="1200"/>
            <w:gridCol w:w="120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ptos Narrow" w:cs="Aptos Narrow" w:eastAsia="Aptos Narrow" w:hAnsi="Aptos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ffffff"/>
                <w:sz w:val="20"/>
                <w:szCs w:val="20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Constante (5)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Moderado 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d973" w:val="clear"/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Ocasional 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d973" w:val="clear"/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Posible 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d973" w:val="clear"/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d973" w:val="clear"/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e5014" w:val="clear"/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Improbable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d973" w:val="clear"/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d973" w:val="clear"/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d973" w:val="clear"/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Insignificante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Menor 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Crítico 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Mayor 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ptos Narrow" w:cs="Aptos Narrow" w:eastAsia="Aptos Narrow" w:hAnsi="Apto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Catastrófico (5)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ptos Narrow" w:cs="Aptos Narrow" w:eastAsia="Aptos Narrow" w:hAnsi="Aptos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ffffff"/>
                <w:sz w:val="20"/>
                <w:szCs w:val="20"/>
                <w:rtl w:val="0"/>
              </w:rPr>
              <w:t xml:space="preserve">IMPACTO</w:t>
            </w:r>
          </w:p>
        </w:tc>
      </w:tr>
    </w:tbl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Estrategias para afrontar cada uno de los riesgos: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65.0" w:type="dxa"/>
        <w:jc w:val="center"/>
        <w:tblLayout w:type="fixed"/>
        <w:tblLook w:val="0400"/>
      </w:tblPr>
      <w:tblGrid>
        <w:gridCol w:w="855"/>
        <w:gridCol w:w="1305"/>
        <w:gridCol w:w="2760"/>
        <w:gridCol w:w="1470"/>
        <w:gridCol w:w="4575"/>
        <w:tblGridChange w:id="0">
          <w:tblGrid>
            <w:gridCol w:w="855"/>
            <w:gridCol w:w="1305"/>
            <w:gridCol w:w="2760"/>
            <w:gridCol w:w="1470"/>
            <w:gridCol w:w="4575"/>
          </w:tblGrid>
        </w:tblGridChange>
      </w:tblGrid>
      <w:tr>
        <w:trPr>
          <w:cantSplit w:val="0"/>
          <w:trHeight w:val="7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Tipo (Alto / Medio / Bajo)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Riesgo identificado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Nivel de riesgo (I x P)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Estrategia de mitigación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 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Cambios en regulaciones gubernamentales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 Ocasional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Monitorear regulaciones y adaptar el proyecto según las leyes. Mantener comunicación con asesores legales.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 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Incremento en costos de infraestructura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 Moderado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Negociar contratos con proveedores y buscar alternativas más económicas. Planificar un presupuesto flexible.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 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Baja adopción por parte de los usuarios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 Posible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Realizar campañas de marketing y encuestas para entender las necesidades de los usuarios. Mejorar la experiencia de usuario.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 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Fallos en la integración de APIs externas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 Moderado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Implementar pruebas automatizadas para las integraciones. Mantener comunicación constante con los proveedores de las APIs.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 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Problemas de cumplimiento ambiental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 Posible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Realizar auditorías ambientales y ajustar procesos para cumplir con normativas ecológicas.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  <w:b w:val="1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rtl w:val="0"/>
              </w:rPr>
              <w:t xml:space="preserve">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Incumplimiento de normativas de privacidad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Ocasional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Implementar políticas de privacidad estrictas y realizar auditorías regulares. Capacitar al equipo sobre protección de datos.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276" w:lineRule="auto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701" w:top="709" w:left="1417" w:right="166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Verdana"/>
  <w:font w:name="Aptos Narro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-323849</wp:posOffset>
          </wp:positionH>
          <wp:positionV relativeFrom="paragraph">
            <wp:posOffset>-342899</wp:posOffset>
          </wp:positionV>
          <wp:extent cx="2088591" cy="4619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8591" cy="4619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libri" w:cs="Calibri" w:eastAsia="Calibri" w:hAnsi="Calibri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71F5"/>
    <w:rPr>
      <w:sz w:val="24"/>
      <w:szCs w:val="24"/>
      <w:lang w:eastAsia="es-ES" w:val="es-ES_tradn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C64A5"/>
    <w:pPr>
      <w:keepNext w:val="1"/>
      <w:keepLines w:val="1"/>
      <w:spacing w:before="480" w:line="276" w:lineRule="auto"/>
      <w:outlineLvl w:val="0"/>
    </w:pPr>
    <w:rPr>
      <w:rFonts w:ascii="Calibri" w:eastAsia="MS Gothic" w:hAnsi="Calibri"/>
      <w:b w:val="1"/>
      <w:bCs w:val="1"/>
      <w:color w:val="365f91"/>
      <w:sz w:val="28"/>
      <w:szCs w:val="28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uiPriority w:val="9"/>
    <w:rsid w:val="00EC64A5"/>
    <w:rPr>
      <w:rFonts w:ascii="Calibri" w:eastAsia="MS Gothic" w:hAnsi="Calibri"/>
      <w:b w:val="1"/>
      <w:bCs w:val="1"/>
      <w:color w:val="365f91"/>
      <w:sz w:val="28"/>
      <w:szCs w:val="28"/>
      <w:lang w:eastAsia="en-US"/>
    </w:rPr>
  </w:style>
  <w:style w:type="paragraph" w:styleId="Encabezado">
    <w:name w:val="header"/>
    <w:basedOn w:val="Normal"/>
    <w:link w:val="EncabezadoCar"/>
    <w:uiPriority w:val="99"/>
    <w:unhideWhenUsed w:val="1"/>
    <w:rsid w:val="00444319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444319"/>
  </w:style>
  <w:style w:type="paragraph" w:styleId="Piedepgina">
    <w:name w:val="footer"/>
    <w:basedOn w:val="Normal"/>
    <w:link w:val="PiedepginaCar"/>
    <w:uiPriority w:val="99"/>
    <w:unhideWhenUsed w:val="1"/>
    <w:rsid w:val="00444319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444319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44319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 w:val="1"/>
    <w:rsid w:val="00444319"/>
    <w:rPr>
      <w:rFonts w:ascii="Lucida Grande" w:cs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44319"/>
    <w:pPr>
      <w:spacing w:after="100" w:afterAutospacing="1" w:before="100" w:beforeAutospacing="1"/>
    </w:pPr>
    <w:rPr>
      <w:rFonts w:ascii="Times" w:hAnsi="Times"/>
      <w:sz w:val="20"/>
      <w:szCs w:val="20"/>
    </w:rPr>
  </w:style>
  <w:style w:type="paragraph" w:styleId="Listavistosa-nfasis11" w:customStyle="1">
    <w:name w:val="Lista vistosa - Énfasis 11"/>
    <w:basedOn w:val="Normal"/>
    <w:uiPriority w:val="34"/>
    <w:qFormat w:val="1"/>
    <w:rsid w:val="00444319"/>
    <w:pPr>
      <w:ind w:left="720"/>
      <w:contextualSpacing w:val="1"/>
    </w:pPr>
    <w:rPr>
      <w:rFonts w:ascii="Times" w:hAnsi="Times"/>
      <w:sz w:val="20"/>
      <w:szCs w:val="20"/>
    </w:rPr>
  </w:style>
  <w:style w:type="table" w:styleId="Tablaconcuadrcula">
    <w:name w:val="Table Grid"/>
    <w:basedOn w:val="Tablanormal"/>
    <w:uiPriority w:val="59"/>
    <w:rsid w:val="00EC64A5"/>
    <w:rPr>
      <w:rFonts w:eastAsia="Cambria"/>
      <w:sz w:val="22"/>
      <w:szCs w:val="22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D07B5F"/>
    <w:pPr>
      <w:ind w:left="708"/>
    </w:p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2F18E8"/>
    <w:rPr>
      <w:sz w:val="24"/>
      <w:szCs w:val="24"/>
      <w:lang w:eastAsia="es-ES" w:val="es-ES_tradnl"/>
    </w:rPr>
  </w:style>
  <w:style w:type="character" w:styleId="Hipervnculo">
    <w:name w:val="Hyperlink"/>
    <w:uiPriority w:val="99"/>
    <w:unhideWhenUsed w:val="1"/>
    <w:rsid w:val="00E5735E"/>
    <w:rPr>
      <w:color w:val="0563c1"/>
      <w:u w:val="single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F18E8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F18E8"/>
    <w:rPr>
      <w:lang w:eastAsia="es-ES" w:val="es-ES_tradn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F18E8"/>
    <w:rPr>
      <w:sz w:val="16"/>
      <w:szCs w:val="16"/>
    </w:rPr>
  </w:style>
  <w:style w:type="paragraph" w:styleId="TableParagraph" w:customStyle="1">
    <w:name w:val="Table Paragraph"/>
    <w:basedOn w:val="Normal"/>
    <w:uiPriority w:val="1"/>
    <w:qFormat w:val="1"/>
    <w:rsid w:val="002F18E8"/>
    <w:pPr>
      <w:widowControl w:val="0"/>
      <w:autoSpaceDE w:val="0"/>
      <w:autoSpaceDN w:val="0"/>
    </w:pPr>
    <w:rPr>
      <w:rFonts w:ascii="Arial" w:cs="Arial" w:eastAsia="Arial" w:hAnsi="Arial"/>
      <w:sz w:val="22"/>
      <w:szCs w:val="22"/>
      <w:lang w:bidi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F18E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F18E8"/>
    <w:rPr>
      <w:b w:val="1"/>
      <w:bCs w:val="1"/>
      <w:lang w:eastAsia="es-ES" w:val="es-ES_tradnl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523825"/>
    <w:pPr>
      <w:widowControl w:val="0"/>
      <w:autoSpaceDE w:val="0"/>
      <w:autoSpaceDN w:val="0"/>
    </w:pPr>
    <w:rPr>
      <w:rFonts w:asciiTheme="minorHAnsi" w:cstheme="minorBidi" w:eastAsiaTheme="minorHAnsi" w:hAnsiTheme="minorHAnsi"/>
      <w:sz w:val="22"/>
      <w:szCs w:val="22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DjQjxglueiW72BI0Ek5l6ay6tg==">CgMxLjA4AHIhMVVMTmtOMEtpM2FIcjBiQXVFaktjNXdCQmpzQ3lCRUt0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2025-06-04T22:11:00Z</dcterms:created>
  <dc:creator>ssp editorial</dc:creator>
</cp:coreProperties>
</file>