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00000" w:rsidRPr="00AE72A8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 xml:space="preserve">Evsei Irina </w:t>
            </w:r>
          </w:p>
          <w:p w:rsidR="00AE72A8" w:rsidRDefault="00AE72A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  <w:szCs w:val="24"/>
              </w:rPr>
              <w:t>Female, 19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years, born on 11 April 1998</w:t>
            </w:r>
          </w:p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+375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 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(33)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 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3496571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6" w:history="1">
              <w:r w:rsidRPr="00AE72A8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irinaevsei.ie@gmail.com</w:t>
              </w:r>
            </w:hyperlink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Pr="00AE72A8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preferred means of communication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Reside in: Minsk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Citizenship: Belarus, work permit at: Belarus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Not ready to relocate, not ready business trips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Desired position and salary</w:t>
            </w:r>
          </w:p>
        </w:tc>
      </w:tr>
      <w:tr w:rsidR="00000000" w:rsidRPr="00AE72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b/>
                <w:sz w:val="24"/>
                <w:szCs w:val="24"/>
                <w:lang w:val="en-US"/>
              </w:rPr>
              <w:t>Junior QA Engineer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Career Starters, Students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•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 xml:space="preserve"> IT, Internet, Multimedia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Employment: work placement, part time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Work schedule: flexible schedule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travel time to work: any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Work experience —1 year 4 months</w:t>
            </w:r>
          </w:p>
        </w:tc>
      </w:tr>
      <w:tr w:rsidR="00000000" w:rsidRPr="00AE72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January 2017 — till now</w:t>
            </w:r>
            <w:r w:rsidRPr="00AE72A8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  <w:t>1 year 4 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b/>
                <w:sz w:val="24"/>
                <w:szCs w:val="24"/>
                <w:lang w:val="en-US"/>
              </w:rPr>
              <w:t>Freelancer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24"/>
                <w:szCs w:val="24"/>
                <w:lang w:val="en-US"/>
              </w:rPr>
              <w:t>Freelancer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Creation of test cases. Functional Testing. Cross Browser Testing. Usability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Testing. Smoke testing. Regression Testing.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Android and Web application.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>Studying at the    Performed the project "Creating a de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sktop utility for image editing" in Java. Used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>university    technologies: Java 8, Swing, Maven, Git.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( https://github.com/IrinaEvsei/Course-work-1- )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In the course of the summer academic practice at the university, I was faced with 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the task 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 xml:space="preserve">of implementing with the help of the Java language services that would 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allow us to integrate into the NoSQL database Cassandra, to obtain the information 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we needed using queries. Used technologies: Java 8, Maven, Spring Boot, 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Cassandra Datab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ase, Spring data Cassandra.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br/>
              <w:t xml:space="preserve">    During the practice, I also got to know Thrift and the basics of working with him 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Education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Incomplete higher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2019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Belarusian State University</w:t>
            </w:r>
          </w:p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механико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математический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факультет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математика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информационные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Key skills</w:t>
            </w:r>
          </w:p>
        </w:tc>
      </w:tr>
      <w:tr w:rsidR="00000000" w:rsidRPr="00AE72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Languages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 xml:space="preserve">Belarusian </w:t>
            </w:r>
            <w:r w:rsidRPr="00AE72A8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native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 xml:space="preserve">English </w:t>
            </w:r>
            <w:r w:rsidRPr="00AE72A8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I can attend an interview</w:t>
            </w:r>
          </w:p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 xml:space="preserve">Russian </w:t>
            </w:r>
            <w:r w:rsidRPr="00AE72A8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— I am a fluent speaker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Additional information</w:t>
            </w:r>
          </w:p>
        </w:tc>
      </w:tr>
      <w:tr w:rsidR="00000000" w:rsidRPr="00AE72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6C35E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About me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E72A8" w:rsidRDefault="006C35E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Professional skills Testing of web and mobile applications, Teamwork, Functional Testing, Smoke Testing, Regress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ion Testing, Java, Apache Cassandra, Apache Maven, Git, Java Swing, NoSQL, Spring Boot, Spring Framework, Java 2, Android, AngularJS, C++, Framework, JIRA, JScript, JavaScript, MySQL, Adobe Photoshop, Agile Methodology, Android Studio, Apache Subversion, B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lueTooth Technology, Cascading Style Sheets, Cisco Switches/Routers, DBMS, Defect Management, Ethernet, HTML5, IntelliJ IDEA, LAN/WAN &gt; LAN, Linux, Mac OS X, Matlab, Microsoft Office, Microsoft Visual Studio, Microsoft Windows, MySQL Workbench, Scrum Metho</w:t>
            </w:r>
            <w:r w:rsidRPr="00AE72A8">
              <w:rPr>
                <w:rFonts w:ascii="Arial" w:hAnsi="Arial" w:cs="Arial"/>
                <w:sz w:val="18"/>
                <w:szCs w:val="24"/>
                <w:lang w:val="en-US"/>
              </w:rPr>
              <w:t>dology, Selenium &gt; Selenium IDE, Selenium &gt; Selenium WebDriver, Software Testing, Sublime Text, Version Control, Wi-Fi, iOS</w:t>
            </w:r>
          </w:p>
        </w:tc>
      </w:tr>
    </w:tbl>
    <w:p w:rsidR="006C35E7" w:rsidRPr="00AE72A8" w:rsidRDefault="006C35E7">
      <w:pPr>
        <w:rPr>
          <w:lang w:val="en-US"/>
        </w:rPr>
      </w:pPr>
    </w:p>
    <w:sectPr w:rsidR="006C35E7" w:rsidRPr="00AE72A8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E7" w:rsidRDefault="006C35E7">
      <w:pPr>
        <w:spacing w:after="0" w:line="240" w:lineRule="auto"/>
      </w:pPr>
      <w:r>
        <w:separator/>
      </w:r>
    </w:p>
  </w:endnote>
  <w:endnote w:type="continuationSeparator" w:id="0">
    <w:p w:rsidR="006C35E7" w:rsidRDefault="006C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Pr="00AE72A8" w:rsidRDefault="006C35E7">
    <w:pPr>
      <w:rPr>
        <w:lang w:val="en-US"/>
      </w:rPr>
    </w:pPr>
    <w:r w:rsidRPr="00AE72A8">
      <w:rPr>
        <w:rFonts w:ascii="Arial" w:hAnsi="Arial" w:cs="Arial"/>
        <w:color w:val="BCBCBC"/>
        <w:sz w:val="16"/>
        <w:szCs w:val="20"/>
        <w:lang w:val="en-US"/>
      </w:rPr>
      <w:t xml:space="preserve">Evsei Irina  </w:t>
    </w:r>
    <w:r w:rsidRPr="00AE72A8">
      <w:rPr>
        <w:rFonts w:ascii="Arial" w:hAnsi="Arial" w:cs="Arial"/>
        <w:color w:val="BCBCBC"/>
        <w:sz w:val="16"/>
        <w:szCs w:val="20"/>
        <w:lang w:val="en-US"/>
      </w:rPr>
      <w:t>•</w:t>
    </w:r>
    <w:r w:rsidRPr="00AE72A8">
      <w:rPr>
        <w:rFonts w:ascii="Arial" w:hAnsi="Arial" w:cs="Arial"/>
        <w:color w:val="BCBCBC"/>
        <w:sz w:val="16"/>
        <w:szCs w:val="20"/>
        <w:lang w:val="en-US"/>
      </w:rPr>
      <w:t xml:space="preserve">  Resume updated 10 February 2018 at 21:51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C35E7">
    <w:r>
      <w:rPr>
        <w:rFonts w:ascii="Arial" w:hAnsi="Arial" w:cs="Arial"/>
        <w:color w:val="BCBCBC"/>
        <w:sz w:val="16"/>
        <w:szCs w:val="20"/>
      </w:rPr>
      <w:t>Resume updated 10 February 2018 at 21:51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E7" w:rsidRDefault="006C35E7">
      <w:pPr>
        <w:spacing w:after="0" w:line="240" w:lineRule="auto"/>
      </w:pPr>
      <w:r>
        <w:separator/>
      </w:r>
    </w:p>
  </w:footnote>
  <w:footnote w:type="continuationSeparator" w:id="0">
    <w:p w:rsidR="006C35E7" w:rsidRDefault="006C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AE72A8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542925" cy="18097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C35E7"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A8"/>
    <w:rsid w:val="006C35E7"/>
    <w:rsid w:val="00A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4C07FC7-B058-41AD-857D-50ECC76B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rinaevsei.ie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Evsei</dc:creator>
  <cp:keywords/>
  <dc:description/>
  <cp:lastModifiedBy>Irina Evsei</cp:lastModifiedBy>
  <cp:revision>2</cp:revision>
  <dcterms:created xsi:type="dcterms:W3CDTF">2018-04-10T09:58:00Z</dcterms:created>
  <dcterms:modified xsi:type="dcterms:W3CDTF">2018-04-10T09:58:00Z</dcterms:modified>
</cp:coreProperties>
</file>