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449C87" w14:textId="665F53DD" w:rsidR="00C16782" w:rsidRPr="00C16782" w:rsidRDefault="00C16782" w:rsidP="007059CE">
      <w:pPr>
        <w:shd w:val="clear" w:color="auto" w:fill="FFFFFF"/>
        <w:spacing w:line="360" w:lineRule="auto"/>
        <w:ind w:firstLine="709"/>
        <w:jc w:val="both"/>
        <w:rPr>
          <w:rFonts w:ascii="Times New Roman" w:eastAsia="Times New Roman" w:hAnsi="Times New Roman" w:cs="Times New Roman"/>
          <w:b/>
          <w:sz w:val="28"/>
          <w:szCs w:val="28"/>
          <w:lang w:val="ru-RU" w:eastAsia="en-GB"/>
        </w:rPr>
      </w:pPr>
      <w:r w:rsidRPr="00C16782">
        <w:rPr>
          <w:rFonts w:ascii="Times New Roman" w:eastAsia="Times New Roman" w:hAnsi="Times New Roman" w:cs="Times New Roman"/>
          <w:b/>
          <w:sz w:val="28"/>
          <w:szCs w:val="28"/>
          <w:lang w:val="ru-RU" w:eastAsia="en-GB"/>
        </w:rPr>
        <w:t>Задачи кодификации</w:t>
      </w:r>
    </w:p>
    <w:p w14:paraId="29B4517B" w14:textId="6BDEB7F8" w:rsidR="007059CE" w:rsidRPr="00453B75" w:rsidRDefault="007059CE" w:rsidP="007059CE">
      <w:pPr>
        <w:shd w:val="clear" w:color="auto" w:fill="FFFFFF"/>
        <w:spacing w:line="360" w:lineRule="auto"/>
        <w:ind w:firstLine="709"/>
        <w:jc w:val="both"/>
        <w:rPr>
          <w:rFonts w:ascii="Times New Roman" w:eastAsia="Times New Roman" w:hAnsi="Times New Roman" w:cs="Times New Roman"/>
          <w:bCs/>
          <w:sz w:val="28"/>
          <w:szCs w:val="28"/>
          <w:lang w:val="ru-RU" w:eastAsia="en-GB"/>
        </w:rPr>
      </w:pPr>
      <w:r w:rsidRPr="002D0DDF">
        <w:rPr>
          <w:rFonts w:ascii="Times New Roman" w:eastAsia="Times New Roman" w:hAnsi="Times New Roman" w:cs="Times New Roman"/>
          <w:bCs/>
          <w:sz w:val="28"/>
          <w:szCs w:val="28"/>
          <w:lang w:val="ru-RU" w:eastAsia="en-GB"/>
        </w:rPr>
        <w:t>В научной литературе к ключевым целям данного процесса относят следующее:</w:t>
      </w:r>
      <w:r w:rsidRPr="009537E0" w:rsidDel="002D0DDF">
        <w:rPr>
          <w:rFonts w:ascii="Times New Roman" w:eastAsia="Times New Roman" w:hAnsi="Times New Roman" w:cs="Times New Roman"/>
          <w:bCs/>
          <w:sz w:val="28"/>
          <w:szCs w:val="28"/>
          <w:lang w:val="ru-RU" w:eastAsia="en-GB"/>
        </w:rPr>
        <w:t xml:space="preserve"> </w:t>
      </w:r>
    </w:p>
    <w:p w14:paraId="05A6953B" w14:textId="77777777" w:rsidR="007059CE" w:rsidRDefault="007059CE" w:rsidP="007059CE">
      <w:pPr>
        <w:pStyle w:val="10"/>
        <w:shd w:val="clear" w:color="auto" w:fill="auto"/>
        <w:spacing w:before="240" w:line="360" w:lineRule="auto"/>
        <w:ind w:firstLine="709"/>
        <w:jc w:val="both"/>
        <w:rPr>
          <w:rFonts w:ascii="Times New Roman" w:hAnsi="Times New Roman" w:cs="Times New Roman"/>
          <w:sz w:val="28"/>
          <w:szCs w:val="28"/>
          <w:lang w:val="ru-RU" w:eastAsia="ru-RU" w:bidi="ru-RU"/>
        </w:rPr>
      </w:pPr>
      <w:r w:rsidRPr="00453B75">
        <w:rPr>
          <w:rFonts w:ascii="Times New Roman" w:eastAsia="Times New Roman" w:hAnsi="Times New Roman" w:cs="Times New Roman"/>
          <w:sz w:val="28"/>
          <w:szCs w:val="28"/>
          <w:lang w:val="ru-RU" w:eastAsia="en-GB"/>
        </w:rPr>
        <w:t>- четко определить информационные термины и понятия, создать для них четкие стандарты качества, устранить</w:t>
      </w:r>
      <w:r w:rsidRPr="00453B75">
        <w:rPr>
          <w:rFonts w:ascii="Times New Roman" w:hAnsi="Times New Roman" w:cs="Times New Roman"/>
          <w:sz w:val="28"/>
          <w:szCs w:val="28"/>
          <w:lang w:val="ru-RU" w:eastAsia="ru-RU" w:bidi="ru-RU"/>
        </w:rPr>
        <w:t xml:space="preserve"> разночтения в информационном праве</w:t>
      </w:r>
      <w:r w:rsidRPr="00453B75">
        <w:rPr>
          <w:rStyle w:val="a3"/>
          <w:rFonts w:ascii="Times New Roman" w:hAnsi="Times New Roman" w:cs="Times New Roman"/>
          <w:sz w:val="28"/>
          <w:szCs w:val="28"/>
          <w:lang w:val="ru-RU" w:eastAsia="ru-RU" w:bidi="ru-RU"/>
        </w:rPr>
        <w:footnoteReference w:id="1"/>
      </w:r>
    </w:p>
    <w:p w14:paraId="62B7BF17" w14:textId="77777777" w:rsidR="007059CE" w:rsidRPr="0001593D" w:rsidRDefault="007059CE" w:rsidP="007059CE">
      <w:pPr>
        <w:pStyle w:val="10"/>
        <w:shd w:val="clear" w:color="auto" w:fill="auto"/>
        <w:spacing w:line="360" w:lineRule="auto"/>
        <w:ind w:firstLine="709"/>
        <w:jc w:val="both"/>
        <w:rPr>
          <w:rFonts w:ascii="Times New Roman" w:hAnsi="Times New Roman" w:cs="Times New Roman"/>
          <w:sz w:val="28"/>
          <w:szCs w:val="28"/>
          <w:lang w:val="ru-RU" w:eastAsia="ru-RU" w:bidi="ru-RU"/>
        </w:rPr>
      </w:pPr>
      <w:r w:rsidRPr="0001593D">
        <w:rPr>
          <w:rFonts w:ascii="Times New Roman" w:eastAsia="Times New Roman" w:hAnsi="Times New Roman" w:cs="Times New Roman"/>
          <w:sz w:val="28"/>
          <w:szCs w:val="28"/>
          <w:lang w:val="ru-RU" w:eastAsia="en-GB"/>
        </w:rPr>
        <w:t>- обеспечить сбалансированность правовых источников по различным направлениям, выявление несогласованности понятий, норм во взаимосвязанных законах. Информационный кодекс позволит обеспечить необ</w:t>
      </w:r>
      <w:r w:rsidRPr="0001593D">
        <w:rPr>
          <w:rFonts w:ascii="Times New Roman" w:eastAsia="Times New Roman" w:hAnsi="Times New Roman" w:cs="Times New Roman"/>
          <w:sz w:val="28"/>
          <w:szCs w:val="28"/>
          <w:lang w:val="ru-RU" w:eastAsia="en-GB"/>
        </w:rPr>
        <w:softHyphen/>
        <w:t>ходимое правовое регулирование по направлениям развития информационных технологий</w:t>
      </w:r>
      <w:r w:rsidRPr="0001593D">
        <w:rPr>
          <w:rFonts w:ascii="Times New Roman" w:hAnsi="Times New Roman" w:cs="Times New Roman"/>
          <w:sz w:val="28"/>
          <w:szCs w:val="28"/>
          <w:vertAlign w:val="superscript"/>
          <w:lang w:val="ru-RU" w:eastAsia="ru-RU" w:bidi="ru-RU"/>
        </w:rPr>
        <w:footnoteReference w:id="2"/>
      </w:r>
      <w:r w:rsidRPr="0001593D">
        <w:rPr>
          <w:rFonts w:ascii="Times New Roman" w:hAnsi="Times New Roman" w:cs="Times New Roman"/>
          <w:sz w:val="28"/>
          <w:szCs w:val="28"/>
          <w:lang w:val="ru-RU" w:eastAsia="ru-RU" w:bidi="ru-RU"/>
        </w:rPr>
        <w:t>.</w:t>
      </w:r>
    </w:p>
    <w:p w14:paraId="3E2ABA36" w14:textId="77777777" w:rsidR="007059CE" w:rsidRPr="00453B75" w:rsidRDefault="007059CE" w:rsidP="007059CE">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совершенствования имеющихся правовых норм и создания новых на базе единой системообразующей основы</w:t>
      </w:r>
      <w:r w:rsidRPr="00453B75">
        <w:rPr>
          <w:rStyle w:val="a3"/>
          <w:rFonts w:ascii="Times New Roman" w:eastAsia="Times New Roman" w:hAnsi="Times New Roman" w:cs="Times New Roman"/>
          <w:sz w:val="28"/>
          <w:szCs w:val="28"/>
          <w:lang w:val="ru-RU" w:eastAsia="en-GB"/>
        </w:rPr>
        <w:footnoteReference w:id="3"/>
      </w:r>
    </w:p>
    <w:p w14:paraId="08366FD4" w14:textId="77777777" w:rsidR="007059CE" w:rsidRPr="00453B75" w:rsidRDefault="007059CE" w:rsidP="007059CE">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устранение коллизий, пробелов, повторений и других недостатков в отраслевом законодательстве, регламентирующем отношения в сфере информации и информационных технологий, то правовой акт, который обеспечит создание единой согласованной правовой системы (Морозова И.Г.)</w:t>
      </w:r>
      <w:r w:rsidRPr="00453B75">
        <w:rPr>
          <w:rStyle w:val="a3"/>
          <w:rFonts w:ascii="Times New Roman" w:eastAsia="Times New Roman" w:hAnsi="Times New Roman" w:cs="Times New Roman"/>
          <w:sz w:val="28"/>
          <w:szCs w:val="28"/>
          <w:lang w:val="ru-RU" w:eastAsia="en-GB"/>
        </w:rPr>
        <w:footnoteReference w:id="4"/>
      </w:r>
    </w:p>
    <w:p w14:paraId="2B6CD310" w14:textId="77777777" w:rsidR="007059CE" w:rsidRPr="00453B75" w:rsidRDefault="007059CE" w:rsidP="007059CE">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w:t>
      </w:r>
      <w:r>
        <w:rPr>
          <w:rFonts w:ascii="Times New Roman" w:eastAsia="Times New Roman" w:hAnsi="Times New Roman" w:cs="Times New Roman"/>
          <w:sz w:val="28"/>
          <w:szCs w:val="28"/>
          <w:lang w:val="ru-RU" w:eastAsia="en-GB"/>
        </w:rPr>
        <w:t> </w:t>
      </w:r>
      <w:r w:rsidRPr="00453B75">
        <w:rPr>
          <w:rFonts w:ascii="Times New Roman" w:eastAsia="Times New Roman" w:hAnsi="Times New Roman" w:cs="Times New Roman"/>
          <w:sz w:val="28"/>
          <w:szCs w:val="28"/>
          <w:lang w:val="ru-RU" w:eastAsia="en-GB"/>
        </w:rPr>
        <w:t xml:space="preserve">развитие информационного права, совершенствования информационно-аналитической работы, для стратегического </w:t>
      </w:r>
      <w:r w:rsidRPr="00453B75">
        <w:rPr>
          <w:rFonts w:ascii="Times New Roman" w:eastAsia="Times New Roman" w:hAnsi="Times New Roman" w:cs="Times New Roman"/>
          <w:sz w:val="28"/>
          <w:szCs w:val="28"/>
          <w:lang w:val="ru-RU" w:eastAsia="en-GB"/>
        </w:rPr>
        <w:lastRenderedPageBreak/>
        <w:t>прогнозирования и анализа как составляющих стратегического планирования</w:t>
      </w:r>
      <w:r w:rsidRPr="00453B75">
        <w:rPr>
          <w:rStyle w:val="a3"/>
          <w:rFonts w:ascii="Times New Roman" w:eastAsia="Times New Roman" w:hAnsi="Times New Roman" w:cs="Times New Roman"/>
          <w:sz w:val="28"/>
          <w:szCs w:val="28"/>
          <w:lang w:val="ru-RU" w:eastAsia="en-GB"/>
        </w:rPr>
        <w:footnoteReference w:id="5"/>
      </w:r>
      <w:r>
        <w:rPr>
          <w:rFonts w:ascii="Times New Roman" w:eastAsia="Times New Roman" w:hAnsi="Times New Roman" w:cs="Times New Roman"/>
          <w:sz w:val="28"/>
          <w:szCs w:val="28"/>
          <w:lang w:val="ru-RU" w:eastAsia="en-GB"/>
        </w:rPr>
        <w:t>;</w:t>
      </w:r>
    </w:p>
    <w:p w14:paraId="08E9C563" w14:textId="77777777" w:rsidR="007059CE" w:rsidRPr="00453B75" w:rsidRDefault="007059CE" w:rsidP="007059CE">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закрепить общие правовые положения деятельности с информацией и дифференцировать правовое регулирование ее различных видов</w:t>
      </w:r>
      <w:r w:rsidRPr="00453B75">
        <w:rPr>
          <w:rStyle w:val="a3"/>
          <w:rFonts w:ascii="Times New Roman" w:eastAsia="Times New Roman" w:hAnsi="Times New Roman" w:cs="Times New Roman"/>
          <w:sz w:val="28"/>
          <w:szCs w:val="28"/>
          <w:lang w:val="ru-RU" w:eastAsia="en-GB"/>
        </w:rPr>
        <w:footnoteReference w:id="6"/>
      </w:r>
    </w:p>
    <w:p w14:paraId="0B461FC4" w14:textId="77777777" w:rsidR="007059CE" w:rsidRPr="00453B75" w:rsidRDefault="007059CE" w:rsidP="007059CE">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повышение ценности права, его эффективность и, как следствие, качественно улучшило бы состояние законности в информационной сфере общества</w:t>
      </w:r>
      <w:r w:rsidRPr="00453B75">
        <w:rPr>
          <w:rStyle w:val="a3"/>
          <w:rFonts w:ascii="Times New Roman" w:eastAsia="Times New Roman" w:hAnsi="Times New Roman" w:cs="Times New Roman"/>
          <w:sz w:val="28"/>
          <w:szCs w:val="28"/>
          <w:lang w:val="ru-RU" w:eastAsia="en-GB"/>
        </w:rPr>
        <w:footnoteReference w:id="7"/>
      </w:r>
      <w:r w:rsidRPr="00453B75">
        <w:rPr>
          <w:rFonts w:ascii="Times New Roman" w:eastAsia="Times New Roman" w:hAnsi="Times New Roman" w:cs="Times New Roman"/>
          <w:sz w:val="28"/>
          <w:szCs w:val="28"/>
          <w:lang w:val="ru-RU" w:eastAsia="en-GB"/>
        </w:rPr>
        <w:t>.</w:t>
      </w:r>
    </w:p>
    <w:p w14:paraId="1C3D498B" w14:textId="77777777" w:rsidR="007059CE" w:rsidRDefault="007059CE" w:rsidP="007059CE">
      <w:pPr>
        <w:shd w:val="clear" w:color="auto" w:fill="FFFFFF"/>
        <w:spacing w:line="360" w:lineRule="auto"/>
        <w:ind w:firstLine="709"/>
        <w:jc w:val="both"/>
        <w:rPr>
          <w:rFonts w:ascii="Times New Roman" w:eastAsia="Times New Roman" w:hAnsi="Times New Roman" w:cs="Times New Roman"/>
          <w:bCs/>
          <w:sz w:val="28"/>
          <w:szCs w:val="28"/>
          <w:lang w:val="ru-RU" w:eastAsia="en-GB"/>
        </w:rPr>
      </w:pPr>
      <w:r w:rsidRPr="002D0DDF">
        <w:rPr>
          <w:rFonts w:ascii="Times New Roman" w:eastAsia="Times New Roman" w:hAnsi="Times New Roman" w:cs="Times New Roman"/>
          <w:bCs/>
          <w:sz w:val="28"/>
          <w:szCs w:val="28"/>
          <w:lang w:val="ru-RU" w:eastAsia="en-GB"/>
        </w:rPr>
        <w:t xml:space="preserve">В этой связи, не ограничиваясь указанным перечнем, представляется необходимым </w:t>
      </w:r>
      <w:r w:rsidRPr="00453B75">
        <w:rPr>
          <w:rFonts w:ascii="Times New Roman" w:eastAsia="Times New Roman" w:hAnsi="Times New Roman" w:cs="Times New Roman"/>
          <w:b/>
          <w:sz w:val="28"/>
          <w:szCs w:val="28"/>
          <w:lang w:val="ru-RU" w:eastAsia="en-GB"/>
        </w:rPr>
        <w:t>особо выделить ряд задач</w:t>
      </w:r>
      <w:r w:rsidRPr="002D0DDF">
        <w:rPr>
          <w:rFonts w:ascii="Times New Roman" w:eastAsia="Times New Roman" w:hAnsi="Times New Roman" w:cs="Times New Roman"/>
          <w:bCs/>
          <w:sz w:val="28"/>
          <w:szCs w:val="28"/>
          <w:lang w:val="ru-RU" w:eastAsia="en-GB"/>
        </w:rPr>
        <w:t>, которые, развивая и дополняя названные, имеют ключевое значение для успеха кодификации. К ним относятся:</w:t>
      </w:r>
    </w:p>
    <w:p w14:paraId="763B1AD5" w14:textId="33E0391E" w:rsidR="007059CE" w:rsidRDefault="007059CE" w:rsidP="007059CE">
      <w:pPr>
        <w:spacing w:line="360" w:lineRule="auto"/>
        <w:ind w:firstLine="567"/>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 </w:t>
      </w:r>
      <w:r w:rsidR="00791110">
        <w:rPr>
          <w:rFonts w:ascii="Times New Roman" w:eastAsia="Times New Roman" w:hAnsi="Times New Roman" w:cs="Times New Roman"/>
          <w:sz w:val="28"/>
          <w:szCs w:val="28"/>
          <w:lang w:val="ru-RU" w:eastAsia="en-GB"/>
        </w:rPr>
        <w:t>у</w:t>
      </w:r>
      <w:r>
        <w:rPr>
          <w:rFonts w:ascii="Times New Roman" w:eastAsia="Times New Roman" w:hAnsi="Times New Roman" w:cs="Times New Roman"/>
          <w:sz w:val="28"/>
          <w:szCs w:val="28"/>
          <w:lang w:val="ru-RU" w:eastAsia="en-GB"/>
        </w:rPr>
        <w:t>становление</w:t>
      </w:r>
      <w:r w:rsidRPr="00B634C0">
        <w:rPr>
          <w:rFonts w:ascii="Times New Roman" w:eastAsia="Times New Roman" w:hAnsi="Times New Roman" w:cs="Times New Roman"/>
          <w:sz w:val="28"/>
          <w:szCs w:val="28"/>
          <w:lang w:val="ru-RU" w:eastAsia="en-GB"/>
        </w:rPr>
        <w:t xml:space="preserve"> системных связей</w:t>
      </w:r>
      <w:r>
        <w:rPr>
          <w:rFonts w:ascii="Times New Roman" w:eastAsia="Times New Roman" w:hAnsi="Times New Roman" w:cs="Times New Roman"/>
          <w:sz w:val="28"/>
          <w:szCs w:val="28"/>
          <w:lang w:val="ru-RU" w:eastAsia="en-GB"/>
        </w:rPr>
        <w:t xml:space="preserve"> между </w:t>
      </w:r>
      <w:r w:rsidR="00791110">
        <w:rPr>
          <w:rFonts w:ascii="Times New Roman" w:eastAsia="Times New Roman" w:hAnsi="Times New Roman" w:cs="Times New Roman"/>
          <w:sz w:val="28"/>
          <w:szCs w:val="28"/>
          <w:lang w:val="ru-RU" w:eastAsia="en-GB"/>
        </w:rPr>
        <w:t>нормами информационного и цифрового законодательства</w:t>
      </w:r>
      <w:bookmarkStart w:id="0" w:name="_GoBack"/>
      <w:bookmarkEnd w:id="0"/>
      <w:r w:rsidRPr="00B634C0">
        <w:rPr>
          <w:rFonts w:ascii="Times New Roman" w:eastAsia="Times New Roman" w:hAnsi="Times New Roman" w:cs="Times New Roman"/>
          <w:sz w:val="28"/>
          <w:szCs w:val="28"/>
          <w:lang w:val="ru-RU" w:eastAsia="en-GB"/>
        </w:rPr>
        <w:t xml:space="preserve">. </w:t>
      </w:r>
    </w:p>
    <w:p w14:paraId="5D88352C" w14:textId="77777777" w:rsidR="00791110" w:rsidRDefault="00791110" w:rsidP="00791110">
      <w:pPr>
        <w:spacing w:line="360" w:lineRule="auto"/>
        <w:ind w:firstLine="567"/>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 формализация объекта, предмета отрасли информационного права; </w:t>
      </w:r>
    </w:p>
    <w:p w14:paraId="54814634" w14:textId="1397DF69" w:rsidR="007059CE" w:rsidRDefault="007059CE" w:rsidP="007059CE">
      <w:pPr>
        <w:spacing w:line="360" w:lineRule="auto"/>
        <w:ind w:firstLine="567"/>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w:t>
      </w:r>
      <w:r w:rsidR="00791110">
        <w:rPr>
          <w:rFonts w:ascii="Times New Roman" w:eastAsia="Times New Roman" w:hAnsi="Times New Roman" w:cs="Times New Roman"/>
          <w:sz w:val="28"/>
          <w:szCs w:val="28"/>
          <w:lang w:val="ru-RU" w:eastAsia="en-GB"/>
        </w:rPr>
        <w:t> определение линий взаимодействия информационного права с другими отраслями права</w:t>
      </w:r>
      <w:r>
        <w:rPr>
          <w:rFonts w:ascii="Times New Roman" w:eastAsia="Times New Roman" w:hAnsi="Times New Roman" w:cs="Times New Roman"/>
          <w:sz w:val="28"/>
          <w:szCs w:val="28"/>
          <w:lang w:val="ru-RU" w:eastAsia="en-GB"/>
        </w:rPr>
        <w:t>.</w:t>
      </w:r>
    </w:p>
    <w:p w14:paraId="07A5FB23" w14:textId="77777777" w:rsidR="007059CE" w:rsidRPr="007059CE" w:rsidRDefault="007059CE">
      <w:pPr>
        <w:rPr>
          <w:lang w:val="ru-RU"/>
        </w:rPr>
      </w:pPr>
    </w:p>
    <w:sectPr w:rsidR="007059CE" w:rsidRPr="007059C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111188" w14:textId="77777777" w:rsidR="00C970F1" w:rsidRDefault="00C970F1" w:rsidP="007059CE">
      <w:pPr>
        <w:spacing w:after="0" w:line="240" w:lineRule="auto"/>
      </w:pPr>
      <w:r>
        <w:separator/>
      </w:r>
    </w:p>
  </w:endnote>
  <w:endnote w:type="continuationSeparator" w:id="0">
    <w:p w14:paraId="0AF1502F" w14:textId="77777777" w:rsidR="00C970F1" w:rsidRDefault="00C970F1" w:rsidP="00705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40320B" w14:textId="77777777" w:rsidR="00C970F1" w:rsidRDefault="00C970F1" w:rsidP="007059CE">
      <w:pPr>
        <w:spacing w:after="0" w:line="240" w:lineRule="auto"/>
      </w:pPr>
      <w:r>
        <w:separator/>
      </w:r>
    </w:p>
  </w:footnote>
  <w:footnote w:type="continuationSeparator" w:id="0">
    <w:p w14:paraId="503AE3D5" w14:textId="77777777" w:rsidR="00C970F1" w:rsidRDefault="00C970F1" w:rsidP="007059CE">
      <w:pPr>
        <w:spacing w:after="0" w:line="240" w:lineRule="auto"/>
      </w:pPr>
      <w:r>
        <w:continuationSeparator/>
      </w:r>
    </w:p>
  </w:footnote>
  <w:footnote w:id="1">
    <w:p w14:paraId="06DAD9DA" w14:textId="77777777" w:rsidR="007059CE" w:rsidRPr="009537E0" w:rsidRDefault="007059CE" w:rsidP="007059CE">
      <w:pPr>
        <w:pStyle w:val="a4"/>
      </w:pPr>
      <w:r w:rsidRPr="009537E0">
        <w:rPr>
          <w:rStyle w:val="a3"/>
        </w:rPr>
        <w:footnoteRef/>
      </w:r>
      <w:r w:rsidRPr="009537E0">
        <w:t xml:space="preserve"> </w:t>
      </w:r>
      <w:r w:rsidRPr="00453B75">
        <w:rPr>
          <w:color w:val="222222"/>
          <w:shd w:val="clear" w:color="auto" w:fill="FFFFFF"/>
        </w:rPr>
        <w:t xml:space="preserve">Полякова Т. А., Троян Н. А. Актуальные проблемы систематизации законодательства России под влиянием цифровых технологий в период цифровой трансформации //Вестник Университета имени ОЕ </w:t>
      </w:r>
      <w:proofErr w:type="spellStart"/>
      <w:r w:rsidRPr="00453B75">
        <w:rPr>
          <w:color w:val="222222"/>
          <w:shd w:val="clear" w:color="auto" w:fill="FFFFFF"/>
        </w:rPr>
        <w:t>Кутафина</w:t>
      </w:r>
      <w:proofErr w:type="spellEnd"/>
      <w:r w:rsidRPr="00453B75">
        <w:rPr>
          <w:color w:val="222222"/>
          <w:shd w:val="clear" w:color="auto" w:fill="FFFFFF"/>
        </w:rPr>
        <w:t>. – 2023. – №. 2 (102). – С. 25-33.</w:t>
      </w:r>
    </w:p>
  </w:footnote>
  <w:footnote w:id="2">
    <w:p w14:paraId="14E4224A" w14:textId="77777777" w:rsidR="007059CE" w:rsidRPr="0001593D" w:rsidRDefault="007059CE" w:rsidP="007059CE">
      <w:pPr>
        <w:pStyle w:val="a7"/>
        <w:shd w:val="clear" w:color="auto" w:fill="auto"/>
        <w:tabs>
          <w:tab w:val="left" w:pos="178"/>
        </w:tabs>
        <w:ind w:left="0" w:firstLine="0"/>
        <w:rPr>
          <w:rFonts w:ascii="Times New Roman" w:hAnsi="Times New Roman" w:cs="Times New Roman"/>
          <w:lang w:val="ru-RU"/>
        </w:rPr>
      </w:pPr>
      <w:r w:rsidRPr="0001593D">
        <w:rPr>
          <w:rFonts w:ascii="Times New Roman" w:hAnsi="Times New Roman" w:cs="Times New Roman"/>
          <w:vertAlign w:val="superscript"/>
          <w:lang w:val="ru-RU" w:eastAsia="ru-RU" w:bidi="ru-RU"/>
        </w:rPr>
        <w:footnoteRef/>
      </w:r>
      <w:r w:rsidRPr="0001593D">
        <w:rPr>
          <w:rFonts w:ascii="Times New Roman" w:hAnsi="Times New Roman" w:cs="Times New Roman"/>
          <w:color w:val="000000"/>
          <w:lang w:val="ru-RU" w:eastAsia="ru-RU" w:bidi="ru-RU"/>
        </w:rPr>
        <w:tab/>
      </w:r>
      <w:proofErr w:type="spellStart"/>
      <w:r w:rsidRPr="0001593D">
        <w:rPr>
          <w:rFonts w:ascii="Times New Roman" w:hAnsi="Times New Roman" w:cs="Times New Roman"/>
          <w:lang w:val="ru-RU" w:eastAsia="ru-RU" w:bidi="ru-RU"/>
        </w:rPr>
        <w:t>Бачило</w:t>
      </w:r>
      <w:proofErr w:type="spellEnd"/>
      <w:r w:rsidRPr="0001593D">
        <w:rPr>
          <w:rFonts w:ascii="Times New Roman" w:hAnsi="Times New Roman" w:cs="Times New Roman"/>
          <w:lang w:val="ru-RU" w:eastAsia="ru-RU" w:bidi="ru-RU"/>
        </w:rPr>
        <w:t xml:space="preserve"> И. Л. и др. Концепция информационного кодекса Российской Федерации. – Институт государства и права РАН–«Канон+» РООИ «Реабилитация», 2014. С. 25.</w:t>
      </w:r>
    </w:p>
  </w:footnote>
  <w:footnote w:id="3">
    <w:p w14:paraId="0F043D2A" w14:textId="77777777" w:rsidR="007059CE" w:rsidRPr="009537E0" w:rsidRDefault="007059CE" w:rsidP="007059CE">
      <w:pPr>
        <w:pStyle w:val="a4"/>
      </w:pPr>
      <w:r w:rsidRPr="009537E0">
        <w:rPr>
          <w:rStyle w:val="a3"/>
        </w:rPr>
        <w:footnoteRef/>
      </w:r>
      <w:r w:rsidRPr="009537E0">
        <w:t xml:space="preserve"> </w:t>
      </w:r>
      <w:proofErr w:type="spellStart"/>
      <w:r w:rsidRPr="00453B75">
        <w:rPr>
          <w:color w:val="222222"/>
          <w:shd w:val="clear" w:color="auto" w:fill="FFFFFF"/>
        </w:rPr>
        <w:t>Вайпан</w:t>
      </w:r>
      <w:proofErr w:type="spellEnd"/>
      <w:r w:rsidRPr="00453B75">
        <w:rPr>
          <w:color w:val="222222"/>
          <w:shd w:val="clear" w:color="auto" w:fill="FFFFFF"/>
        </w:rPr>
        <w:t xml:space="preserve"> В. А. Кодификация цифрового законодательства и Цифровой кодекс //Законодательство. – 2025. – №. 5. – С. 48-55.</w:t>
      </w:r>
      <w:r w:rsidRPr="009537E0" w:rsidDel="00B634C0">
        <w:t xml:space="preserve"> </w:t>
      </w:r>
    </w:p>
  </w:footnote>
  <w:footnote w:id="4">
    <w:p w14:paraId="30AB244A" w14:textId="77777777" w:rsidR="007059CE" w:rsidRPr="009537E0" w:rsidRDefault="007059CE" w:rsidP="007059CE">
      <w:pPr>
        <w:pStyle w:val="a4"/>
      </w:pPr>
      <w:r w:rsidRPr="009537E0">
        <w:rPr>
          <w:rStyle w:val="a3"/>
        </w:rPr>
        <w:footnoteRef/>
      </w:r>
      <w:r w:rsidRPr="009537E0">
        <w:t xml:space="preserve"> </w:t>
      </w:r>
      <w:r w:rsidRPr="00453B75">
        <w:rPr>
          <w:color w:val="222222"/>
          <w:shd w:val="clear" w:color="auto" w:fill="FFFFFF"/>
        </w:rPr>
        <w:t xml:space="preserve">Морозова И. Г. Цифровой кодекс: перспективы принятия в России //Журнал: </w:t>
      </w:r>
      <w:proofErr w:type="gramStart"/>
      <w:r w:rsidRPr="00453B75">
        <w:rPr>
          <w:color w:val="222222"/>
          <w:shd w:val="clear" w:color="auto" w:fill="FFFFFF"/>
        </w:rPr>
        <w:t>Юрист.–</w:t>
      </w:r>
      <w:proofErr w:type="gramEnd"/>
      <w:r w:rsidRPr="00453B75">
        <w:rPr>
          <w:color w:val="222222"/>
          <w:shd w:val="clear" w:color="auto" w:fill="FFFFFF"/>
        </w:rPr>
        <w:t>М.:[б. и.]. – 2024. – Т. 8. – С. 5-10.</w:t>
      </w:r>
    </w:p>
  </w:footnote>
  <w:footnote w:id="5">
    <w:p w14:paraId="309BEEEB" w14:textId="77777777" w:rsidR="007059CE" w:rsidRPr="009537E0" w:rsidRDefault="007059CE" w:rsidP="007059CE">
      <w:pPr>
        <w:pStyle w:val="a4"/>
      </w:pPr>
      <w:r w:rsidRPr="009537E0">
        <w:rPr>
          <w:rStyle w:val="a3"/>
        </w:rPr>
        <w:footnoteRef/>
      </w:r>
      <w:r w:rsidRPr="009537E0">
        <w:t xml:space="preserve"> </w:t>
      </w:r>
      <w:r>
        <w:rPr>
          <w:rFonts w:ascii="Arial" w:hAnsi="Arial" w:cs="Arial"/>
          <w:color w:val="222222"/>
          <w:shd w:val="clear" w:color="auto" w:fill="FFFFFF"/>
        </w:rPr>
        <w:t xml:space="preserve">Полякова Т. А., Чеботарева А. А. Место Информационного кодекса в системе российского права/Проблемы системы и систематизации законодательства: сб. статей/Под </w:t>
      </w:r>
      <w:proofErr w:type="spellStart"/>
      <w:r>
        <w:rPr>
          <w:rFonts w:ascii="Arial" w:hAnsi="Arial" w:cs="Arial"/>
          <w:color w:val="222222"/>
          <w:shd w:val="clear" w:color="auto" w:fill="FFFFFF"/>
        </w:rPr>
        <w:t>ред</w:t>
      </w:r>
      <w:proofErr w:type="spellEnd"/>
      <w:r>
        <w:rPr>
          <w:rFonts w:ascii="Arial" w:hAnsi="Arial" w:cs="Arial"/>
          <w:color w:val="222222"/>
          <w:shd w:val="clear" w:color="auto" w:fill="FFFFFF"/>
        </w:rPr>
        <w:t xml:space="preserve"> //ВБ Исакова и ЕН </w:t>
      </w:r>
      <w:proofErr w:type="spellStart"/>
      <w:r>
        <w:rPr>
          <w:rFonts w:ascii="Arial" w:hAnsi="Arial" w:cs="Arial"/>
          <w:color w:val="222222"/>
          <w:shd w:val="clear" w:color="auto" w:fill="FFFFFF"/>
        </w:rPr>
        <w:t>Салыгина</w:t>
      </w:r>
      <w:proofErr w:type="spellEnd"/>
      <w:r>
        <w:rPr>
          <w:rFonts w:ascii="Arial" w:hAnsi="Arial" w:cs="Arial"/>
          <w:color w:val="222222"/>
          <w:shd w:val="clear" w:color="auto" w:fill="FFFFFF"/>
        </w:rPr>
        <w:t xml:space="preserve">. Нац. </w:t>
      </w:r>
      <w:proofErr w:type="spellStart"/>
      <w:r>
        <w:rPr>
          <w:rFonts w:ascii="Arial" w:hAnsi="Arial" w:cs="Arial"/>
          <w:color w:val="222222"/>
          <w:shd w:val="clear" w:color="auto" w:fill="FFFFFF"/>
        </w:rPr>
        <w:t>исслед</w:t>
      </w:r>
      <w:proofErr w:type="spellEnd"/>
      <w:r>
        <w:rPr>
          <w:rFonts w:ascii="Arial" w:hAnsi="Arial" w:cs="Arial"/>
          <w:color w:val="222222"/>
          <w:shd w:val="clear" w:color="auto" w:fill="FFFFFF"/>
        </w:rPr>
        <w:t>. ун-т «Высшая школа экономики». Факультет права. Кафедра теории и истории права. М.: ИД «Юриспруденция. – 2018. – С. 136.</w:t>
      </w:r>
    </w:p>
  </w:footnote>
  <w:footnote w:id="6">
    <w:p w14:paraId="69298483" w14:textId="77777777" w:rsidR="007059CE" w:rsidRPr="009537E0" w:rsidRDefault="007059CE" w:rsidP="007059CE">
      <w:pPr>
        <w:pStyle w:val="a4"/>
      </w:pPr>
      <w:r w:rsidRPr="009537E0">
        <w:rPr>
          <w:rStyle w:val="a3"/>
        </w:rPr>
        <w:footnoteRef/>
      </w:r>
      <w:r>
        <w:t xml:space="preserve"> </w:t>
      </w:r>
      <w:r w:rsidRPr="00B634C0">
        <w:t>Доступ к цифровой информации: правовое регулирование: учебное пособие" (Вершинин А.П.) ("ИНФРА-М", 2024)</w:t>
      </w:r>
    </w:p>
  </w:footnote>
  <w:footnote w:id="7">
    <w:p w14:paraId="78CD78F1" w14:textId="77777777" w:rsidR="007059CE" w:rsidRPr="009537E0" w:rsidRDefault="007059CE" w:rsidP="007059CE">
      <w:pPr>
        <w:pStyle w:val="a4"/>
      </w:pPr>
      <w:r w:rsidRPr="009537E0">
        <w:rPr>
          <w:rStyle w:val="a3"/>
        </w:rPr>
        <w:footnoteRef/>
      </w:r>
      <w:r w:rsidRPr="009537E0">
        <w:t xml:space="preserve"> </w:t>
      </w:r>
      <w:r w:rsidRPr="00453B75">
        <w:rPr>
          <w:spacing w:val="-4"/>
          <w:sz w:val="23"/>
          <w:szCs w:val="23"/>
          <w:shd w:val="clear" w:color="auto" w:fill="E8E8E8"/>
        </w:rPr>
        <w:t xml:space="preserve">Алексеев С. С. Общая теория права. В двух томах. Т. II. М. 1982. </w:t>
      </w:r>
      <w:r>
        <w:rPr>
          <w:spacing w:val="-4"/>
          <w:sz w:val="23"/>
          <w:szCs w:val="23"/>
          <w:shd w:val="clear" w:color="auto" w:fill="E8E8E8"/>
        </w:rPr>
        <w:t>254-258.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activeWritingStyle w:appName="MSWord" w:lang="ru-RU" w:vendorID="64" w:dllVersion="131078" w:nlCheck="1" w:checkStyle="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9CE"/>
    <w:rsid w:val="007059CE"/>
    <w:rsid w:val="00791110"/>
    <w:rsid w:val="00814715"/>
    <w:rsid w:val="00C16782"/>
    <w:rsid w:val="00C970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5A3F1"/>
  <w15:chartTrackingRefBased/>
  <w15:docId w15:val="{8F9C5188-08AB-44B1-B4FF-186956A36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059C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basedOn w:val="a0"/>
    <w:link w:val="1"/>
    <w:uiPriority w:val="99"/>
    <w:unhideWhenUsed/>
    <w:rsid w:val="007059CE"/>
    <w:rPr>
      <w:vertAlign w:val="superscript"/>
    </w:rPr>
  </w:style>
  <w:style w:type="paragraph" w:customStyle="1" w:styleId="1">
    <w:name w:val="Знак сноски1"/>
    <w:basedOn w:val="a"/>
    <w:link w:val="a3"/>
    <w:uiPriority w:val="99"/>
    <w:rsid w:val="007059CE"/>
    <w:pPr>
      <w:spacing w:line="264" w:lineRule="auto"/>
    </w:pPr>
    <w:rPr>
      <w:vertAlign w:val="superscript"/>
    </w:rPr>
  </w:style>
  <w:style w:type="paragraph" w:styleId="a4">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5"/>
    <w:uiPriority w:val="99"/>
    <w:rsid w:val="007059CE"/>
    <w:pPr>
      <w:spacing w:after="0" w:line="240" w:lineRule="auto"/>
    </w:pPr>
    <w:rPr>
      <w:rFonts w:ascii="Times New Roman" w:eastAsia="Times New Roman" w:hAnsi="Times New Roman" w:cs="Times New Roman"/>
      <w:color w:val="000000"/>
      <w:sz w:val="20"/>
      <w:szCs w:val="20"/>
      <w:lang w:val="ru-RU" w:eastAsia="ru-RU"/>
    </w:rPr>
  </w:style>
  <w:style w:type="character" w:customStyle="1" w:styleId="a5">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4"/>
    <w:uiPriority w:val="99"/>
    <w:rsid w:val="007059CE"/>
    <w:rPr>
      <w:rFonts w:ascii="Times New Roman" w:eastAsia="Times New Roman" w:hAnsi="Times New Roman" w:cs="Times New Roman"/>
      <w:color w:val="000000"/>
      <w:sz w:val="20"/>
      <w:szCs w:val="20"/>
      <w:lang w:val="ru-RU" w:eastAsia="ru-RU"/>
    </w:rPr>
  </w:style>
  <w:style w:type="character" w:customStyle="1" w:styleId="a6">
    <w:name w:val="Сноска_"/>
    <w:basedOn w:val="a0"/>
    <w:link w:val="a7"/>
    <w:rsid w:val="007059CE"/>
    <w:rPr>
      <w:rFonts w:ascii="Calibri" w:eastAsia="Calibri" w:hAnsi="Calibri" w:cs="Calibri"/>
      <w:sz w:val="20"/>
      <w:szCs w:val="20"/>
      <w:shd w:val="clear" w:color="auto" w:fill="FFFFFF"/>
    </w:rPr>
  </w:style>
  <w:style w:type="paragraph" w:customStyle="1" w:styleId="a7">
    <w:name w:val="Сноска"/>
    <w:basedOn w:val="a"/>
    <w:link w:val="a6"/>
    <w:rsid w:val="007059CE"/>
    <w:pPr>
      <w:widowControl w:val="0"/>
      <w:shd w:val="clear" w:color="auto" w:fill="FFFFFF"/>
      <w:spacing w:after="0" w:line="240" w:lineRule="auto"/>
      <w:ind w:left="280" w:hanging="280"/>
    </w:pPr>
    <w:rPr>
      <w:rFonts w:ascii="Calibri" w:eastAsia="Calibri" w:hAnsi="Calibri" w:cs="Calibri"/>
      <w:sz w:val="20"/>
      <w:szCs w:val="20"/>
    </w:rPr>
  </w:style>
  <w:style w:type="character" w:customStyle="1" w:styleId="a8">
    <w:name w:val="Основной текст_"/>
    <w:basedOn w:val="a0"/>
    <w:link w:val="10"/>
    <w:rsid w:val="007059CE"/>
    <w:rPr>
      <w:rFonts w:ascii="Arial" w:eastAsia="Arial" w:hAnsi="Arial" w:cs="Arial"/>
      <w:sz w:val="20"/>
      <w:szCs w:val="20"/>
      <w:shd w:val="clear" w:color="auto" w:fill="FFFFFF"/>
    </w:rPr>
  </w:style>
  <w:style w:type="paragraph" w:customStyle="1" w:styleId="10">
    <w:name w:val="Основной текст1"/>
    <w:basedOn w:val="a"/>
    <w:link w:val="a8"/>
    <w:rsid w:val="007059CE"/>
    <w:pPr>
      <w:widowControl w:val="0"/>
      <w:shd w:val="clear" w:color="auto" w:fill="FFFFFF"/>
      <w:spacing w:after="0" w:line="252" w:lineRule="auto"/>
      <w:ind w:firstLine="400"/>
    </w:pPr>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267</Words>
  <Characters>1524</Characters>
  <Application>Microsoft Office Word</Application>
  <DocSecurity>0</DocSecurity>
  <Lines>12</Lines>
  <Paragraphs>3</Paragraphs>
  <ScaleCrop>false</ScaleCrop>
  <Company/>
  <LinksUpToDate>false</LinksUpToDate>
  <CharactersWithSpaces>1788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Ирина Коржова </cp:lastModifiedBy>
  <cp:revision>3</cp:revision>
  <dcterms:created xsi:type="dcterms:W3CDTF">2026-03-27T17:10:00Z</dcterms:created>
  <dcterms:modified xsi:type="dcterms:W3CDTF">2026-04-03T09:38:00Z</dcterms:modified>
</cp:coreProperties>
</file>