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A2DAE" w14:textId="77777777" w:rsidR="00E82F92" w:rsidRPr="00E82F92" w:rsidRDefault="00E82F92" w:rsidP="00E82F92">
      <w:pPr>
        <w:pStyle w:val="ds-markdown-paragraph"/>
        <w:shd w:val="clear" w:color="auto" w:fill="FFFFFF"/>
        <w:spacing w:before="206" w:beforeAutospacing="0" w:after="206" w:afterAutospacing="0" w:line="360" w:lineRule="auto"/>
        <w:ind w:firstLine="709"/>
        <w:jc w:val="both"/>
        <w:rPr>
          <w:b/>
          <w:bCs/>
          <w:sz w:val="28"/>
          <w:szCs w:val="28"/>
          <w:lang w:val="ru-RU"/>
        </w:rPr>
      </w:pPr>
      <w:r w:rsidRPr="00E82F92">
        <w:rPr>
          <w:b/>
          <w:bCs/>
          <w:sz w:val="28"/>
          <w:szCs w:val="28"/>
          <w:lang w:val="ru-RU"/>
        </w:rPr>
        <w:t xml:space="preserve">Методы, инструменты правового регулирования </w:t>
      </w:r>
    </w:p>
    <w:p w14:paraId="5BA9ECE8" w14:textId="77777777" w:rsidR="00E82F92" w:rsidRPr="00E82F92" w:rsidRDefault="00E82F92" w:rsidP="00E82F92">
      <w:pPr>
        <w:pStyle w:val="ds-markdown-paragraph"/>
        <w:shd w:val="clear" w:color="auto" w:fill="FFFFFF"/>
        <w:spacing w:before="206" w:beforeAutospacing="0" w:after="206" w:afterAutospacing="0" w:line="360" w:lineRule="auto"/>
        <w:ind w:firstLine="709"/>
        <w:jc w:val="both"/>
        <w:rPr>
          <w:sz w:val="28"/>
          <w:szCs w:val="28"/>
          <w:lang w:val="ru-RU"/>
        </w:rPr>
      </w:pPr>
      <w:r w:rsidRPr="00E82F92">
        <w:rPr>
          <w:sz w:val="28"/>
          <w:szCs w:val="28"/>
          <w:lang w:val="ru-RU"/>
        </w:rPr>
        <w:t>Значительное количество исследователей в области информационного права придерживаются подхода о том, что для информационного права характерны оба базовых универсальных метода — императивный и диспозитивный</w:t>
      </w:r>
      <w:r w:rsidRPr="00E82F92">
        <w:rPr>
          <w:rStyle w:val="a4"/>
          <w:sz w:val="28"/>
          <w:szCs w:val="28"/>
          <w:lang w:val="ru-RU"/>
        </w:rPr>
        <w:footnoteReference w:id="1"/>
      </w:r>
      <w:r w:rsidRPr="00E82F92">
        <w:rPr>
          <w:sz w:val="28"/>
          <w:szCs w:val="28"/>
          <w:lang w:val="ru-RU"/>
        </w:rPr>
        <w:t>.</w:t>
      </w:r>
    </w:p>
    <w:p w14:paraId="20F25A7F" w14:textId="77777777" w:rsidR="00E82F92" w:rsidRPr="00E82F92" w:rsidRDefault="00E82F92" w:rsidP="00E82F92">
      <w:pPr>
        <w:pStyle w:val="ds-markdown-paragraph"/>
        <w:shd w:val="clear" w:color="auto" w:fill="FFFFFF"/>
        <w:spacing w:before="206" w:beforeAutospacing="0" w:after="206" w:afterAutospacing="0" w:line="360" w:lineRule="auto"/>
        <w:ind w:firstLine="709"/>
        <w:jc w:val="both"/>
        <w:rPr>
          <w:sz w:val="28"/>
          <w:szCs w:val="28"/>
          <w:lang w:val="ru-RU"/>
        </w:rPr>
      </w:pPr>
      <w:r w:rsidRPr="00E82F92">
        <w:rPr>
          <w:sz w:val="28"/>
          <w:szCs w:val="28"/>
          <w:lang w:val="ru-RU"/>
        </w:rPr>
        <w:t>Рассолов О.И. пишет о том, что специфического метода правового регулирования информационное право не имеет, для него характерны оба базовых универсальных метода — императивный и диспозитивный</w:t>
      </w:r>
      <w:r w:rsidRPr="00E82F92">
        <w:rPr>
          <w:rStyle w:val="a4"/>
          <w:sz w:val="28"/>
          <w:szCs w:val="28"/>
          <w:lang w:val="ru-RU"/>
        </w:rPr>
        <w:footnoteReference w:id="2"/>
      </w:r>
    </w:p>
    <w:p w14:paraId="0C86884A" w14:textId="77777777" w:rsidR="00E82F92" w:rsidRPr="00E82F92" w:rsidRDefault="00E82F92" w:rsidP="00E82F92">
      <w:pPr>
        <w:pStyle w:val="10"/>
        <w:spacing w:line="360" w:lineRule="auto"/>
        <w:jc w:val="both"/>
        <w:rPr>
          <w:rFonts w:ascii="Times New Roman" w:hAnsi="Times New Roman" w:cs="Times New Roman"/>
          <w:sz w:val="28"/>
          <w:szCs w:val="28"/>
          <w:lang w:val="ru-RU"/>
        </w:rPr>
      </w:pPr>
      <w:r w:rsidRPr="00E82F92">
        <w:rPr>
          <w:rFonts w:ascii="Times New Roman" w:hAnsi="Times New Roman" w:cs="Times New Roman"/>
          <w:sz w:val="28"/>
          <w:szCs w:val="28"/>
          <w:lang w:val="ru-RU"/>
        </w:rPr>
        <w:t>А.А. Чеботарева пишет о том, что отрасль информационного права обладает методом правового регулирования, сочетающим в себе элементы императивного и диспо</w:t>
      </w:r>
      <w:r w:rsidRPr="00E82F92">
        <w:rPr>
          <w:rFonts w:ascii="Times New Roman" w:hAnsi="Times New Roman" w:cs="Times New Roman"/>
          <w:sz w:val="28"/>
          <w:szCs w:val="28"/>
          <w:lang w:val="ru-RU"/>
        </w:rPr>
        <w:softHyphen/>
        <w:t>зитивного начал.</w:t>
      </w:r>
      <w:r w:rsidRPr="00E82F92">
        <w:rPr>
          <w:rFonts w:ascii="Times New Roman" w:hAnsi="Times New Roman" w:cs="Times New Roman"/>
          <w:sz w:val="28"/>
          <w:szCs w:val="28"/>
          <w:lang w:val="ru-RU"/>
        </w:rPr>
        <w:br/>
      </w:r>
    </w:p>
    <w:p w14:paraId="202743AB" w14:textId="77777777" w:rsidR="00E82F92" w:rsidRPr="00E82F92" w:rsidRDefault="00E82F92" w:rsidP="00E82F92">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sz w:val="28"/>
          <w:szCs w:val="28"/>
          <w:lang w:val="ru-RU" w:eastAsia="en-GB"/>
        </w:rPr>
        <w:t xml:space="preserve">Э.В. </w:t>
      </w:r>
      <w:proofErr w:type="spellStart"/>
      <w:r w:rsidRPr="00E82F92">
        <w:rPr>
          <w:rFonts w:ascii="Times New Roman" w:eastAsia="Times New Roman" w:hAnsi="Times New Roman" w:cs="Times New Roman"/>
          <w:sz w:val="28"/>
          <w:szCs w:val="28"/>
          <w:lang w:val="ru-RU" w:eastAsia="en-GB"/>
        </w:rPr>
        <w:t>Талапина</w:t>
      </w:r>
      <w:proofErr w:type="spellEnd"/>
      <w:r w:rsidRPr="00E82F92">
        <w:rPr>
          <w:rFonts w:ascii="Times New Roman" w:eastAsia="Times New Roman" w:hAnsi="Times New Roman" w:cs="Times New Roman"/>
          <w:sz w:val="28"/>
          <w:szCs w:val="28"/>
          <w:lang w:val="ru-RU" w:eastAsia="en-GB"/>
        </w:rPr>
        <w:t xml:space="preserve"> пишет о том, что поскольку цифровые технологии применяются в рамках как частного, так и публичного права, такого рода отношения вряд ли возможно регулировать при помощи единого метода</w:t>
      </w:r>
      <w:r w:rsidRPr="00E82F92">
        <w:rPr>
          <w:rStyle w:val="a4"/>
          <w:rFonts w:ascii="Times New Roman" w:eastAsia="Times New Roman" w:hAnsi="Times New Roman" w:cs="Times New Roman"/>
          <w:sz w:val="28"/>
          <w:szCs w:val="28"/>
          <w:lang w:val="ru-RU" w:eastAsia="en-GB"/>
        </w:rPr>
        <w:footnoteReference w:id="3"/>
      </w:r>
      <w:r w:rsidRPr="00E82F92">
        <w:rPr>
          <w:rFonts w:ascii="Times New Roman" w:eastAsia="Times New Roman" w:hAnsi="Times New Roman" w:cs="Times New Roman"/>
          <w:sz w:val="28"/>
          <w:szCs w:val="28"/>
          <w:lang w:val="ru-RU" w:eastAsia="en-GB"/>
        </w:rPr>
        <w:t>.</w:t>
      </w:r>
    </w:p>
    <w:p w14:paraId="1D5BC739" w14:textId="77777777" w:rsidR="00E82F92" w:rsidRPr="00E82F92" w:rsidRDefault="00E82F92" w:rsidP="00E82F92">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sz w:val="28"/>
          <w:szCs w:val="28"/>
          <w:lang w:val="ru-RU" w:eastAsia="en-GB"/>
        </w:rPr>
        <w:t>Рожкова М.А. пишет о том, что нормы, регулирующие отношения, связанные с внедрением и использованием цифровых технологий, не объединены единым методом регулирования, а, следовательно, относятся к различным отраслям права</w:t>
      </w:r>
      <w:r w:rsidRPr="00E82F92">
        <w:rPr>
          <w:rStyle w:val="a4"/>
          <w:rFonts w:ascii="Times New Roman" w:eastAsia="Times New Roman" w:hAnsi="Times New Roman" w:cs="Times New Roman"/>
          <w:sz w:val="28"/>
          <w:szCs w:val="28"/>
          <w:lang w:val="ru-RU" w:eastAsia="en-GB"/>
        </w:rPr>
        <w:footnoteReference w:id="4"/>
      </w:r>
      <w:r w:rsidRPr="00E82F92">
        <w:rPr>
          <w:rFonts w:ascii="Times New Roman" w:eastAsia="Times New Roman" w:hAnsi="Times New Roman" w:cs="Times New Roman"/>
          <w:sz w:val="28"/>
          <w:szCs w:val="28"/>
          <w:lang w:val="ru-RU" w:eastAsia="en-GB"/>
        </w:rPr>
        <w:t>.</w:t>
      </w:r>
    </w:p>
    <w:p w14:paraId="64F68FD9" w14:textId="77777777" w:rsidR="00E82F92" w:rsidRPr="00E82F92" w:rsidRDefault="00E82F92" w:rsidP="00E82F92">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sz w:val="28"/>
          <w:szCs w:val="28"/>
          <w:lang w:val="ru-RU" w:eastAsia="en-GB"/>
        </w:rPr>
        <w:t xml:space="preserve">Аналогичного подхода придерживаются, в частности, …. </w:t>
      </w:r>
    </w:p>
    <w:p w14:paraId="61F9763C" w14:textId="77777777" w:rsidR="00E82F92" w:rsidRPr="00E82F92" w:rsidRDefault="00E82F92" w:rsidP="00E82F92">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sz w:val="28"/>
          <w:szCs w:val="28"/>
          <w:lang w:val="ru-RU" w:eastAsia="en-GB"/>
        </w:rPr>
        <w:t>Среди указанных авторов выделяются те, которые говорят о наличии специального правового инструментария (однако все равно в системе норм частного, публичного права)</w:t>
      </w:r>
    </w:p>
    <w:p w14:paraId="3A39C60C" w14:textId="77777777" w:rsidR="00E82F92" w:rsidRPr="00E82F92" w:rsidRDefault="00E82F92" w:rsidP="00E82F92">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sz w:val="28"/>
          <w:szCs w:val="28"/>
          <w:lang w:val="ru-RU" w:eastAsia="en-GB"/>
        </w:rPr>
        <w:lastRenderedPageBreak/>
        <w:t>Вместе с тем как отмечают Т.А. Полякова и Троян Н.А. информационное право развивается во многом как публично правовая отрасль, ориентированная на правовое обеспечение и функционирование информационной среды, в том числе и цифровой среды, а также направлено на защиту национального суверенитета и информационной безопасности Российской Федерации в информационной сфере (с.39).</w:t>
      </w:r>
    </w:p>
    <w:p w14:paraId="556F8390" w14:textId="77777777" w:rsidR="00E82F92" w:rsidRPr="00E82F92" w:rsidRDefault="00E82F92" w:rsidP="00E82F92">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sz w:val="28"/>
          <w:szCs w:val="28"/>
          <w:lang w:val="ru-RU" w:eastAsia="en-GB"/>
        </w:rPr>
        <w:t>Указанный подход представляется наиболее точным. с учетом предмета регулирования и в эпоху серьезных вызовов нужно говорить об императивном методе информационного права и в соответствии с ним выстраивать способы регулирования, набор по содержанию в информационном кодексе РФ</w:t>
      </w:r>
      <w:r w:rsidRPr="00E82F92">
        <w:rPr>
          <w:rStyle w:val="a4"/>
          <w:rFonts w:ascii="Times New Roman" w:eastAsia="Times New Roman" w:hAnsi="Times New Roman" w:cs="Times New Roman"/>
          <w:sz w:val="28"/>
          <w:szCs w:val="28"/>
          <w:lang w:val="ru-RU" w:eastAsia="en-GB"/>
        </w:rPr>
        <w:footnoteReference w:id="5"/>
      </w:r>
      <w:r w:rsidRPr="00E82F92">
        <w:rPr>
          <w:rFonts w:ascii="Times New Roman" w:eastAsia="Times New Roman" w:hAnsi="Times New Roman" w:cs="Times New Roman"/>
          <w:sz w:val="28"/>
          <w:szCs w:val="28"/>
          <w:lang w:val="ru-RU" w:eastAsia="en-GB"/>
        </w:rPr>
        <w:t xml:space="preserve">. </w:t>
      </w:r>
    </w:p>
    <w:p w14:paraId="321716E9" w14:textId="77777777" w:rsidR="00E82F92" w:rsidRPr="00E82F92" w:rsidRDefault="00E82F92" w:rsidP="00E82F92">
      <w:pPr>
        <w:pStyle w:val="ds-markdown-paragraph"/>
        <w:shd w:val="clear" w:color="auto" w:fill="FFFFFF"/>
        <w:spacing w:before="206" w:beforeAutospacing="0" w:after="206" w:afterAutospacing="0" w:line="360" w:lineRule="auto"/>
        <w:ind w:firstLine="709"/>
        <w:jc w:val="both"/>
        <w:rPr>
          <w:sz w:val="28"/>
          <w:szCs w:val="28"/>
          <w:lang w:val="ru-RU"/>
        </w:rPr>
      </w:pPr>
      <w:r w:rsidRPr="00E82F92">
        <w:rPr>
          <w:sz w:val="28"/>
          <w:szCs w:val="28"/>
          <w:lang w:val="ru-RU"/>
        </w:rPr>
        <w:t>В условиях цифровизации императивный метод должен преобладать в целях контроля автономной среды, минимизации киберпреступности, обеспечения информационной безопасности и др.</w:t>
      </w:r>
    </w:p>
    <w:p w14:paraId="3AD6BC31" w14:textId="77777777" w:rsidR="00E82F92" w:rsidRPr="00E82F92" w:rsidRDefault="00E82F92" w:rsidP="00E82F92">
      <w:pPr>
        <w:spacing w:after="0"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b/>
          <w:bCs/>
          <w:sz w:val="28"/>
          <w:szCs w:val="28"/>
          <w:lang w:val="ru-RU" w:eastAsia="en-GB"/>
        </w:rPr>
        <w:t xml:space="preserve">Императивным методом </w:t>
      </w:r>
      <w:r w:rsidRPr="00E82F92">
        <w:rPr>
          <w:rFonts w:ascii="Times New Roman" w:eastAsia="Times New Roman" w:hAnsi="Times New Roman" w:cs="Times New Roman"/>
          <w:bCs/>
          <w:sz w:val="28"/>
          <w:szCs w:val="28"/>
          <w:lang w:val="ru-RU" w:eastAsia="en-GB"/>
        </w:rPr>
        <w:t xml:space="preserve">регулируются отношения </w:t>
      </w:r>
      <w:r w:rsidRPr="00E82F92">
        <w:rPr>
          <w:rFonts w:ascii="Times New Roman" w:eastAsia="Times New Roman" w:hAnsi="Times New Roman" w:cs="Times New Roman"/>
          <w:sz w:val="28"/>
          <w:szCs w:val="28"/>
          <w:lang w:eastAsia="en-GB"/>
        </w:rPr>
        <w:t> </w:t>
      </w:r>
      <w:r w:rsidRPr="00E82F92">
        <w:rPr>
          <w:rFonts w:ascii="Times New Roman" w:eastAsia="Times New Roman" w:hAnsi="Times New Roman" w:cs="Times New Roman"/>
          <w:sz w:val="28"/>
          <w:szCs w:val="28"/>
          <w:lang w:val="ru-RU" w:eastAsia="en-GB"/>
        </w:rPr>
        <w:t xml:space="preserve"> в сфере защиты персональных данных, противодействия киберпреступности, регулирования деятельности операторов критической информационной инфраструктуры (КИИ). Здесь государство устанавливает жесткие обязательные требования и запреты.</w:t>
      </w:r>
    </w:p>
    <w:p w14:paraId="5AFE6B95" w14:textId="77777777" w:rsidR="00E82F92" w:rsidRPr="00E82F92" w:rsidRDefault="00E82F92" w:rsidP="00E82F92">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sz w:val="28"/>
          <w:szCs w:val="28"/>
          <w:lang w:val="ru-RU" w:eastAsia="en-GB"/>
        </w:rPr>
        <w:t xml:space="preserve">Вместе с тем, специальные способы, приемы регулирования действительно есть, однако они в равной степени применимы к иным отраслям права (цифровизация финансового рынка и пр.) и в этой связи должны исследоваться в первую очередь в рамках науки теории государства и права. </w:t>
      </w:r>
    </w:p>
    <w:p w14:paraId="6D720D6A" w14:textId="77777777" w:rsidR="00E82F92" w:rsidRPr="00E82F92" w:rsidRDefault="00E82F92" w:rsidP="00E82F92">
      <w:pPr>
        <w:spacing w:after="0"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sz w:val="28"/>
          <w:szCs w:val="28"/>
          <w:lang w:val="ru-RU" w:eastAsia="en-GB"/>
        </w:rPr>
        <w:lastRenderedPageBreak/>
        <w:t xml:space="preserve">в этой связи к информационному праву как отрасли могут быть </w:t>
      </w:r>
      <w:proofErr w:type="spellStart"/>
      <w:r w:rsidRPr="00E82F92">
        <w:rPr>
          <w:rFonts w:ascii="Times New Roman" w:eastAsia="Times New Roman" w:hAnsi="Times New Roman" w:cs="Times New Roman"/>
          <w:sz w:val="28"/>
          <w:szCs w:val="28"/>
          <w:lang w:val="ru-RU" w:eastAsia="en-GB"/>
        </w:rPr>
        <w:t>релевантны</w:t>
      </w:r>
      <w:proofErr w:type="spellEnd"/>
      <w:r w:rsidRPr="00E82F92">
        <w:rPr>
          <w:rFonts w:ascii="Times New Roman" w:eastAsia="Times New Roman" w:hAnsi="Times New Roman" w:cs="Times New Roman"/>
          <w:sz w:val="28"/>
          <w:szCs w:val="28"/>
          <w:lang w:val="ru-RU" w:eastAsia="en-GB"/>
        </w:rPr>
        <w:t xml:space="preserve"> особые приемы, методы, способы регулирования, разработанные в теории </w:t>
      </w:r>
      <w:proofErr w:type="spellStart"/>
      <w:r w:rsidRPr="00E82F92">
        <w:rPr>
          <w:rFonts w:ascii="Times New Roman" w:eastAsia="Times New Roman" w:hAnsi="Times New Roman" w:cs="Times New Roman"/>
          <w:sz w:val="28"/>
          <w:szCs w:val="28"/>
          <w:lang w:val="ru-RU" w:eastAsia="en-GB"/>
        </w:rPr>
        <w:t>ГиП</w:t>
      </w:r>
      <w:proofErr w:type="spellEnd"/>
      <w:r w:rsidRPr="00E82F92">
        <w:rPr>
          <w:rFonts w:ascii="Times New Roman" w:eastAsia="Times New Roman" w:hAnsi="Times New Roman" w:cs="Times New Roman"/>
          <w:sz w:val="28"/>
          <w:szCs w:val="28"/>
          <w:lang w:val="ru-RU" w:eastAsia="en-GB"/>
        </w:rPr>
        <w:t>.</w:t>
      </w:r>
      <w:r w:rsidRPr="00E82F92">
        <w:rPr>
          <w:rFonts w:ascii="Times New Roman" w:hAnsi="Times New Roman" w:cs="Times New Roman"/>
          <w:sz w:val="28"/>
          <w:szCs w:val="28"/>
          <w:lang w:val="ru-RU"/>
        </w:rPr>
        <w:t xml:space="preserve"> выработки</w:t>
      </w:r>
      <w:r w:rsidRPr="00E82F92">
        <w:rPr>
          <w:rFonts w:ascii="Times New Roman" w:hAnsi="Times New Roman" w:cs="Times New Roman"/>
          <w:sz w:val="28"/>
          <w:szCs w:val="28"/>
        </w:rPr>
        <w:t> </w:t>
      </w:r>
      <w:r w:rsidRPr="00E82F92">
        <w:rPr>
          <w:rStyle w:val="a3"/>
          <w:rFonts w:ascii="Times New Roman" w:hAnsi="Times New Roman" w:cs="Times New Roman"/>
          <w:i/>
          <w:sz w:val="28"/>
          <w:szCs w:val="28"/>
          <w:lang w:val="ru-RU"/>
        </w:rPr>
        <w:t>дополнительных параметров,</w:t>
      </w:r>
      <w:r w:rsidRPr="00E82F92">
        <w:rPr>
          <w:rFonts w:ascii="Times New Roman" w:hAnsi="Times New Roman" w:cs="Times New Roman"/>
          <w:b/>
          <w:i/>
          <w:sz w:val="28"/>
          <w:szCs w:val="28"/>
          <w:lang w:val="ru-RU"/>
        </w:rPr>
        <w:t xml:space="preserve"> характеризующих</w:t>
      </w:r>
      <w:r w:rsidRPr="00E82F92">
        <w:rPr>
          <w:rFonts w:ascii="Times New Roman" w:hAnsi="Times New Roman" w:cs="Times New Roman"/>
          <w:sz w:val="28"/>
          <w:szCs w:val="28"/>
          <w:lang w:val="ru-RU"/>
        </w:rPr>
        <w:t xml:space="preserve"> метод информационного права</w:t>
      </w:r>
    </w:p>
    <w:p w14:paraId="4B7996FD" w14:textId="77777777" w:rsidR="00E82F92" w:rsidRPr="00E82F92" w:rsidRDefault="00E82F92" w:rsidP="00E82F92">
      <w:pPr>
        <w:spacing w:after="0"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sz w:val="28"/>
          <w:szCs w:val="28"/>
          <w:lang w:val="ru-RU" w:eastAsia="en-GB"/>
        </w:rPr>
        <w:t xml:space="preserve">Универсальный </w:t>
      </w:r>
      <w:r w:rsidRPr="00E82F92">
        <w:rPr>
          <w:rFonts w:ascii="Times New Roman" w:hAnsi="Times New Roman" w:cs="Times New Roman"/>
          <w:sz w:val="28"/>
          <w:szCs w:val="28"/>
          <w:lang w:val="ru-RU"/>
        </w:rPr>
        <w:t>характер информационной среды для различных отраслей права подчеркивает необходимость выработки</w:t>
      </w:r>
      <w:r w:rsidRPr="00E82F92">
        <w:rPr>
          <w:rFonts w:ascii="Times New Roman" w:hAnsi="Times New Roman" w:cs="Times New Roman"/>
          <w:sz w:val="28"/>
          <w:szCs w:val="28"/>
        </w:rPr>
        <w:t> </w:t>
      </w:r>
      <w:r w:rsidRPr="00E82F92">
        <w:rPr>
          <w:rStyle w:val="a3"/>
          <w:rFonts w:ascii="Times New Roman" w:hAnsi="Times New Roman" w:cs="Times New Roman"/>
          <w:i/>
          <w:sz w:val="28"/>
          <w:szCs w:val="28"/>
          <w:lang w:val="ru-RU"/>
        </w:rPr>
        <w:t>дополнительных параметров,</w:t>
      </w:r>
      <w:r w:rsidRPr="00E82F92">
        <w:rPr>
          <w:rFonts w:ascii="Times New Roman" w:hAnsi="Times New Roman" w:cs="Times New Roman"/>
          <w:b/>
          <w:i/>
          <w:sz w:val="28"/>
          <w:szCs w:val="28"/>
          <w:lang w:val="ru-RU"/>
        </w:rPr>
        <w:t xml:space="preserve"> характеризующих</w:t>
      </w:r>
      <w:r w:rsidRPr="00E82F92">
        <w:rPr>
          <w:rFonts w:ascii="Times New Roman" w:hAnsi="Times New Roman" w:cs="Times New Roman"/>
          <w:sz w:val="28"/>
          <w:szCs w:val="28"/>
          <w:lang w:val="ru-RU"/>
        </w:rPr>
        <w:t xml:space="preserve"> метод информационного права как отрасли права. В качестве таких параметров могут выступать особые инструменты правового регулирования, экспериментальные правовые режимы (с целью их </w:t>
      </w:r>
      <w:r w:rsidRPr="00E82F92">
        <w:rPr>
          <w:rFonts w:ascii="Times New Roman" w:eastAsia="Times New Roman" w:hAnsi="Times New Roman" w:cs="Times New Roman"/>
          <w:sz w:val="28"/>
          <w:szCs w:val="28"/>
          <w:lang w:val="ru-RU" w:eastAsia="en-GB"/>
        </w:rPr>
        <w:t>последующего переноса в постоянные) и другие.</w:t>
      </w:r>
    </w:p>
    <w:p w14:paraId="12A24EF1" w14:textId="77777777" w:rsidR="00E82F92" w:rsidRPr="00E82F92" w:rsidRDefault="00E82F92" w:rsidP="00E82F92">
      <w:pPr>
        <w:spacing w:after="0"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sz w:val="28"/>
          <w:szCs w:val="28"/>
          <w:lang w:val="ru-RU" w:eastAsia="en-GB"/>
        </w:rPr>
        <w:t>Яркая особенность метода информационного права проистекает из специфических характеристик самой информационной среды, которая потенциально может выходить из-под контроля регулятора, что требует разработки особых механизмов воздействия.</w:t>
      </w:r>
    </w:p>
    <w:p w14:paraId="77BB1DA8" w14:textId="77777777" w:rsidR="00E82F92" w:rsidRPr="00E82F92" w:rsidRDefault="00E82F92" w:rsidP="00E82F92">
      <w:pPr>
        <w:spacing w:after="0"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sz w:val="28"/>
          <w:szCs w:val="28"/>
          <w:lang w:val="ru-RU" w:eastAsia="en-GB"/>
        </w:rPr>
        <w:t>Специфику</w:t>
      </w:r>
      <w:r w:rsidRPr="00E82F92">
        <w:rPr>
          <w:rFonts w:ascii="Times New Roman" w:hAnsi="Times New Roman" w:cs="Times New Roman"/>
          <w:sz w:val="28"/>
          <w:szCs w:val="28"/>
          <w:lang w:val="ru-RU"/>
        </w:rPr>
        <w:t xml:space="preserve"> метода информационного права с точки зрения инструментов регулирования составляют</w:t>
      </w:r>
      <w:r w:rsidRPr="00E82F92">
        <w:rPr>
          <w:rFonts w:ascii="Times New Roman" w:hAnsi="Times New Roman" w:cs="Times New Roman"/>
          <w:sz w:val="28"/>
          <w:szCs w:val="28"/>
        </w:rPr>
        <w:t> </w:t>
      </w:r>
      <w:r w:rsidRPr="00E82F92">
        <w:rPr>
          <w:rStyle w:val="a3"/>
          <w:rFonts w:ascii="Times New Roman" w:hAnsi="Times New Roman" w:cs="Times New Roman"/>
          <w:i/>
          <w:sz w:val="28"/>
          <w:szCs w:val="28"/>
          <w:lang w:val="ru-RU"/>
        </w:rPr>
        <w:t>встроенное регулирование</w:t>
      </w:r>
      <w:r w:rsidRPr="00E82F92">
        <w:rPr>
          <w:rFonts w:ascii="Times New Roman" w:hAnsi="Times New Roman" w:cs="Times New Roman"/>
          <w:i/>
          <w:sz w:val="28"/>
          <w:szCs w:val="28"/>
        </w:rPr>
        <w:t> </w:t>
      </w:r>
      <w:r w:rsidRPr="00E82F92">
        <w:rPr>
          <w:rFonts w:ascii="Times New Roman" w:hAnsi="Times New Roman" w:cs="Times New Roman"/>
          <w:i/>
          <w:sz w:val="28"/>
          <w:szCs w:val="28"/>
          <w:lang w:val="ru-RU"/>
        </w:rPr>
        <w:t>и</w:t>
      </w:r>
      <w:r w:rsidRPr="00E82F92">
        <w:rPr>
          <w:rStyle w:val="a3"/>
          <w:rFonts w:ascii="Times New Roman" w:hAnsi="Times New Roman" w:cs="Times New Roman"/>
          <w:i/>
          <w:sz w:val="28"/>
          <w:szCs w:val="28"/>
          <w:lang w:val="ru-RU"/>
        </w:rPr>
        <w:t xml:space="preserve"> надзор</w:t>
      </w:r>
      <w:r w:rsidRPr="00E82F92">
        <w:rPr>
          <w:rFonts w:ascii="Times New Roman" w:hAnsi="Times New Roman" w:cs="Times New Roman"/>
          <w:sz w:val="28"/>
          <w:szCs w:val="28"/>
          <w:lang w:val="ru-RU"/>
        </w:rPr>
        <w:t xml:space="preserve">, при котором </w:t>
      </w:r>
      <w:r w:rsidRPr="00E82F92">
        <w:rPr>
          <w:rFonts w:ascii="Times New Roman" w:eastAsia="Times New Roman" w:hAnsi="Times New Roman" w:cs="Times New Roman"/>
          <w:sz w:val="28"/>
          <w:szCs w:val="28"/>
          <w:lang w:val="ru-RU" w:eastAsia="en-GB"/>
        </w:rPr>
        <w:t>юридические нормы "встраиваются" в архитектуру цифровых систем и платформ.</w:t>
      </w:r>
    </w:p>
    <w:p w14:paraId="606DB961" w14:textId="77777777" w:rsidR="00E82F92" w:rsidRPr="00E82F92" w:rsidRDefault="00E82F92" w:rsidP="00E82F92">
      <w:pPr>
        <w:spacing w:after="0"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sz w:val="28"/>
          <w:szCs w:val="28"/>
          <w:lang w:val="ru-RU" w:eastAsia="en-GB"/>
        </w:rPr>
        <w:t xml:space="preserve">Правила поведения программируются непосредственно в код, интерфейс или алгоритм, что делает их соблюдение технически обязательным. </w:t>
      </w:r>
      <w:r w:rsidRPr="00E82F92">
        <w:rPr>
          <w:rFonts w:ascii="Times New Roman" w:eastAsia="Times New Roman" w:hAnsi="Times New Roman" w:cs="Times New Roman"/>
          <w:i/>
          <w:sz w:val="28"/>
          <w:szCs w:val="28"/>
          <w:lang w:val="ru-RU" w:eastAsia="en-GB"/>
        </w:rPr>
        <w:t>Примерами</w:t>
      </w:r>
      <w:r w:rsidRPr="00E82F92">
        <w:rPr>
          <w:rFonts w:ascii="Times New Roman" w:eastAsia="Times New Roman" w:hAnsi="Times New Roman" w:cs="Times New Roman"/>
          <w:sz w:val="28"/>
          <w:szCs w:val="28"/>
          <w:lang w:val="ru-RU" w:eastAsia="en-GB"/>
        </w:rPr>
        <w:t xml:space="preserve"> инструментов встроенного регулирования и надзора являются: </w:t>
      </w:r>
    </w:p>
    <w:p w14:paraId="6C6DA81C" w14:textId="77777777" w:rsidR="00E82F92" w:rsidRPr="00E82F92" w:rsidRDefault="00E82F92" w:rsidP="00E82F92">
      <w:pPr>
        <w:spacing w:after="0"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sz w:val="28"/>
          <w:szCs w:val="28"/>
          <w:lang w:val="ru-RU" w:eastAsia="en-GB"/>
        </w:rPr>
        <w:t xml:space="preserve">- Настройки конфиденциальности в соцсетях: вы не можете получить доступ к данным, которые платформа вам </w:t>
      </w:r>
      <w:proofErr w:type="spellStart"/>
      <w:r w:rsidRPr="00E82F92">
        <w:rPr>
          <w:rFonts w:ascii="Times New Roman" w:eastAsia="Times New Roman" w:hAnsi="Times New Roman" w:cs="Times New Roman"/>
          <w:sz w:val="28"/>
          <w:szCs w:val="28"/>
          <w:lang w:val="ru-RU" w:eastAsia="en-GB"/>
        </w:rPr>
        <w:t>программно</w:t>
      </w:r>
      <w:proofErr w:type="spellEnd"/>
      <w:r w:rsidRPr="00E82F92">
        <w:rPr>
          <w:rFonts w:ascii="Times New Roman" w:eastAsia="Times New Roman" w:hAnsi="Times New Roman" w:cs="Times New Roman"/>
          <w:sz w:val="28"/>
          <w:szCs w:val="28"/>
          <w:lang w:val="ru-RU" w:eastAsia="en-GB"/>
        </w:rPr>
        <w:t xml:space="preserve"> не показывает.</w:t>
      </w:r>
    </w:p>
    <w:p w14:paraId="45D72D43" w14:textId="77777777" w:rsidR="00E82F92" w:rsidRPr="00E82F92" w:rsidRDefault="00E82F92" w:rsidP="00E82F92">
      <w:pPr>
        <w:spacing w:after="0"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sz w:val="28"/>
          <w:szCs w:val="28"/>
          <w:lang w:val="ru-RU" w:eastAsia="en-GB"/>
        </w:rPr>
        <w:t>- DRM-системы, технически препятствующие копированию контента.</w:t>
      </w:r>
    </w:p>
    <w:p w14:paraId="6AF03D2D" w14:textId="77777777" w:rsidR="00E82F92" w:rsidRPr="00E82F92" w:rsidRDefault="00E82F92" w:rsidP="00E82F92">
      <w:pPr>
        <w:spacing w:after="0" w:line="360" w:lineRule="auto"/>
        <w:ind w:firstLine="709"/>
        <w:jc w:val="both"/>
        <w:rPr>
          <w:rFonts w:ascii="Times New Roman" w:eastAsia="Times New Roman" w:hAnsi="Times New Roman" w:cs="Times New Roman"/>
          <w:sz w:val="28"/>
          <w:szCs w:val="28"/>
          <w:lang w:val="ru-RU" w:eastAsia="en-GB"/>
        </w:rPr>
      </w:pPr>
      <w:r w:rsidRPr="00E82F92">
        <w:rPr>
          <w:rFonts w:ascii="Times New Roman" w:eastAsia="Times New Roman" w:hAnsi="Times New Roman" w:cs="Times New Roman"/>
          <w:sz w:val="28"/>
          <w:szCs w:val="28"/>
          <w:lang w:val="ru-RU" w:eastAsia="en-GB"/>
        </w:rPr>
        <w:t>- Смарт-контракты, которые автоматически исполняются при наступлении определенных условий, минуя традиционные правовые процедуры.</w:t>
      </w:r>
    </w:p>
    <w:p w14:paraId="32DDE7CF" w14:textId="77777777" w:rsidR="00E82F92" w:rsidRPr="00E82F92" w:rsidRDefault="00E82F92" w:rsidP="00E82F92">
      <w:pPr>
        <w:spacing w:line="360" w:lineRule="auto"/>
        <w:jc w:val="both"/>
        <w:rPr>
          <w:rFonts w:ascii="Times New Roman" w:hAnsi="Times New Roman" w:cs="Times New Roman"/>
          <w:sz w:val="28"/>
          <w:szCs w:val="28"/>
          <w:lang w:val="ru-RU"/>
        </w:rPr>
      </w:pPr>
    </w:p>
    <w:sectPr w:rsidR="00E82F92" w:rsidRPr="00E82F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3DEBA" w14:textId="77777777" w:rsidR="002D071F" w:rsidRDefault="002D071F" w:rsidP="00E82F92">
      <w:pPr>
        <w:spacing w:after="0" w:line="240" w:lineRule="auto"/>
      </w:pPr>
      <w:r>
        <w:separator/>
      </w:r>
    </w:p>
  </w:endnote>
  <w:endnote w:type="continuationSeparator" w:id="0">
    <w:p w14:paraId="12C9999D" w14:textId="77777777" w:rsidR="002D071F" w:rsidRDefault="002D071F" w:rsidP="00E82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C6519" w14:textId="77777777" w:rsidR="002D071F" w:rsidRDefault="002D071F" w:rsidP="00E82F92">
      <w:pPr>
        <w:spacing w:after="0" w:line="240" w:lineRule="auto"/>
      </w:pPr>
      <w:r>
        <w:separator/>
      </w:r>
    </w:p>
  </w:footnote>
  <w:footnote w:type="continuationSeparator" w:id="0">
    <w:p w14:paraId="6C544BE4" w14:textId="77777777" w:rsidR="002D071F" w:rsidRDefault="002D071F" w:rsidP="00E82F92">
      <w:pPr>
        <w:spacing w:after="0" w:line="240" w:lineRule="auto"/>
      </w:pPr>
      <w:r>
        <w:continuationSeparator/>
      </w:r>
    </w:p>
  </w:footnote>
  <w:footnote w:id="1">
    <w:p w14:paraId="34F18C24" w14:textId="77777777" w:rsidR="00E82F92" w:rsidRPr="004D58B0" w:rsidRDefault="00E82F92" w:rsidP="00E82F92">
      <w:pPr>
        <w:pStyle w:val="a5"/>
      </w:pPr>
      <w:r>
        <w:rPr>
          <w:rStyle w:val="a4"/>
        </w:rPr>
        <w:footnoteRef/>
      </w:r>
      <w:r w:rsidRPr="004D58B0">
        <w:t xml:space="preserve"> </w:t>
      </w:r>
      <w:r>
        <w:rPr>
          <w:rFonts w:ascii="Arial" w:hAnsi="Arial" w:cs="Arial"/>
          <w:color w:val="222222"/>
          <w:shd w:val="clear" w:color="auto" w:fill="FFFFFF"/>
        </w:rPr>
        <w:t>Городов</w:t>
      </w:r>
      <w:r w:rsidRPr="00775E05">
        <w:rPr>
          <w:rFonts w:ascii="Arial" w:hAnsi="Arial" w:cs="Arial"/>
          <w:color w:val="222222"/>
          <w:shd w:val="clear" w:color="auto" w:fill="FFFFFF"/>
        </w:rPr>
        <w:t xml:space="preserve"> </w:t>
      </w:r>
      <w:r>
        <w:rPr>
          <w:rFonts w:ascii="Arial" w:hAnsi="Arial" w:cs="Arial"/>
          <w:color w:val="222222"/>
          <w:shd w:val="clear" w:color="auto" w:fill="FFFFFF"/>
        </w:rPr>
        <w:t>О</w:t>
      </w:r>
      <w:r w:rsidRPr="00775E05">
        <w:rPr>
          <w:rFonts w:ascii="Arial" w:hAnsi="Arial" w:cs="Arial"/>
          <w:color w:val="222222"/>
          <w:shd w:val="clear" w:color="auto" w:fill="FFFFFF"/>
        </w:rPr>
        <w:t xml:space="preserve">. </w:t>
      </w:r>
      <w:r>
        <w:rPr>
          <w:rFonts w:ascii="Arial" w:hAnsi="Arial" w:cs="Arial"/>
          <w:color w:val="222222"/>
          <w:shd w:val="clear" w:color="auto" w:fill="FFFFFF"/>
        </w:rPr>
        <w:t>А</w:t>
      </w:r>
      <w:r w:rsidRPr="00775E05">
        <w:rPr>
          <w:rFonts w:ascii="Arial" w:hAnsi="Arial" w:cs="Arial"/>
          <w:color w:val="222222"/>
          <w:shd w:val="clear" w:color="auto" w:fill="FFFFFF"/>
        </w:rPr>
        <w:t xml:space="preserve">. </w:t>
      </w:r>
      <w:r>
        <w:rPr>
          <w:rFonts w:ascii="Arial" w:hAnsi="Arial" w:cs="Arial"/>
          <w:color w:val="222222"/>
          <w:shd w:val="clear" w:color="auto" w:fill="FFFFFF"/>
        </w:rPr>
        <w:t>Информационное</w:t>
      </w:r>
      <w:r w:rsidRPr="00775E05">
        <w:rPr>
          <w:rFonts w:ascii="Arial" w:hAnsi="Arial" w:cs="Arial"/>
          <w:color w:val="222222"/>
          <w:shd w:val="clear" w:color="auto" w:fill="FFFFFF"/>
        </w:rPr>
        <w:t xml:space="preserve"> </w:t>
      </w:r>
      <w:r>
        <w:rPr>
          <w:rFonts w:ascii="Arial" w:hAnsi="Arial" w:cs="Arial"/>
          <w:color w:val="222222"/>
          <w:shd w:val="clear" w:color="auto" w:fill="FFFFFF"/>
        </w:rPr>
        <w:t>право</w:t>
      </w:r>
      <w:r w:rsidRPr="00775E05">
        <w:rPr>
          <w:rFonts w:ascii="Arial" w:hAnsi="Arial" w:cs="Arial"/>
          <w:color w:val="222222"/>
          <w:shd w:val="clear" w:color="auto" w:fill="FFFFFF"/>
        </w:rPr>
        <w:t>. – 2019.</w:t>
      </w:r>
    </w:p>
  </w:footnote>
  <w:footnote w:id="2">
    <w:p w14:paraId="319A1D3E" w14:textId="77777777" w:rsidR="00E82F92" w:rsidRDefault="00E82F92" w:rsidP="00E82F92">
      <w:pPr>
        <w:pStyle w:val="a5"/>
      </w:pPr>
      <w:r>
        <w:rPr>
          <w:rStyle w:val="a4"/>
        </w:rPr>
        <w:footnoteRef/>
      </w:r>
      <w:r>
        <w:t xml:space="preserve"> </w:t>
      </w:r>
      <w:r w:rsidRPr="00077DCB">
        <w:t xml:space="preserve">(с. </w:t>
      </w:r>
      <w:r>
        <w:t>32</w:t>
      </w:r>
      <w:r w:rsidRPr="00077DCB">
        <w:t>) Рассолов И. М. Информационное право. – 2020.</w:t>
      </w:r>
    </w:p>
  </w:footnote>
  <w:footnote w:id="3">
    <w:p w14:paraId="0060970A" w14:textId="77777777" w:rsidR="00E82F92" w:rsidRDefault="00E82F92" w:rsidP="00E82F92">
      <w:pPr>
        <w:pStyle w:val="a5"/>
      </w:pPr>
      <w:r>
        <w:rPr>
          <w:rStyle w:val="a4"/>
        </w:rPr>
        <w:footnoteRef/>
      </w:r>
      <w:r>
        <w:t xml:space="preserve"> </w:t>
      </w:r>
      <w:r w:rsidRPr="00F61719">
        <w:t xml:space="preserve">Э. В. </w:t>
      </w:r>
      <w:proofErr w:type="spellStart"/>
      <w:r w:rsidRPr="00F61719">
        <w:t>Талапина</w:t>
      </w:r>
      <w:proofErr w:type="spellEnd"/>
      <w:r w:rsidRPr="00F61719">
        <w:t xml:space="preserve"> Сравнительное цифровое право: становление и перспективы 2021</w:t>
      </w:r>
      <w:r>
        <w:t>. С.23</w:t>
      </w:r>
    </w:p>
  </w:footnote>
  <w:footnote w:id="4">
    <w:p w14:paraId="148F0100" w14:textId="77777777" w:rsidR="00E82F92" w:rsidRPr="00511F8C" w:rsidRDefault="00E82F92" w:rsidP="00E82F92">
      <w:pPr>
        <w:pStyle w:val="a8"/>
        <w:shd w:val="clear" w:color="auto" w:fill="auto"/>
        <w:tabs>
          <w:tab w:val="left" w:pos="269"/>
        </w:tabs>
        <w:ind w:left="0" w:firstLine="0"/>
        <w:rPr>
          <w:lang w:val="ru-RU"/>
        </w:rPr>
      </w:pPr>
      <w:r>
        <w:rPr>
          <w:rStyle w:val="a4"/>
        </w:rPr>
        <w:footnoteRef/>
      </w:r>
      <w:r w:rsidRPr="00511F8C">
        <w:rPr>
          <w:lang w:val="ru-RU"/>
        </w:rPr>
        <w:t xml:space="preserve"> </w:t>
      </w:r>
      <w:r>
        <w:rPr>
          <w:color w:val="000000"/>
          <w:lang w:val="ru-RU" w:eastAsia="ru-RU" w:bidi="ru-RU"/>
        </w:rPr>
        <w:t xml:space="preserve">См.: </w:t>
      </w:r>
      <w:r>
        <w:rPr>
          <w:i/>
          <w:iCs/>
          <w:color w:val="000000"/>
          <w:lang w:val="ru-RU" w:eastAsia="ru-RU" w:bidi="ru-RU"/>
        </w:rPr>
        <w:t>Рожкова М. А.</w:t>
      </w:r>
      <w:r>
        <w:rPr>
          <w:color w:val="000000"/>
          <w:lang w:val="ru-RU" w:eastAsia="ru-RU" w:bidi="ru-RU"/>
        </w:rPr>
        <w:t xml:space="preserve"> Указ. соч. С. 7.</w:t>
      </w:r>
    </w:p>
  </w:footnote>
  <w:footnote w:id="5">
    <w:p w14:paraId="4D26107A" w14:textId="77777777" w:rsidR="00E82F92" w:rsidRDefault="00E82F92" w:rsidP="00E82F92">
      <w:pPr>
        <w:pStyle w:val="a5"/>
      </w:pPr>
      <w:r>
        <w:rPr>
          <w:rStyle w:val="a4"/>
        </w:rPr>
        <w:footnoteRef/>
      </w:r>
      <w:r>
        <w:t xml:space="preserve"> </w:t>
      </w:r>
      <w:r w:rsidRPr="00F37DE2">
        <w:t>ИНФОРМАЦИОННОЕ ПРАВО И ЦИФРОВАЯ РЕАЛЬНОСТЬ: РАЗВИТИЕ, ПРИОРИТЕТЫ И ПРОБЛЕМЫ В УСЛОВИЯХ ЦИФРОВОЙ ТРАНСФОРМАЦИИ. с.39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92"/>
    <w:rsid w:val="002D071F"/>
    <w:rsid w:val="00E82F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E403D"/>
  <w15:chartTrackingRefBased/>
  <w15:docId w15:val="{6EB0C8C3-0C6D-41DC-9EF0-518DFDAC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2F9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E82F9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3">
    <w:name w:val="Strong"/>
    <w:basedOn w:val="a0"/>
    <w:uiPriority w:val="22"/>
    <w:qFormat/>
    <w:rsid w:val="00E82F92"/>
    <w:rPr>
      <w:b/>
      <w:bCs/>
    </w:rPr>
  </w:style>
  <w:style w:type="character" w:styleId="a4">
    <w:name w:val="footnote reference"/>
    <w:basedOn w:val="a0"/>
    <w:link w:val="1"/>
    <w:uiPriority w:val="99"/>
    <w:unhideWhenUsed/>
    <w:rsid w:val="00E82F92"/>
    <w:rPr>
      <w:vertAlign w:val="superscript"/>
    </w:rPr>
  </w:style>
  <w:style w:type="paragraph" w:customStyle="1" w:styleId="1">
    <w:name w:val="Знак сноски1"/>
    <w:basedOn w:val="a"/>
    <w:link w:val="a4"/>
    <w:uiPriority w:val="99"/>
    <w:rsid w:val="00E82F92"/>
    <w:pPr>
      <w:spacing w:line="264" w:lineRule="auto"/>
    </w:pPr>
    <w:rPr>
      <w:vertAlign w:val="superscript"/>
    </w:rPr>
  </w:style>
  <w:style w:type="paragraph" w:styleId="a5">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6"/>
    <w:uiPriority w:val="99"/>
    <w:rsid w:val="00E82F92"/>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6">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5"/>
    <w:uiPriority w:val="99"/>
    <w:rsid w:val="00E82F92"/>
    <w:rPr>
      <w:rFonts w:ascii="Times New Roman" w:eastAsia="Times New Roman" w:hAnsi="Times New Roman" w:cs="Times New Roman"/>
      <w:color w:val="000000"/>
      <w:sz w:val="20"/>
      <w:szCs w:val="20"/>
      <w:lang w:val="ru-RU" w:eastAsia="ru-RU"/>
    </w:rPr>
  </w:style>
  <w:style w:type="character" w:customStyle="1" w:styleId="a7">
    <w:name w:val="Сноска_"/>
    <w:basedOn w:val="a0"/>
    <w:link w:val="a8"/>
    <w:rsid w:val="00E82F92"/>
    <w:rPr>
      <w:rFonts w:ascii="Calibri" w:eastAsia="Calibri" w:hAnsi="Calibri" w:cs="Calibri"/>
      <w:sz w:val="20"/>
      <w:szCs w:val="20"/>
      <w:shd w:val="clear" w:color="auto" w:fill="FFFFFF"/>
    </w:rPr>
  </w:style>
  <w:style w:type="paragraph" w:customStyle="1" w:styleId="a8">
    <w:name w:val="Сноска"/>
    <w:basedOn w:val="a"/>
    <w:link w:val="a7"/>
    <w:rsid w:val="00E82F92"/>
    <w:pPr>
      <w:widowControl w:val="0"/>
      <w:shd w:val="clear" w:color="auto" w:fill="FFFFFF"/>
      <w:spacing w:after="0" w:line="240" w:lineRule="auto"/>
      <w:ind w:left="280" w:hanging="280"/>
    </w:pPr>
    <w:rPr>
      <w:rFonts w:ascii="Calibri" w:eastAsia="Calibri" w:hAnsi="Calibri" w:cs="Calibri"/>
      <w:sz w:val="20"/>
      <w:szCs w:val="20"/>
    </w:rPr>
  </w:style>
  <w:style w:type="character" w:customStyle="1" w:styleId="a9">
    <w:name w:val="Основной текст_"/>
    <w:basedOn w:val="a0"/>
    <w:link w:val="10"/>
    <w:rsid w:val="00E82F92"/>
    <w:rPr>
      <w:rFonts w:ascii="Arial" w:eastAsia="Arial" w:hAnsi="Arial" w:cs="Arial"/>
      <w:sz w:val="20"/>
      <w:szCs w:val="20"/>
      <w:shd w:val="clear" w:color="auto" w:fill="FFFFFF"/>
    </w:rPr>
  </w:style>
  <w:style w:type="paragraph" w:customStyle="1" w:styleId="10">
    <w:name w:val="Основной текст1"/>
    <w:basedOn w:val="a"/>
    <w:link w:val="a9"/>
    <w:rsid w:val="00E82F92"/>
    <w:pPr>
      <w:widowControl w:val="0"/>
      <w:shd w:val="clear" w:color="auto" w:fill="FFFFFF"/>
      <w:spacing w:after="0" w:line="252" w:lineRule="auto"/>
      <w:ind w:firstLine="400"/>
    </w:pPr>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629</Words>
  <Characters>3590</Characters>
  <Application>Microsoft Office Word</Application>
  <DocSecurity>0</DocSecurity>
  <Lines>29</Lines>
  <Paragraphs>8</Paragraphs>
  <ScaleCrop>false</ScaleCrop>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2026-03-28T06:10:00Z</dcterms:created>
  <dcterms:modified xsi:type="dcterms:W3CDTF">2026-03-28T06:11:00Z</dcterms:modified>
</cp:coreProperties>
</file>