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EB58E4" w14:textId="5367BE7C" w:rsidR="00097839" w:rsidRDefault="00097839" w:rsidP="00097839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О соотношении информационного и цифрового права, что кодифицировать?</w:t>
      </w:r>
    </w:p>
    <w:p w14:paraId="7ADD6368" w14:textId="7C74262F" w:rsidR="00097839" w:rsidRPr="00FC07A5" w:rsidRDefault="00097839" w:rsidP="00097839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474F4FC" w14:textId="58F728E8" w:rsidR="00FC07A5" w:rsidRPr="00097839" w:rsidRDefault="00FC07A5" w:rsidP="00FC07A5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  <w:r w:rsidRPr="00097839"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  <w:t xml:space="preserve"># О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  <w:t xml:space="preserve">их соотношении на уровне объекта </w:t>
      </w:r>
    </w:p>
    <w:p w14:paraId="4618C0EE" w14:textId="77777777" w:rsidR="00FC07A5" w:rsidRPr="00D86B24" w:rsidRDefault="00FC07A5" w:rsidP="00FC07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 w:eastAsia="en-GB"/>
        </w:rPr>
      </w:pPr>
      <w:r w:rsidRPr="00D86B24">
        <w:rPr>
          <w:rFonts w:ascii="Times New Roman" w:eastAsia="Times New Roman" w:hAnsi="Times New Roman" w:cs="Times New Roman"/>
          <w:b/>
          <w:sz w:val="28"/>
          <w:szCs w:val="28"/>
          <w:lang w:val="ru-RU" w:eastAsia="en-GB"/>
        </w:rPr>
        <w:t xml:space="preserve">О соотношении информационного и цифрового права </w:t>
      </w:r>
    </w:p>
    <w:p w14:paraId="3EAE42F4" w14:textId="77777777" w:rsidR="00FC07A5" w:rsidRPr="00D86B24" w:rsidRDefault="00FC07A5" w:rsidP="00FC07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D86B2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Если говорить о соотношении этих двух сегментов, то их удобно представить в виде диаграммы Эйлера-Венна. В ней есть пересекающаяся часть — ядро, где существуют правовые режимы, обусловленные как формой, так и содержанием информации. И есть самостоятельные области: одна связана именно с тем,</w:t>
      </w:r>
      <w:bookmarkStart w:id="0" w:name="_GoBack"/>
      <w:bookmarkEnd w:id="0"/>
      <w:r w:rsidRPr="00D86B2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что происходит в информационной среде под влиянием технологий (где появляется некий результат), а другая — например, с режимами, обусловленными содержанием.</w:t>
      </w:r>
    </w:p>
    <w:p w14:paraId="3E4B51F9" w14:textId="77777777" w:rsidR="00FC07A5" w:rsidRPr="00D86B24" w:rsidRDefault="00FC07A5" w:rsidP="00FC07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6B24">
        <w:rPr>
          <w:rFonts w:ascii="Times New Roman" w:hAnsi="Times New Roman" w:cs="Times New Roman"/>
          <w:sz w:val="28"/>
          <w:szCs w:val="28"/>
          <w:lang w:val="ru-RU"/>
        </w:rPr>
        <w:t xml:space="preserve">Общей основой на уровне объекта права выступают </w:t>
      </w:r>
      <w:r w:rsidRPr="00D86B24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базовые категории</w:t>
      </w:r>
      <w:r w:rsidRPr="00D86B24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D86B24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информация</w:t>
      </w:r>
      <w:r w:rsidRPr="00D86B2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86B24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информационные системы</w:t>
      </w:r>
      <w:r w:rsidRPr="00D86B24">
        <w:rPr>
          <w:rFonts w:ascii="Times New Roman" w:hAnsi="Times New Roman" w:cs="Times New Roman"/>
          <w:sz w:val="28"/>
          <w:szCs w:val="28"/>
          <w:lang w:val="ru-RU"/>
        </w:rPr>
        <w:t xml:space="preserve">, которые составляют предмет регулирования как информационного, так и цифрового права. </w:t>
      </w:r>
    </w:p>
    <w:p w14:paraId="6A94944C" w14:textId="77777777" w:rsidR="00FC07A5" w:rsidRPr="00D86B24" w:rsidRDefault="00FC07A5" w:rsidP="00FC07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6B24">
        <w:rPr>
          <w:rFonts w:ascii="Times New Roman" w:hAnsi="Times New Roman" w:cs="Times New Roman"/>
          <w:sz w:val="28"/>
          <w:szCs w:val="28"/>
          <w:lang w:val="ru-RU"/>
        </w:rPr>
        <w:t xml:space="preserve">Из-за чего образуется это ядро - пересечение? Есть элементы информационной среды, есть уровни информационной среды, есть сегменты информационной среды. Сегменты: Это связано в том числе с формой отражения информация и типом материального носителя. Уровни: связаны с характером среды. </w:t>
      </w:r>
    </w:p>
    <w:p w14:paraId="610A1574" w14:textId="77777777" w:rsidR="00FC07A5" w:rsidRPr="00D86B24" w:rsidRDefault="00FC07A5" w:rsidP="00FC07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6B24">
        <w:rPr>
          <w:rFonts w:ascii="Times New Roman" w:hAnsi="Times New Roman" w:cs="Times New Roman"/>
          <w:sz w:val="28"/>
          <w:szCs w:val="28"/>
          <w:lang w:val="ru-RU"/>
        </w:rPr>
        <w:t xml:space="preserve">В динамике могут меняться, связаны между собой. </w:t>
      </w:r>
    </w:p>
    <w:p w14:paraId="5AE5E7EB" w14:textId="77777777" w:rsidR="00FC07A5" w:rsidRPr="00000DD9" w:rsidRDefault="00FC07A5" w:rsidP="00FC07A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00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00DD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…..</w:t>
      </w:r>
    </w:p>
    <w:p w14:paraId="40FF07F9" w14:textId="77777777" w:rsidR="00FC07A5" w:rsidRPr="00D86B24" w:rsidRDefault="00FC07A5" w:rsidP="00FC07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6B24">
        <w:rPr>
          <w:rFonts w:ascii="Times New Roman" w:hAnsi="Times New Roman" w:cs="Times New Roman"/>
          <w:sz w:val="28"/>
          <w:szCs w:val="28"/>
          <w:lang w:val="ru-RU"/>
        </w:rPr>
        <w:t xml:space="preserve">Специфика российской доктрины (+ СНГ) в том, что по-отдельности рассматриваются. Между тем наличие пересекающегося элемента, объем которого меняется в динамике обуславливает целесообразность объединения и регулирования в рамках единого акта. </w:t>
      </w:r>
    </w:p>
    <w:p w14:paraId="0EE9DB27" w14:textId="76B9984E" w:rsidR="00097839" w:rsidRPr="00097839" w:rsidRDefault="00097839" w:rsidP="00097839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  <w:r w:rsidRPr="00097839"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  <w:lastRenderedPageBreak/>
        <w:t xml:space="preserve"># О неоднородности информационной среды </w:t>
      </w:r>
    </w:p>
    <w:p w14:paraId="53173A05" w14:textId="29BE0BF4" w:rsidR="00097839" w:rsidRPr="00097839" w:rsidRDefault="00097839" w:rsidP="00097839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</w:pPr>
      <w:r w:rsidRPr="00097839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 xml:space="preserve">О необходимости рассматривать их вместе </w:t>
      </w:r>
    </w:p>
    <w:p w14:paraId="3D19AC55" w14:textId="77777777" w:rsidR="00097839" w:rsidRPr="00D03297" w:rsidRDefault="00097839" w:rsidP="00097839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3297">
        <w:rPr>
          <w:rFonts w:ascii="Times New Roman" w:hAnsi="Times New Roman" w:cs="Times New Roman"/>
          <w:sz w:val="28"/>
          <w:szCs w:val="28"/>
          <w:lang w:val="ru-RU"/>
        </w:rPr>
        <w:t>Информационная среда неоднородна с точки зрения форм информации, значимых в данный момент, источников информации и информационных процессов, в ней протекающих. Эти элементы тесно связаны.</w:t>
      </w:r>
    </w:p>
    <w:p w14:paraId="1CF4FC8B" w14:textId="77777777" w:rsidR="00097839" w:rsidRPr="00D03297" w:rsidRDefault="00097839" w:rsidP="00097839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3297">
        <w:rPr>
          <w:rFonts w:ascii="Times New Roman" w:hAnsi="Times New Roman" w:cs="Times New Roman"/>
          <w:sz w:val="28"/>
          <w:szCs w:val="28"/>
          <w:lang w:val="ru-RU"/>
        </w:rPr>
        <w:t xml:space="preserve">Одни и те же информационные процессы могут опосредовать различные формы информации и испытывать влияние разных технологий, зачастую комплексное. Существуют информационные процессы, в которых преобладает оборот (например, неконтролируемое доведение информации, навязчивая реклама). Есть процессы, связанные преимущественно с цифровыми операциями (учет, обработка данных), где ключевыми являются риски вроде компрометации систем. Существуют и смешанные формы, например, правонарушения с использованием </w:t>
      </w:r>
      <w:proofErr w:type="spellStart"/>
      <w:r w:rsidRPr="00D03297">
        <w:rPr>
          <w:rFonts w:ascii="Times New Roman" w:hAnsi="Times New Roman" w:cs="Times New Roman"/>
          <w:sz w:val="28"/>
          <w:szCs w:val="28"/>
          <w:lang w:val="ru-RU"/>
        </w:rPr>
        <w:t>дипфейков</w:t>
      </w:r>
      <w:proofErr w:type="spellEnd"/>
      <w:r w:rsidRPr="00D03297">
        <w:rPr>
          <w:rFonts w:ascii="Times New Roman" w:hAnsi="Times New Roman" w:cs="Times New Roman"/>
          <w:sz w:val="28"/>
          <w:szCs w:val="28"/>
          <w:lang w:val="ru-RU"/>
        </w:rPr>
        <w:t>. Хотя конечная цель часто заключается в воздействии на человека, форма также имеет существенное значение.</w:t>
      </w:r>
    </w:p>
    <w:p w14:paraId="7D8914CB" w14:textId="77777777" w:rsidR="00097839" w:rsidRPr="00D03297" w:rsidRDefault="00097839" w:rsidP="00097839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3297">
        <w:rPr>
          <w:rFonts w:ascii="Times New Roman" w:hAnsi="Times New Roman" w:cs="Times New Roman"/>
          <w:sz w:val="28"/>
          <w:szCs w:val="28"/>
          <w:lang w:val="ru-RU"/>
        </w:rPr>
        <w:t>Однако восприятие информации имеет ключевое значение, преобладая над её формой. Возможно, поэтому первые научные исследования в рамках диссертационных работ, начавшись с управления информацией (правовой кибернетики) и правовой информатики, на некоторое время сместили акцент именно на информационные процессы, связанные с оборотом информации.</w:t>
      </w:r>
    </w:p>
    <w:p w14:paraId="0EEFA7B6" w14:textId="77777777" w:rsidR="00097839" w:rsidRPr="00D03297" w:rsidRDefault="00097839" w:rsidP="00097839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3297">
        <w:rPr>
          <w:rFonts w:ascii="Times New Roman" w:hAnsi="Times New Roman" w:cs="Times New Roman"/>
          <w:sz w:val="28"/>
          <w:szCs w:val="28"/>
          <w:lang w:val="ru-RU"/>
        </w:rPr>
        <w:t>В целом, насколько такое противопоставление формы и восприятия обоснованно? Конечная цель — именно восприятие информации.</w:t>
      </w:r>
    </w:p>
    <w:p w14:paraId="1B019D41" w14:textId="77777777" w:rsidR="00097839" w:rsidRPr="00D03297" w:rsidRDefault="00097839" w:rsidP="00097839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3297">
        <w:rPr>
          <w:rFonts w:ascii="Times New Roman" w:hAnsi="Times New Roman" w:cs="Times New Roman"/>
          <w:sz w:val="28"/>
          <w:szCs w:val="28"/>
          <w:lang w:val="ru-RU"/>
        </w:rPr>
        <w:t>Отдельные цифровые информационные процессы являются частью классических информационных процессов. Институты доступа в цифровой среде могут быть производными от субъективного права на доступ к информации, но в то же время обладать самостоятельностью. Например, доступ к инфраструктуре необходим для распоряжения активами или совершения в ней юридически значимых действий.</w:t>
      </w:r>
    </w:p>
    <w:p w14:paraId="27FA7991" w14:textId="77777777" w:rsidR="00097839" w:rsidRPr="00453B75" w:rsidRDefault="00097839" w:rsidP="00097839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3297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Таким образом, юридически значимые последствия в информационной среде, как правило, возникают в условиях взаимодействия различных форм и форматов информации. В этих условиях правомерно говорить о сегментах такого взаимодействия. Следовательно, информационное право охватывает не только вопросы инфраструктуры, но и содержательный аспект, включая восприятие информации человеком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1676EF" w14:textId="77777777" w:rsidR="00097839" w:rsidRDefault="00097839" w:rsidP="00097839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3B75">
        <w:rPr>
          <w:rFonts w:ascii="Times New Roman" w:hAnsi="Times New Roman" w:cs="Times New Roman"/>
          <w:sz w:val="28"/>
          <w:szCs w:val="28"/>
          <w:lang w:val="ru-RU"/>
        </w:rPr>
        <w:t>Рассмотрим на практическом примере. Так, система квантового распределения ключей (</w:t>
      </w:r>
      <w:r w:rsidRPr="00453B75">
        <w:rPr>
          <w:rFonts w:ascii="Times New Roman" w:hAnsi="Times New Roman" w:cs="Times New Roman"/>
          <w:sz w:val="28"/>
          <w:szCs w:val="28"/>
        </w:rPr>
        <w:t>QKD</w:t>
      </w:r>
      <w:r w:rsidRPr="00453B75">
        <w:rPr>
          <w:rFonts w:ascii="Times New Roman" w:hAnsi="Times New Roman" w:cs="Times New Roman"/>
          <w:sz w:val="28"/>
          <w:szCs w:val="28"/>
          <w:lang w:val="ru-RU"/>
        </w:rPr>
        <w:t>) почти всегда работает в паре с классической сетью связи. Квантовый канал передает только ключ, а основной массив данных (зашифрованный с помощью этого ключа) идет по обычному оптическому волокну или иному классическому каналу. Любая задача для квантового компьютера (например, разложение числа на множители, моделирование молекулы) должна быть переведена в цифровую форму, понятную для классической системы управления. Исходные данные и алгоритм подготавливаются на обычном компьютере в виде цифровых инструкций.</w:t>
      </w:r>
    </w:p>
    <w:p w14:paraId="2BDD7EB3" w14:textId="77777777" w:rsidR="00097839" w:rsidRPr="00453B75" w:rsidRDefault="00097839" w:rsidP="00097839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3297">
        <w:rPr>
          <w:rFonts w:ascii="Times New Roman" w:hAnsi="Times New Roman" w:cs="Times New Roman"/>
          <w:sz w:val="28"/>
          <w:szCs w:val="28"/>
          <w:lang w:val="ru-RU"/>
        </w:rPr>
        <w:t>Однако существуют цифровые кодексы. Как в них решается эта задача? Цифровая среда часто приравнивается к инфраструктуре (включая связь). Ко многим общим правовым институтам добавляется приставка «цифровой» (цифровое право, цифровой актив), что, безусловно, служит катализатором фрагментарности регулирования.</w:t>
      </w:r>
    </w:p>
    <w:p w14:paraId="64F89FED" w14:textId="77777777" w:rsidR="00097839" w:rsidRDefault="00097839">
      <w:pPr>
        <w:rPr>
          <w:lang w:val="ru-RU"/>
        </w:rPr>
      </w:pPr>
    </w:p>
    <w:p w14:paraId="5411032E" w14:textId="77777777" w:rsidR="00FC07A5" w:rsidRDefault="00FC07A5">
      <w:pPr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  <w:r w:rsidRPr="00097839"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  <w:t>#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  <w:t xml:space="preserve"> Информационная безопасность </w:t>
      </w:r>
    </w:p>
    <w:p w14:paraId="79B5621A" w14:textId="2BB3CBA9" w:rsidR="00FC07A5" w:rsidRPr="00FC07A5" w:rsidRDefault="00FC07A5" w:rsidP="00FC07A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C07A5">
        <w:rPr>
          <w:rFonts w:ascii="Times New Roman" w:hAnsi="Times New Roman" w:cs="Times New Roman"/>
          <w:b/>
          <w:sz w:val="28"/>
          <w:szCs w:val="28"/>
          <w:lang w:val="ru-RU"/>
        </w:rPr>
        <w:t xml:space="preserve">в системе информационного, цифрового сегментов </w:t>
      </w:r>
    </w:p>
    <w:p w14:paraId="2B98E4F8" w14:textId="2394B804" w:rsidR="00FC07A5" w:rsidRPr="00FC07A5" w:rsidRDefault="00FC07A5" w:rsidP="00FC07A5">
      <w:pPr>
        <w:pStyle w:val="a3"/>
        <w:numPr>
          <w:ilvl w:val="0"/>
          <w:numId w:val="1"/>
        </w:numPr>
        <w:rPr>
          <w:lang w:val="ru-RU"/>
        </w:rPr>
      </w:pPr>
      <w:r w:rsidRPr="00FC07A5">
        <w:rPr>
          <w:rFonts w:ascii="Times New Roman" w:hAnsi="Times New Roman" w:cs="Times New Roman"/>
          <w:b/>
          <w:sz w:val="28"/>
          <w:szCs w:val="28"/>
          <w:lang w:val="ru-RU"/>
        </w:rPr>
        <w:t xml:space="preserve">вне ее </w:t>
      </w:r>
    </w:p>
    <w:p w14:paraId="6B5D0265" w14:textId="105FFE44" w:rsidR="00FC07A5" w:rsidRDefault="00FC07A5" w:rsidP="00FC07A5">
      <w:pPr>
        <w:rPr>
          <w:lang w:val="ru-RU"/>
        </w:rPr>
      </w:pPr>
      <w:r w:rsidRPr="00FC07A5">
        <w:rPr>
          <w:rFonts w:ascii="Times New Roman" w:hAnsi="Times New Roman" w:cs="Times New Roman"/>
          <w:b/>
          <w:color w:val="7030A0"/>
          <w:sz w:val="28"/>
          <w:szCs w:val="28"/>
          <w:lang w:val="ru-RU"/>
        </w:rPr>
        <w:t>#</w:t>
      </w:r>
      <w:r w:rsidRPr="00FC07A5">
        <w:rPr>
          <w:rFonts w:ascii="Times New Roman" w:hAnsi="Times New Roman" w:cs="Times New Roman"/>
          <w:b/>
          <w:color w:val="7030A0"/>
          <w:sz w:val="28"/>
          <w:szCs w:val="28"/>
          <w:lang w:val="ru-RU"/>
        </w:rPr>
        <w:t xml:space="preserve"> Альтернативные </w:t>
      </w:r>
      <w:r>
        <w:rPr>
          <w:rFonts w:ascii="Times New Roman" w:hAnsi="Times New Roman" w:cs="Times New Roman"/>
          <w:b/>
          <w:color w:val="7030A0"/>
          <w:sz w:val="28"/>
          <w:szCs w:val="28"/>
          <w:lang w:val="ru-RU"/>
        </w:rPr>
        <w:t>аргументации (возможен повтор)</w:t>
      </w:r>
    </w:p>
    <w:p w14:paraId="280ABA6B" w14:textId="77777777" w:rsidR="00FC07A5" w:rsidRPr="00FC07A5" w:rsidRDefault="00FC07A5" w:rsidP="00FC07A5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C07A5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 необходимости рассматривать их вместе </w:t>
      </w:r>
    </w:p>
    <w:p w14:paraId="3E9E6BA5" w14:textId="77777777" w:rsidR="00FC07A5" w:rsidRPr="00FC07A5" w:rsidRDefault="00FC07A5" w:rsidP="00FC07A5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07A5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Информационная среда не однородна… с точки зрения форм информации значимых в данный момент… источников информации. информационных процессов в не протекающих… связаны</w:t>
      </w:r>
    </w:p>
    <w:p w14:paraId="5E946B70" w14:textId="77777777" w:rsidR="00FC07A5" w:rsidRPr="00FC07A5" w:rsidRDefault="00FC07A5" w:rsidP="00FC07A5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Одни и те же информационные процессы могут опосредовать разные формы </w:t>
      </w:r>
      <w:commentRangeStart w:id="1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информации, испытывать влияние различных технологий, в частности комплексное влияние. </w:t>
      </w:r>
      <w:commentRangeEnd w:id="1"/>
      <w:r w:rsidRPr="00FC07A5">
        <w:rPr>
          <w:rStyle w:val="a4"/>
          <w:rFonts w:ascii="Times New Roman" w:hAnsi="Times New Roman" w:cs="Times New Roman"/>
          <w:sz w:val="28"/>
          <w:szCs w:val="28"/>
        </w:rPr>
        <w:commentReference w:id="1"/>
      </w:r>
    </w:p>
    <w:p w14:paraId="7EEA8100" w14:textId="77777777" w:rsidR="00FC07A5" w:rsidRPr="00FC07A5" w:rsidRDefault="00FC07A5" w:rsidP="00FC07A5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proofErr w:type="gramStart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.</w:t>
      </w:r>
      <w:proofErr w:type="gramEnd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есть информационные процессы в которых оборот преобладает (Неконтролируемое доведение информации, навязчивая реклама,), есть в которых цифровые процессы (учет, обработка и </w:t>
      </w:r>
      <w:proofErr w:type="spellStart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т.дд</w:t>
      </w:r>
      <w:proofErr w:type="spellEnd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– компрометация системы) смешанные есть: правонарушения с использованием </w:t>
      </w:r>
      <w:proofErr w:type="spellStart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дипфейков</w:t>
      </w:r>
      <w:proofErr w:type="spellEnd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. конченая – цель воздействие на человека. но и форма </w:t>
      </w:r>
      <w:proofErr w:type="spellStart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сущест</w:t>
      </w:r>
      <w:proofErr w:type="spellEnd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значение…</w:t>
      </w:r>
    </w:p>
    <w:p w14:paraId="0563CAA0" w14:textId="77777777" w:rsidR="00FC07A5" w:rsidRPr="00FC07A5" w:rsidRDefault="00FC07A5" w:rsidP="00FC07A5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т о восприятие </w:t>
      </w:r>
      <w:proofErr w:type="spellStart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сущ</w:t>
      </w:r>
      <w:proofErr w:type="spellEnd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значение </w:t>
      </w:r>
      <w:proofErr w:type="spellStart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преоблад</w:t>
      </w:r>
      <w:proofErr w:type="spellEnd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над формой. может быть поэтому первые научные исследования (в части диссертаций начавшись с управления информацией (правовой кибернетики) и правовой информатики в какой-то момент (на время) существенно акцентировались на информационных процессах, связанных с оборотом информации.  </w:t>
      </w:r>
    </w:p>
    <w:p w14:paraId="606105B5" w14:textId="77777777" w:rsidR="00FC07A5" w:rsidRPr="00FC07A5" w:rsidRDefault="00FC07A5" w:rsidP="00FC07A5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т вообще насколько такое противопоставление обосновано? конечная цель – восприятие информации. </w:t>
      </w:r>
    </w:p>
    <w:p w14:paraId="0524E9B1" w14:textId="77777777" w:rsidR="00FC07A5" w:rsidRPr="00FC07A5" w:rsidRDefault="00FC07A5" w:rsidP="00FC07A5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Отдельные информационные процессы из области цифры являются частью </w:t>
      </w:r>
      <w:proofErr w:type="spellStart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инфопроцессов</w:t>
      </w:r>
      <w:proofErr w:type="spellEnd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классических. Институты доступа в цифровой среде являются производными от субъективного права на доступ к информации? Но в то же время могут быть самостоятельными, например, доступ к инфраструктуре (чтобы распоряжаться активами, совершать в инфраструктуре какие-то значимые юридически действия). </w:t>
      </w:r>
    </w:p>
    <w:p w14:paraId="7425E538" w14:textId="77777777" w:rsidR="00FC07A5" w:rsidRPr="00FC07A5" w:rsidRDefault="00FC07A5" w:rsidP="00FC07A5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FC07A5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юридически значимые последствия в информационной среде как правило возникают в условиях (при условии) взаимодействия различных форм и форматов. в этих условиях можно </w:t>
      </w:r>
      <w:r w:rsidRPr="00FC07A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говорить о сегментах взаимодействия.  </w:t>
      </w:r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информационное право охватывает не только инфраструктуру, но и содержательный аспект информационного права (восприятие информации человеком).</w:t>
      </w:r>
    </w:p>
    <w:p w14:paraId="6CD77ED7" w14:textId="77777777" w:rsidR="00FC07A5" w:rsidRPr="00FC07A5" w:rsidRDefault="00FC07A5" w:rsidP="00FC07A5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07A5">
        <w:rPr>
          <w:rFonts w:ascii="Times New Roman" w:hAnsi="Times New Roman" w:cs="Times New Roman"/>
          <w:sz w:val="28"/>
          <w:szCs w:val="28"/>
          <w:lang w:val="ru-RU"/>
        </w:rPr>
        <w:t>Рассмотрим на практическом примере. Так, система квантового распределения ключей (</w:t>
      </w:r>
      <w:r w:rsidRPr="00FC07A5">
        <w:rPr>
          <w:rFonts w:ascii="Times New Roman" w:hAnsi="Times New Roman" w:cs="Times New Roman"/>
          <w:sz w:val="28"/>
          <w:szCs w:val="28"/>
        </w:rPr>
        <w:t>QKD</w:t>
      </w:r>
      <w:r w:rsidRPr="00FC07A5">
        <w:rPr>
          <w:rFonts w:ascii="Times New Roman" w:hAnsi="Times New Roman" w:cs="Times New Roman"/>
          <w:sz w:val="28"/>
          <w:szCs w:val="28"/>
          <w:lang w:val="ru-RU"/>
        </w:rPr>
        <w:t>) почти всегда работает в паре с классической сетью связи. Квантовый канал передает только ключ, а основной массив данных (зашифрованный с помощью этого ключа) идет по обычному оптическому волокну или иному классическому каналу. Любая задача для квантового компьютера (например, разложение числа на множители, моделирование молекулы) должна быть переведена в цифровую форму, понятную для классической системы управления. Исходные данные и алгоритм подготавливаются на обычном компьютере в виде цифровых инструкций.</w:t>
      </w:r>
    </w:p>
    <w:p w14:paraId="2229F4B8" w14:textId="77777777" w:rsidR="00FC07A5" w:rsidRPr="00FC07A5" w:rsidRDefault="00FC07A5" w:rsidP="00FC07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В то же время цифровые процессы часто оказывают сильное влияние на информационные процессы опосредующие содержание (</w:t>
      </w:r>
      <w:proofErr w:type="spellStart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информац</w:t>
      </w:r>
      <w:proofErr w:type="spellEnd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право как оборот информации</w:t>
      </w:r>
      <w:proofErr w:type="gramStart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)..</w:t>
      </w:r>
      <w:proofErr w:type="gramEnd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определяет специфику, результат восприятия и т.д.</w:t>
      </w:r>
    </w:p>
    <w:p w14:paraId="3E9DFF00" w14:textId="77777777" w:rsidR="00FC07A5" w:rsidRPr="00FC07A5" w:rsidRDefault="00FC07A5" w:rsidP="00FC07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Так кажется невозможным выделение… но есть цифровые кодексы… как в них задача решается… приравнивается к инфраструктуре (включая связь</w:t>
      </w:r>
      <w:proofErr w:type="gramStart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)..</w:t>
      </w:r>
      <w:proofErr w:type="gramEnd"/>
      <w:r w:rsidRPr="00FC07A5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ко многим общим институтам добавляется приставка «цифровой», что конечно является катализатором фрагментарности регулирования. </w:t>
      </w:r>
    </w:p>
    <w:p w14:paraId="4E4C79C4" w14:textId="77777777" w:rsidR="00FC07A5" w:rsidRPr="00FC07A5" w:rsidRDefault="00FC07A5" w:rsidP="00FC07A5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FC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Таким образом, даже на </w:t>
      </w:r>
      <w:proofErr w:type="gramStart"/>
      <w:r w:rsidRPr="00FC07A5">
        <w:rPr>
          <w:rFonts w:ascii="Times New Roman" w:hAnsi="Times New Roman" w:cs="Times New Roman"/>
          <w:i/>
          <w:sz w:val="28"/>
          <w:szCs w:val="28"/>
          <w:lang w:val="ru-RU"/>
        </w:rPr>
        <w:t>уровне</w:t>
      </w:r>
      <w:proofErr w:type="gramEnd"/>
      <w:r w:rsidRPr="00FC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Однако на уровне инфраструктуры (собственно информационной системы) также целесообразно рассматривать в единстве (так как связаны аналоговый, квантовый, цифровой сегменты). </w:t>
      </w:r>
      <w:proofErr w:type="spellStart"/>
      <w:r w:rsidRPr="00FC07A5">
        <w:rPr>
          <w:rFonts w:ascii="Times New Roman" w:hAnsi="Times New Roman" w:cs="Times New Roman"/>
          <w:i/>
          <w:sz w:val="28"/>
          <w:szCs w:val="28"/>
          <w:lang w:val="ru-RU"/>
        </w:rPr>
        <w:t>еразрывная</w:t>
      </w:r>
      <w:proofErr w:type="spellEnd"/>
      <w:r w:rsidRPr="00FC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связь между сегментами информационной среды </w:t>
      </w:r>
    </w:p>
    <w:p w14:paraId="66E83B14" w14:textId="77777777" w:rsidR="00FC07A5" w:rsidRPr="00FC07A5" w:rsidRDefault="00FC07A5" w:rsidP="00FC07A5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C07A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схема с нелинейными связями… </w:t>
      </w:r>
    </w:p>
    <w:p w14:paraId="762F572A" w14:textId="77777777" w:rsidR="00FC07A5" w:rsidRPr="00FC07A5" w:rsidRDefault="00FC07A5" w:rsidP="00FC07A5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C07A5"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 xml:space="preserve">цифровые данные – правовые режимы информации, отдельные сегменты </w:t>
      </w:r>
      <w:proofErr w:type="spellStart"/>
      <w:r w:rsidRPr="00FC07A5">
        <w:rPr>
          <w:rFonts w:ascii="Times New Roman" w:hAnsi="Times New Roman" w:cs="Times New Roman"/>
          <w:iCs/>
          <w:sz w:val="28"/>
          <w:szCs w:val="28"/>
          <w:lang w:val="ru-RU"/>
        </w:rPr>
        <w:t>иносреды</w:t>
      </w:r>
      <w:proofErr w:type="spellEnd"/>
      <w:r w:rsidRPr="00FC07A5">
        <w:rPr>
          <w:rFonts w:ascii="Times New Roman" w:hAnsi="Times New Roman" w:cs="Times New Roman"/>
          <w:iCs/>
          <w:sz w:val="28"/>
          <w:szCs w:val="28"/>
          <w:lang w:val="ru-RU"/>
        </w:rPr>
        <w:t>, отдельные цифровые технологии могут рассматриваться как правовые институты</w:t>
      </w:r>
      <w:r w:rsidRPr="00FC07A5">
        <w:rPr>
          <w:rFonts w:ascii="Times New Roman" w:hAnsi="Times New Roman" w:cs="Times New Roman"/>
          <w:i/>
          <w:sz w:val="28"/>
          <w:szCs w:val="28"/>
          <w:lang w:val="ru-RU"/>
        </w:rPr>
        <w:t xml:space="preserve">. </w:t>
      </w:r>
    </w:p>
    <w:p w14:paraId="112FCB7D" w14:textId="77777777" w:rsidR="00FC07A5" w:rsidRPr="00FC07A5" w:rsidRDefault="00FC07A5" w:rsidP="00FC07A5">
      <w:pPr>
        <w:spacing w:after="0" w:line="360" w:lineRule="auto"/>
        <w:ind w:left="-142"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C07A5">
        <w:rPr>
          <w:rFonts w:ascii="Times New Roman" w:hAnsi="Times New Roman" w:cs="Times New Roman"/>
          <w:iCs/>
          <w:sz w:val="28"/>
          <w:szCs w:val="28"/>
          <w:lang w:val="ru-RU"/>
        </w:rPr>
        <w:t>как может быть обоснована потребность их квалификации именно как цифровых?</w:t>
      </w:r>
    </w:p>
    <w:p w14:paraId="719A9288" w14:textId="77777777" w:rsidR="00FC07A5" w:rsidRPr="00FC07A5" w:rsidRDefault="00FC07A5" w:rsidP="00FC07A5">
      <w:pPr>
        <w:rPr>
          <w:lang w:val="ru-RU"/>
        </w:rPr>
      </w:pPr>
    </w:p>
    <w:sectPr w:rsidR="00FC07A5" w:rsidRPr="00FC0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Ирина Коржова" w:date="2025-12-03T18:50:00Z" w:initials="ИК">
    <w:p w14:paraId="719E3D2B" w14:textId="77777777" w:rsidR="00FC07A5" w:rsidRDefault="00FC07A5" w:rsidP="00FC07A5">
      <w:pPr>
        <w:pStyle w:val="a5"/>
        <w:rPr>
          <w:lang w:val="ru-RU"/>
        </w:rPr>
      </w:pPr>
      <w:r>
        <w:rPr>
          <w:rStyle w:val="a4"/>
        </w:rPr>
        <w:annotationRef/>
      </w:r>
      <w:r>
        <w:rPr>
          <w:lang w:val="ru-RU"/>
        </w:rPr>
        <w:t xml:space="preserve">Для целей систематизации как разграничить? Должны быть прописаны базовые информационные процессы… а том сразу их особенности урегулированы? </w:t>
      </w:r>
    </w:p>
    <w:p w14:paraId="5E9D94C1" w14:textId="77777777" w:rsidR="00FC07A5" w:rsidRDefault="00FC07A5" w:rsidP="00FC07A5">
      <w:pPr>
        <w:pStyle w:val="a5"/>
        <w:rPr>
          <w:lang w:val="ru-RU"/>
        </w:rPr>
      </w:pPr>
    </w:p>
    <w:p w14:paraId="5E608CF3" w14:textId="77777777" w:rsidR="00FC07A5" w:rsidRDefault="00FC07A5" w:rsidP="00FC07A5">
      <w:pPr>
        <w:pStyle w:val="a5"/>
        <w:rPr>
          <w:lang w:val="ru-RU"/>
        </w:rPr>
      </w:pPr>
      <w:r>
        <w:rPr>
          <w:lang w:val="ru-RU"/>
        </w:rPr>
        <w:t>Например, учет, в каких формах может осуществляться? Какими технологиями опосредуется? В каких сегментах информационной среды может осуществляться (цифровой, квантовый и др.).</w:t>
      </w:r>
    </w:p>
    <w:p w14:paraId="390C2224" w14:textId="77777777" w:rsidR="00FC07A5" w:rsidRDefault="00FC07A5" w:rsidP="00FC07A5">
      <w:pPr>
        <w:pStyle w:val="a5"/>
        <w:rPr>
          <w:lang w:val="ru-RU"/>
        </w:rPr>
      </w:pPr>
      <w:r>
        <w:rPr>
          <w:lang w:val="ru-RU"/>
        </w:rPr>
        <w:t xml:space="preserve">С какими правовыми институтами в области информационного (цифрового) права связаны в большей степени та или иная технология. Например, </w:t>
      </w:r>
      <w:proofErr w:type="spellStart"/>
      <w:r>
        <w:rPr>
          <w:lang w:val="ru-RU"/>
        </w:rPr>
        <w:t>блокчейн</w:t>
      </w:r>
      <w:proofErr w:type="spellEnd"/>
      <w:r>
        <w:rPr>
          <w:lang w:val="ru-RU"/>
        </w:rPr>
        <w:t xml:space="preserve"> – реестры, информационные ресурсы, институты доступа, распоряжения, </w:t>
      </w:r>
      <w:proofErr w:type="spellStart"/>
      <w:r>
        <w:rPr>
          <w:lang w:val="ru-RU"/>
        </w:rPr>
        <w:t>криптоактива</w:t>
      </w:r>
      <w:proofErr w:type="spellEnd"/>
      <w:r>
        <w:rPr>
          <w:lang w:val="ru-RU"/>
        </w:rPr>
        <w:t xml:space="preserve"> и др.</w:t>
      </w:r>
    </w:p>
    <w:p w14:paraId="21868D15" w14:textId="77777777" w:rsidR="00FC07A5" w:rsidRDefault="00FC07A5" w:rsidP="00FC07A5">
      <w:pPr>
        <w:pStyle w:val="a5"/>
        <w:rPr>
          <w:lang w:val="ru-RU"/>
        </w:rPr>
      </w:pPr>
      <w:r>
        <w:rPr>
          <w:lang w:val="ru-RU"/>
        </w:rPr>
        <w:t xml:space="preserve">При этом сами институты конечно отдельно раскрываться должны. </w:t>
      </w:r>
    </w:p>
    <w:p w14:paraId="41DF157A" w14:textId="77777777" w:rsidR="00FC07A5" w:rsidRDefault="00FC07A5" w:rsidP="00FC07A5">
      <w:pPr>
        <w:pStyle w:val="a5"/>
        <w:rPr>
          <w:lang w:val="ru-RU"/>
        </w:rPr>
      </w:pPr>
    </w:p>
    <w:p w14:paraId="2647C1AA" w14:textId="77777777" w:rsidR="00FC07A5" w:rsidRPr="00400D9E" w:rsidRDefault="00FC07A5" w:rsidP="00FC07A5">
      <w:pPr>
        <w:pStyle w:val="a5"/>
        <w:rPr>
          <w:lang w:val="ru-RU"/>
        </w:rPr>
      </w:pPr>
      <w:r>
        <w:rPr>
          <w:lang w:val="ru-RU"/>
        </w:rPr>
        <w:t xml:space="preserve">Или особенности должны быть урегулированы в цифровом, квантовом сегментах. Или цифровой, квантовые сегменты – в целом про технологии?  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647C1A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8A35E8"/>
    <w:multiLevelType w:val="hybridMultilevel"/>
    <w:tmpl w:val="7A1268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Ирина Коржова">
    <w15:presenceInfo w15:providerId="None" w15:userId="Ирина Коржова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839"/>
    <w:rsid w:val="00097839"/>
    <w:rsid w:val="00FC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4F5E8"/>
  <w15:chartTrackingRefBased/>
  <w15:docId w15:val="{33A82B11-9FD1-4E3C-97E9-CE9C10B9A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78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07A5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FC07A5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FC07A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FC07A5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FC07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C07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1188</Words>
  <Characters>6776</Characters>
  <Application>Microsoft Office Word</Application>
  <DocSecurity>0</DocSecurity>
  <Lines>56</Lines>
  <Paragraphs>15</Paragraphs>
  <ScaleCrop>false</ScaleCrop>
  <Company/>
  <LinksUpToDate>false</LinksUpToDate>
  <CharactersWithSpaces>7949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Ирина Коржова </cp:lastModifiedBy>
  <cp:revision>2</cp:revision>
  <dcterms:created xsi:type="dcterms:W3CDTF">2026-03-28T06:06:00Z</dcterms:created>
  <dcterms:modified xsi:type="dcterms:W3CDTF">2026-03-30T10:16:00Z</dcterms:modified>
</cp:coreProperties>
</file>