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59A1F" w14:textId="30B706D9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86F5C"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Правовые подходы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>регулирования</w:t>
      </w:r>
      <w:r w:rsidRPr="00086F5C"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 информационных процессов </w:t>
      </w:r>
      <w:r w:rsidRPr="00046863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val="ru-RU" w:eastAsia="en-GB"/>
        </w:rPr>
        <w:t>управления,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 ////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 </w:t>
      </w:r>
      <w:r w:rsidRPr="00086F5C"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</w:p>
    <w:p w14:paraId="5F96474A" w14:textId="77777777" w:rsidR="003D5302" w:rsidRPr="00D94AE1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</w:pPr>
      <w:r w:rsidRPr="00D94AE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# о соотношении информационных процессов управления, безопасности </w:t>
      </w:r>
    </w:p>
    <w:p w14:paraId="2339CC48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en-GB"/>
        </w:rPr>
        <w:t xml:space="preserve"> </w:t>
      </w:r>
      <w:r w:rsidRPr="00D94AE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#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 нужно ли разграничивать соответствующие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инопроцессы</w:t>
      </w:r>
      <w:proofErr w:type="spellEnd"/>
    </w:p>
    <w:p w14:paraId="7B5EBD4B" w14:textId="14237330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</w:pPr>
      <w:r w:rsidRPr="00D94AE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#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о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том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 что ответ зависит от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 случаев/ситуаций</w:t>
      </w:r>
    </w:p>
    <w:p w14:paraId="2F06BD4C" w14:textId="471DFC1D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D94AE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#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 в каких случаях часть процесса </w:t>
      </w:r>
    </w:p>
    <w:p w14:paraId="7C90EFF6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/Принимая во внимание новизну и специфику отдельных информационных процессов безопасности (а именно: контроля и привлечения к ответственности в информационной среде), рассмотрим их подробнее на примере информационных сред с высокой степенью автономностью.  </w:t>
      </w:r>
    </w:p>
    <w:p w14:paraId="5F52AB2C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ru-RU" w:eastAsia="en-GB"/>
        </w:rPr>
      </w:pPr>
      <w:r w:rsidRPr="00682EC9">
        <w:rPr>
          <w:rFonts w:ascii="Times New Roman" w:eastAsia="Times New Roman" w:hAnsi="Times New Roman" w:cs="Times New Roman"/>
          <w:sz w:val="28"/>
          <w:szCs w:val="28"/>
          <w:highlight w:val="cyan"/>
          <w:lang w:val="ru-RU" w:eastAsia="en-GB"/>
        </w:rPr>
        <w:t xml:space="preserve">• контроль и управление информационной среды </w:t>
      </w:r>
    </w:p>
    <w:p w14:paraId="017DAC1A" w14:textId="77777777" w:rsidR="003D5302" w:rsidRDefault="003D5302" w:rsidP="003D5302">
      <w:pPr>
        <w:spacing w:before="240" w:line="360" w:lineRule="auto"/>
        <w:ind w:firstLine="709"/>
        <w:jc w:val="both"/>
        <w:rPr>
          <w:b/>
          <w:color w:val="000000" w:themeColor="text1"/>
          <w:sz w:val="28"/>
          <w:lang w:val="ru-RU"/>
        </w:rPr>
      </w:pPr>
      <w:r>
        <w:rPr>
          <w:b/>
          <w:color w:val="000000" w:themeColor="text1"/>
          <w:sz w:val="28"/>
          <w:lang w:val="ru-RU"/>
        </w:rPr>
        <w:t>1. Формализация категорий контроля и управления информационной средой, самоуправления в информационной среде</w:t>
      </w:r>
    </w:p>
    <w:p w14:paraId="4D401140" w14:textId="77777777" w:rsidR="003D5302" w:rsidRPr="00431BFA" w:rsidRDefault="003D5302" w:rsidP="003D5302">
      <w:pPr>
        <w:spacing w:before="240" w:line="360" w:lineRule="auto"/>
        <w:ind w:firstLine="709"/>
        <w:jc w:val="both"/>
        <w:rPr>
          <w:b/>
          <w:color w:val="000000" w:themeColor="text1"/>
          <w:sz w:val="28"/>
          <w:lang w:val="ru-RU"/>
        </w:rPr>
      </w:pPr>
      <w:r>
        <w:rPr>
          <w:b/>
          <w:color w:val="000000" w:themeColor="text1"/>
          <w:sz w:val="28"/>
          <w:lang w:val="ru-RU"/>
        </w:rPr>
        <w:t>2</w:t>
      </w:r>
      <w:r w:rsidRPr="00431BFA">
        <w:rPr>
          <w:b/>
          <w:color w:val="000000" w:themeColor="text1"/>
          <w:sz w:val="28"/>
          <w:lang w:val="ru-RU"/>
        </w:rPr>
        <w:t>.  Формализация свойства автономности информационной среды</w:t>
      </w:r>
    </w:p>
    <w:p w14:paraId="2DE299BF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Для определения пределов допустимой для общества, отдельных людей и государства степени автономности информационной среды </w:t>
      </w:r>
      <w:r w:rsidRPr="0065147B">
        <w:rPr>
          <w:color w:val="000000" w:themeColor="text1"/>
          <w:sz w:val="28"/>
          <w:lang w:val="ru-RU"/>
        </w:rPr>
        <w:t>представляется необходимым</w:t>
      </w:r>
      <w:r w:rsidRPr="0065147B" w:rsidDel="0065147B">
        <w:rPr>
          <w:color w:val="000000" w:themeColor="text1"/>
          <w:sz w:val="28"/>
          <w:lang w:val="ru-RU"/>
        </w:rPr>
        <w:t xml:space="preserve"> </w:t>
      </w:r>
      <w:r w:rsidRPr="00431BFA">
        <w:rPr>
          <w:color w:val="000000" w:themeColor="text1"/>
          <w:sz w:val="28"/>
          <w:lang w:val="ru-RU"/>
        </w:rPr>
        <w:t xml:space="preserve">ответить на следующие вопросы: </w:t>
      </w:r>
    </w:p>
    <w:p w14:paraId="6930FCFD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- Какие решения могут быть полностью делегированы алгоритмам, а </w:t>
      </w:r>
      <w:r>
        <w:rPr>
          <w:color w:val="000000" w:themeColor="text1"/>
          <w:sz w:val="28"/>
          <w:lang w:val="ru-RU"/>
        </w:rPr>
        <w:t xml:space="preserve">принятие </w:t>
      </w:r>
      <w:r w:rsidRPr="00431BFA">
        <w:rPr>
          <w:color w:val="000000" w:themeColor="text1"/>
          <w:sz w:val="28"/>
          <w:lang w:val="ru-RU"/>
        </w:rPr>
        <w:t>каки</w:t>
      </w:r>
      <w:r>
        <w:rPr>
          <w:color w:val="000000" w:themeColor="text1"/>
          <w:sz w:val="28"/>
          <w:lang w:val="ru-RU"/>
        </w:rPr>
        <w:t>х</w:t>
      </w:r>
      <w:r w:rsidRPr="00431BFA">
        <w:rPr>
          <w:color w:val="000000" w:themeColor="text1"/>
          <w:sz w:val="28"/>
          <w:lang w:val="ru-RU"/>
        </w:rPr>
        <w:t xml:space="preserve"> должн</w:t>
      </w:r>
      <w:r>
        <w:rPr>
          <w:color w:val="000000" w:themeColor="text1"/>
          <w:sz w:val="28"/>
          <w:lang w:val="ru-RU"/>
        </w:rPr>
        <w:t>о</w:t>
      </w:r>
      <w:r w:rsidRPr="00431BFA">
        <w:rPr>
          <w:color w:val="000000" w:themeColor="text1"/>
          <w:sz w:val="28"/>
          <w:lang w:val="ru-RU"/>
        </w:rPr>
        <w:t xml:space="preserve"> сохраняться под контролем человека? </w:t>
      </w:r>
    </w:p>
    <w:p w14:paraId="1766767D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- Возможно ли выделить сегменты, в которых выполнение значимых задач можно возложить исключительно на полностью автономные системы? </w:t>
      </w:r>
    </w:p>
    <w:p w14:paraId="50DC678F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lastRenderedPageBreak/>
        <w:t xml:space="preserve">- Какие последствия (включая негативные) могут наступить в результате действий </w:t>
      </w:r>
      <w:r>
        <w:rPr>
          <w:color w:val="000000" w:themeColor="text1"/>
          <w:sz w:val="28"/>
          <w:lang w:val="ru-RU"/>
        </w:rPr>
        <w:t>автономных систем</w:t>
      </w:r>
      <w:r w:rsidRPr="00431BFA">
        <w:rPr>
          <w:color w:val="000000" w:themeColor="text1"/>
          <w:sz w:val="28"/>
          <w:lang w:val="ru-RU"/>
        </w:rPr>
        <w:t xml:space="preserve"> во внешней среде?</w:t>
      </w:r>
      <w:r>
        <w:rPr>
          <w:color w:val="000000" w:themeColor="text1"/>
          <w:sz w:val="28"/>
          <w:lang w:val="ru-RU"/>
        </w:rPr>
        <w:t xml:space="preserve"> </w:t>
      </w:r>
    </w:p>
    <w:p w14:paraId="327DC419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- Где проходит граница между контролируемым и неконтролируемым программным обеспечением и как ее формализовать на уровне правовых или иных социальных норм? </w:t>
      </w:r>
    </w:p>
    <w:p w14:paraId="1DD8C32F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-  Для каких целей предполагается использование автономных систем (гражданских, военных и т.д.)? </w:t>
      </w:r>
    </w:p>
    <w:p w14:paraId="1FC49C39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- Каково значение и возможные последствия ошибок, допущенных искусственными агентами</w:t>
      </w:r>
      <w:r>
        <w:rPr>
          <w:color w:val="000000" w:themeColor="text1"/>
          <w:sz w:val="28"/>
          <w:lang w:val="ru-RU"/>
        </w:rPr>
        <w:t xml:space="preserve"> (</w:t>
      </w:r>
      <w:r w:rsidRPr="00431BFA">
        <w:rPr>
          <w:color w:val="000000" w:themeColor="text1"/>
          <w:sz w:val="28"/>
          <w:lang w:val="ru-RU"/>
        </w:rPr>
        <w:t>включая случаи утраты контроля над ними разработчиками, контролирующими</w:t>
      </w:r>
      <w:r>
        <w:rPr>
          <w:color w:val="000000" w:themeColor="text1"/>
          <w:sz w:val="28"/>
          <w:lang w:val="ru-RU"/>
        </w:rPr>
        <w:t xml:space="preserve"> их</w:t>
      </w:r>
      <w:r w:rsidRPr="00431BFA">
        <w:rPr>
          <w:color w:val="000000" w:themeColor="text1"/>
          <w:sz w:val="28"/>
          <w:lang w:val="ru-RU"/>
        </w:rPr>
        <w:t xml:space="preserve"> лицами и др.</w:t>
      </w:r>
      <w:r>
        <w:rPr>
          <w:color w:val="000000" w:themeColor="text1"/>
          <w:sz w:val="28"/>
          <w:lang w:val="ru-RU"/>
        </w:rPr>
        <w:t>)</w:t>
      </w:r>
      <w:r w:rsidRPr="00431BFA">
        <w:rPr>
          <w:color w:val="000000" w:themeColor="text1"/>
          <w:sz w:val="28"/>
          <w:lang w:val="ru-RU"/>
        </w:rPr>
        <w:t>, для общества, отдельных людей и государства?</w:t>
      </w:r>
    </w:p>
    <w:p w14:paraId="54A9E862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- Как распределить ответственность в условиях гибкой автономии, то есть, когда человек и агент действуют согласованно и совместно [2</w:t>
      </w:r>
      <w:r>
        <w:rPr>
          <w:color w:val="000000" w:themeColor="text1"/>
          <w:sz w:val="28"/>
          <w:lang w:val="ru-RU"/>
        </w:rPr>
        <w:t>3</w:t>
      </w:r>
      <w:r w:rsidRPr="00431BFA">
        <w:rPr>
          <w:color w:val="000000" w:themeColor="text1"/>
          <w:sz w:val="28"/>
          <w:lang w:val="ru-RU"/>
        </w:rPr>
        <w:t>; с.1456]?</w:t>
      </w:r>
    </w:p>
    <w:p w14:paraId="1544E1DA" w14:textId="77777777" w:rsidR="003D5302" w:rsidRPr="00431BFA" w:rsidRDefault="003D5302" w:rsidP="003D5302">
      <w:pPr>
        <w:spacing w:before="240" w:line="360" w:lineRule="auto"/>
        <w:jc w:val="both"/>
        <w:rPr>
          <w:b/>
          <w:color w:val="000000" w:themeColor="text1"/>
          <w:sz w:val="28"/>
          <w:lang w:val="ru-RU"/>
        </w:rPr>
      </w:pPr>
      <w:r w:rsidRPr="00431BFA">
        <w:rPr>
          <w:b/>
          <w:color w:val="000000" w:themeColor="text1"/>
          <w:sz w:val="28"/>
          <w:lang w:val="ru-RU"/>
        </w:rPr>
        <w:t xml:space="preserve">          </w:t>
      </w:r>
      <w:r>
        <w:rPr>
          <w:b/>
          <w:color w:val="000000" w:themeColor="text1"/>
          <w:sz w:val="28"/>
          <w:lang w:val="ru-RU"/>
        </w:rPr>
        <w:t>3</w:t>
      </w:r>
      <w:r w:rsidRPr="00431BFA">
        <w:rPr>
          <w:b/>
          <w:color w:val="000000" w:themeColor="text1"/>
          <w:sz w:val="28"/>
          <w:lang w:val="ru-RU"/>
        </w:rPr>
        <w:t>. Формализация свойства децентрализации информационной среды</w:t>
      </w:r>
    </w:p>
    <w:p w14:paraId="0E993167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В юридической литературе отмечается отсутствие в законодательстве четкого определения «децентрализации» [2</w:t>
      </w:r>
      <w:r>
        <w:rPr>
          <w:color w:val="000000" w:themeColor="text1"/>
          <w:sz w:val="28"/>
          <w:lang w:val="ru-RU"/>
        </w:rPr>
        <w:t>1</w:t>
      </w:r>
      <w:r w:rsidRPr="00431BFA">
        <w:rPr>
          <w:color w:val="000000" w:themeColor="text1"/>
          <w:sz w:val="28"/>
          <w:lang w:val="ru-RU"/>
        </w:rPr>
        <w:t>; с. 41]. К. Шулер и др. пишут, что децентрализацию часто называют спектром – скользящей шкалой между полной децентрализацией и полной централизацией [</w:t>
      </w:r>
      <w:r>
        <w:rPr>
          <w:color w:val="000000" w:themeColor="text1"/>
          <w:sz w:val="28"/>
          <w:lang w:val="ru-RU"/>
        </w:rPr>
        <w:t>20</w:t>
      </w:r>
      <w:r w:rsidRPr="00431BFA">
        <w:rPr>
          <w:color w:val="000000" w:themeColor="text1"/>
          <w:sz w:val="28"/>
          <w:lang w:val="ru-RU"/>
        </w:rPr>
        <w:t>; с.7]?</w:t>
      </w:r>
    </w:p>
    <w:p w14:paraId="260901A7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Свойство децентрализации информационной среды может по-разному восприниматься регуляторами и непосредственными ее участниками – пользователями информационной системы. </w:t>
      </w:r>
    </w:p>
    <w:p w14:paraId="42913737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lastRenderedPageBreak/>
        <w:t xml:space="preserve">В то время как для регуляторов децентрализованная среда представляет угрозу возникновения неподконтрольной среды, для ее участников свойство децентрализации среды может </w:t>
      </w:r>
      <w:r>
        <w:rPr>
          <w:color w:val="000000" w:themeColor="text1"/>
          <w:sz w:val="28"/>
          <w:lang w:val="ru-RU"/>
        </w:rPr>
        <w:t>рассматриваться как фактор</w:t>
      </w:r>
      <w:r w:rsidRPr="00431BFA">
        <w:rPr>
          <w:color w:val="000000" w:themeColor="text1"/>
          <w:sz w:val="28"/>
          <w:lang w:val="ru-RU"/>
        </w:rPr>
        <w:t>, обеспечивающ</w:t>
      </w:r>
      <w:r>
        <w:rPr>
          <w:color w:val="000000" w:themeColor="text1"/>
          <w:sz w:val="28"/>
          <w:lang w:val="ru-RU"/>
        </w:rPr>
        <w:t>ий</w:t>
      </w:r>
      <w:r w:rsidRPr="00431BFA">
        <w:rPr>
          <w:color w:val="000000" w:themeColor="text1"/>
          <w:sz w:val="28"/>
          <w:lang w:val="ru-RU"/>
        </w:rPr>
        <w:t xml:space="preserve"> доверие к системе с возможностью полного или частичного отказа от централизованного посредника при совершении сделок, передачи информации в системе и др.</w:t>
      </w:r>
    </w:p>
    <w:p w14:paraId="580000C3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В связи с этим регуляторам необходимо поддерживать состояние баланса, которое, с одной стороны, обеспечивает возможность контроля над средой, а с другой – сохраняет доверие пользователей системы к ней.</w:t>
      </w:r>
    </w:p>
    <w:p w14:paraId="132A1322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szCs w:val="28"/>
          <w:lang w:val="ru-RU"/>
        </w:rPr>
        <w:t xml:space="preserve">Таким образом, </w:t>
      </w:r>
      <w:r w:rsidRPr="00431BFA">
        <w:rPr>
          <w:color w:val="000000" w:themeColor="text1"/>
          <w:sz w:val="28"/>
          <w:lang w:val="ru-RU"/>
        </w:rPr>
        <w:t xml:space="preserve">формализация свойства децентрализации информационной среды возможна </w:t>
      </w:r>
      <w:r w:rsidRPr="00431BFA">
        <w:rPr>
          <w:b/>
          <w:bCs/>
          <w:color w:val="000000" w:themeColor="text1"/>
          <w:sz w:val="28"/>
          <w:lang w:val="ru-RU"/>
        </w:rPr>
        <w:t>по двум направлениям</w:t>
      </w:r>
      <w:r w:rsidRPr="00431BFA">
        <w:rPr>
          <w:color w:val="000000" w:themeColor="text1"/>
          <w:sz w:val="28"/>
          <w:lang w:val="ru-RU"/>
        </w:rPr>
        <w:t xml:space="preserve">: </w:t>
      </w:r>
    </w:p>
    <w:p w14:paraId="502CAE1B" w14:textId="77777777" w:rsidR="003D5302" w:rsidRPr="00431BFA" w:rsidRDefault="003D5302" w:rsidP="003D5302">
      <w:pPr>
        <w:spacing w:line="360" w:lineRule="auto"/>
        <w:ind w:firstLine="709"/>
        <w:jc w:val="both"/>
        <w:rPr>
          <w:i/>
          <w:color w:val="000000" w:themeColor="text1"/>
          <w:sz w:val="28"/>
          <w:lang w:val="ru-RU"/>
        </w:rPr>
      </w:pPr>
      <w:r w:rsidRPr="00431BFA">
        <w:rPr>
          <w:i/>
          <w:color w:val="000000" w:themeColor="text1"/>
          <w:sz w:val="28"/>
          <w:lang w:val="ru-RU"/>
        </w:rPr>
        <w:t xml:space="preserve">1) Разработка методик выявления скрытых центров влияния в децентрализованных средах </w:t>
      </w:r>
    </w:p>
    <w:p w14:paraId="5D2028D5" w14:textId="77777777" w:rsidR="003D5302" w:rsidRPr="00431BFA" w:rsidRDefault="003D5302" w:rsidP="003D5302">
      <w:pPr>
        <w:spacing w:line="360" w:lineRule="auto"/>
        <w:ind w:firstLine="709"/>
        <w:contextualSpacing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Для идентификации подлинной инфраструктуры децентрализованных финансов (</w:t>
      </w:r>
      <w:proofErr w:type="spellStart"/>
      <w:r w:rsidRPr="00431BFA">
        <w:rPr>
          <w:color w:val="000000" w:themeColor="text1"/>
          <w:sz w:val="28"/>
        </w:rPr>
        <w:t>DeFi</w:t>
      </w:r>
      <w:proofErr w:type="spellEnd"/>
      <w:r w:rsidRPr="00431BFA">
        <w:rPr>
          <w:color w:val="000000" w:themeColor="text1"/>
          <w:sz w:val="28"/>
          <w:lang w:val="ru-RU"/>
        </w:rPr>
        <w:t>) К. Цинь и др. разработали дерево решений [1</w:t>
      </w:r>
      <w:r>
        <w:rPr>
          <w:color w:val="000000" w:themeColor="text1"/>
          <w:sz w:val="28"/>
          <w:lang w:val="ru-RU"/>
        </w:rPr>
        <w:t>4</w:t>
      </w:r>
      <w:r w:rsidRPr="00431BFA">
        <w:rPr>
          <w:color w:val="000000" w:themeColor="text1"/>
          <w:sz w:val="28"/>
          <w:lang w:val="ru-RU"/>
        </w:rPr>
        <w:t xml:space="preserve">; с. 1-2], структура которого включает три последовательно задаваемых вопроса: </w:t>
      </w:r>
    </w:p>
    <w:p w14:paraId="35CB6A37" w14:textId="77777777" w:rsidR="003D5302" w:rsidRPr="00431BFA" w:rsidRDefault="003D5302" w:rsidP="003D5302">
      <w:pPr>
        <w:spacing w:line="360" w:lineRule="auto"/>
        <w:ind w:firstLine="709"/>
        <w:contextualSpacing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- контролирует ли пользователь свои активы? Если нет, и для операций требуется финансовый посредник, то это инфраструктура централизованных финансов (</w:t>
      </w:r>
      <w:proofErr w:type="spellStart"/>
      <w:r w:rsidRPr="00431BFA">
        <w:rPr>
          <w:color w:val="000000" w:themeColor="text1"/>
          <w:sz w:val="28"/>
        </w:rPr>
        <w:t>CeFi</w:t>
      </w:r>
      <w:proofErr w:type="spellEnd"/>
      <w:r w:rsidRPr="00431BFA">
        <w:rPr>
          <w:color w:val="000000" w:themeColor="text1"/>
          <w:sz w:val="28"/>
          <w:lang w:val="ru-RU"/>
        </w:rPr>
        <w:t>);</w:t>
      </w:r>
    </w:p>
    <w:p w14:paraId="57B69CF7" w14:textId="77777777" w:rsidR="003D5302" w:rsidRPr="00431BFA" w:rsidRDefault="003D5302" w:rsidP="003D5302">
      <w:pPr>
        <w:spacing w:line="360" w:lineRule="auto"/>
        <w:ind w:firstLine="709"/>
        <w:contextualSpacing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- может ли кто-то блокировать транзакции? Если да, то это снова </w:t>
      </w:r>
      <w:proofErr w:type="spellStart"/>
      <w:r w:rsidRPr="00431BFA">
        <w:rPr>
          <w:color w:val="000000" w:themeColor="text1"/>
          <w:sz w:val="28"/>
        </w:rPr>
        <w:t>CeFi</w:t>
      </w:r>
      <w:proofErr w:type="spellEnd"/>
      <w:r w:rsidRPr="00431BFA">
        <w:rPr>
          <w:color w:val="000000" w:themeColor="text1"/>
          <w:sz w:val="28"/>
          <w:lang w:val="ru-RU"/>
        </w:rPr>
        <w:t>;</w:t>
      </w:r>
    </w:p>
    <w:p w14:paraId="13B09988" w14:textId="77777777" w:rsidR="003D5302" w:rsidRPr="00431BFA" w:rsidRDefault="003D5302" w:rsidP="003D5302">
      <w:pPr>
        <w:spacing w:line="360" w:lineRule="auto"/>
        <w:ind w:firstLine="709"/>
        <w:contextualSpacing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-</w:t>
      </w:r>
      <w:r w:rsidRPr="00431BFA">
        <w:rPr>
          <w:color w:val="000000" w:themeColor="text1"/>
          <w:sz w:val="28"/>
        </w:rPr>
        <w:t> </w:t>
      </w:r>
      <w:r w:rsidRPr="00431BFA">
        <w:rPr>
          <w:color w:val="000000" w:themeColor="text1"/>
          <w:sz w:val="28"/>
          <w:lang w:val="ru-RU"/>
        </w:rPr>
        <w:t xml:space="preserve">может ли кто-то остановить работу протокола? Если да, то это централизованный </w:t>
      </w:r>
      <w:proofErr w:type="spellStart"/>
      <w:r w:rsidRPr="00431BFA">
        <w:rPr>
          <w:color w:val="000000" w:themeColor="text1"/>
          <w:sz w:val="28"/>
        </w:rPr>
        <w:t>DeFi</w:t>
      </w:r>
      <w:proofErr w:type="spellEnd"/>
      <w:r w:rsidRPr="00431BFA">
        <w:rPr>
          <w:color w:val="000000" w:themeColor="text1"/>
          <w:sz w:val="28"/>
          <w:lang w:val="ru-RU"/>
        </w:rPr>
        <w:t xml:space="preserve">, а если нет, то это подлинный </w:t>
      </w:r>
      <w:proofErr w:type="spellStart"/>
      <w:r w:rsidRPr="00431BFA">
        <w:rPr>
          <w:color w:val="000000" w:themeColor="text1"/>
          <w:sz w:val="28"/>
        </w:rPr>
        <w:t>DeFi</w:t>
      </w:r>
      <w:proofErr w:type="spellEnd"/>
      <w:r w:rsidRPr="00431BFA">
        <w:rPr>
          <w:color w:val="000000" w:themeColor="text1"/>
          <w:sz w:val="28"/>
          <w:lang w:val="ru-RU"/>
        </w:rPr>
        <w:t xml:space="preserve"> [</w:t>
      </w:r>
      <w:r>
        <w:rPr>
          <w:color w:val="000000" w:themeColor="text1"/>
          <w:sz w:val="28"/>
          <w:lang w:val="ru-RU"/>
        </w:rPr>
        <w:t>3</w:t>
      </w:r>
      <w:r w:rsidRPr="00431BFA">
        <w:rPr>
          <w:color w:val="000000" w:themeColor="text1"/>
          <w:sz w:val="28"/>
          <w:lang w:val="ru-RU"/>
        </w:rPr>
        <w:t>; с. 90].</w:t>
      </w:r>
    </w:p>
    <w:p w14:paraId="78FEBC29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31BFA">
        <w:rPr>
          <w:color w:val="000000" w:themeColor="text1"/>
          <w:sz w:val="28"/>
          <w:szCs w:val="28"/>
          <w:lang w:val="ru-RU"/>
        </w:rPr>
        <w:t xml:space="preserve">ФАТФ определяет контролирующее инфраструктуру лицо косвенным образом, через установление лица, извлекающего выгоду из функционирования протокола </w:t>
      </w:r>
      <w:r w:rsidRPr="00431BFA">
        <w:rPr>
          <w:color w:val="000000" w:themeColor="text1"/>
          <w:sz w:val="28"/>
          <w:lang w:val="ru-RU"/>
        </w:rPr>
        <w:t>[2</w:t>
      </w:r>
      <w:r>
        <w:rPr>
          <w:color w:val="000000" w:themeColor="text1"/>
          <w:sz w:val="28"/>
          <w:lang w:val="ru-RU"/>
        </w:rPr>
        <w:t>7</w:t>
      </w:r>
      <w:r w:rsidRPr="00431BFA">
        <w:rPr>
          <w:color w:val="000000" w:themeColor="text1"/>
          <w:sz w:val="28"/>
          <w:lang w:val="ru-RU"/>
        </w:rPr>
        <w:t>]</w:t>
      </w:r>
      <w:r w:rsidRPr="00431BFA">
        <w:rPr>
          <w:color w:val="000000" w:themeColor="text1"/>
          <w:sz w:val="28"/>
          <w:szCs w:val="28"/>
          <w:lang w:val="ru-RU"/>
        </w:rPr>
        <w:t xml:space="preserve">. </w:t>
      </w:r>
    </w:p>
    <w:p w14:paraId="5F857537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31BFA">
        <w:rPr>
          <w:color w:val="000000" w:themeColor="text1"/>
          <w:sz w:val="28"/>
          <w:szCs w:val="28"/>
          <w:lang w:val="ru-RU"/>
        </w:rPr>
        <w:lastRenderedPageBreak/>
        <w:t>Оптимальным представляется комбинированный подход, учитывающий влияние как технических характеристик инфраструктуры (например, степень децентрализации протокола), так и экономические факторы (принцип извлечения прибыли).</w:t>
      </w:r>
    </w:p>
    <w:p w14:paraId="1DEEB6CB" w14:textId="77777777" w:rsidR="003D5302" w:rsidRPr="00431BFA" w:rsidRDefault="003D5302" w:rsidP="003D5302">
      <w:pPr>
        <w:spacing w:line="360" w:lineRule="auto"/>
        <w:ind w:firstLine="709"/>
        <w:jc w:val="both"/>
        <w:rPr>
          <w:i/>
          <w:color w:val="000000" w:themeColor="text1"/>
          <w:sz w:val="28"/>
          <w:lang w:val="ru-RU"/>
        </w:rPr>
      </w:pPr>
      <w:r w:rsidRPr="00431BFA">
        <w:rPr>
          <w:i/>
          <w:color w:val="000000" w:themeColor="text1"/>
          <w:sz w:val="28"/>
          <w:lang w:val="ru-RU"/>
        </w:rPr>
        <w:t xml:space="preserve">2) Формализация свойства достаточной степени децентрализации информационной среды  </w:t>
      </w:r>
    </w:p>
    <w:p w14:paraId="69E74E3A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Проблема недостаточной степени децентрализации системы может быть обусловлена двумя факторами: 1) недостаточное количество независимых участников из-за объединения крупных участников; 2) существенно неравномерное распределение власти между ними [1</w:t>
      </w:r>
      <w:r>
        <w:rPr>
          <w:color w:val="000000" w:themeColor="text1"/>
          <w:sz w:val="28"/>
          <w:lang w:val="ru-RU"/>
        </w:rPr>
        <w:t>3</w:t>
      </w:r>
      <w:r w:rsidRPr="00431BFA">
        <w:rPr>
          <w:color w:val="000000" w:themeColor="text1"/>
          <w:sz w:val="28"/>
          <w:lang w:val="ru-RU"/>
        </w:rPr>
        <w:t>; с. 2].</w:t>
      </w:r>
    </w:p>
    <w:p w14:paraId="69B10805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Классическим примером нарушения свойства «достаточной децентрализации» системы служит концентрация вычислительных мощностей в </w:t>
      </w:r>
      <w:proofErr w:type="spellStart"/>
      <w:r w:rsidRPr="00431BFA">
        <w:rPr>
          <w:color w:val="000000" w:themeColor="text1"/>
          <w:sz w:val="28"/>
          <w:lang w:val="ru-RU"/>
        </w:rPr>
        <w:t>майнинговых</w:t>
      </w:r>
      <w:proofErr w:type="spellEnd"/>
      <w:r w:rsidRPr="00431BFA">
        <w:rPr>
          <w:color w:val="000000" w:themeColor="text1"/>
          <w:sz w:val="28"/>
          <w:lang w:val="ru-RU"/>
        </w:rPr>
        <w:t xml:space="preserve"> пулах, которая подрывает один из фундаментальных принципов распределенных систем.</w:t>
      </w:r>
    </w:p>
    <w:p w14:paraId="478D98CF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Х. </w:t>
      </w:r>
      <w:proofErr w:type="spellStart"/>
      <w:r w:rsidRPr="00431BFA">
        <w:rPr>
          <w:color w:val="000000" w:themeColor="text1"/>
          <w:sz w:val="28"/>
          <w:lang w:val="ru-RU"/>
        </w:rPr>
        <w:t>Аксельсен</w:t>
      </w:r>
      <w:proofErr w:type="spellEnd"/>
      <w:r w:rsidRPr="00431BFA">
        <w:rPr>
          <w:color w:val="000000" w:themeColor="text1"/>
          <w:sz w:val="28"/>
          <w:lang w:val="ru-RU"/>
        </w:rPr>
        <w:t xml:space="preserve"> и др. предлагают определить «достаточную децентрализацию», как проверяемое состояние, в котором: 1) децентрализованная структура устойчива к сговорам и основана на долгосрочном равновесии; 2) ее процессы управления имеют неограниченный и прозрачный доступ [</w:t>
      </w:r>
      <w:r>
        <w:rPr>
          <w:color w:val="000000" w:themeColor="text1"/>
          <w:sz w:val="28"/>
          <w:lang w:val="ru-RU"/>
        </w:rPr>
        <w:t>9</w:t>
      </w:r>
      <w:r w:rsidRPr="00431BFA">
        <w:rPr>
          <w:color w:val="000000" w:themeColor="text1"/>
          <w:sz w:val="28"/>
          <w:lang w:val="ru-RU"/>
        </w:rPr>
        <w:t>; с. 56].</w:t>
      </w:r>
    </w:p>
    <w:p w14:paraId="1E2C13BE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</w:pPr>
      <w:r w:rsidRPr="0055045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(«право на забвение»)</w:t>
      </w:r>
    </w:p>
    <w:p w14:paraId="1BFE31FF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</w:pPr>
      <w:r w:rsidRPr="00360049"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  <w:t xml:space="preserve">Нормативная основа: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  <w:t>не предусмотрена</w:t>
      </w:r>
      <w:proofErr w:type="gramStart"/>
      <w:r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  <w:t xml:space="preserve"> ..</w:t>
      </w:r>
      <w:proofErr w:type="gramEnd"/>
      <w:r>
        <w:rPr>
          <w:rFonts w:ascii="Times New Roman" w:eastAsiaTheme="minorEastAsia" w:hAnsi="Times New Roman" w:cs="Times New Roman"/>
          <w:i/>
          <w:sz w:val="28"/>
          <w:szCs w:val="28"/>
          <w:lang w:val="ru-RU" w:eastAsia="ru-RU"/>
        </w:rPr>
        <w:t xml:space="preserve"> аффилированности…</w:t>
      </w:r>
    </w:p>
    <w:p w14:paraId="01D0D28A" w14:textId="77777777" w:rsidR="003D5302" w:rsidRPr="003A0752" w:rsidRDefault="003D5302" w:rsidP="003D5302">
      <w:pPr>
        <w:spacing w:line="360" w:lineRule="auto"/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 xml:space="preserve">4. </w:t>
      </w:r>
      <w:r w:rsidRPr="003A0752">
        <w:rPr>
          <w:b/>
          <w:sz w:val="28"/>
          <w:lang w:val="ru-RU"/>
        </w:rPr>
        <w:t>Регулирование саморегулирования в информационной среде</w:t>
      </w:r>
    </w:p>
    <w:p w14:paraId="4329B5E0" w14:textId="77777777" w:rsidR="003D5302" w:rsidRPr="004815DF" w:rsidRDefault="003D5302" w:rsidP="003D5302">
      <w:pPr>
        <w:spacing w:line="360" w:lineRule="auto"/>
        <w:ind w:firstLine="720"/>
        <w:jc w:val="both"/>
        <w:rPr>
          <w:sz w:val="28"/>
          <w:highlight w:val="yellow"/>
          <w:lang w:val="ru-RU"/>
        </w:rPr>
      </w:pPr>
      <w:r w:rsidRPr="00FD67BB">
        <w:rPr>
          <w:sz w:val="28"/>
          <w:lang w:val="ru-RU"/>
        </w:rPr>
        <w:t xml:space="preserve">Информационный процесс </w:t>
      </w:r>
      <w:r>
        <w:rPr>
          <w:sz w:val="28"/>
          <w:lang w:val="ru-RU"/>
        </w:rPr>
        <w:t>контроля</w:t>
      </w:r>
      <w:r w:rsidRPr="00FD67BB">
        <w:rPr>
          <w:sz w:val="28"/>
          <w:lang w:val="ru-RU"/>
        </w:rPr>
        <w:t xml:space="preserve"> тесно связан с саморегулированием. </w:t>
      </w:r>
      <w:r>
        <w:rPr>
          <w:sz w:val="28"/>
          <w:lang w:val="ru-RU"/>
        </w:rPr>
        <w:t xml:space="preserve">В связи с тем, что контроль в информационных средах с высокой степенью автономности </w:t>
      </w:r>
      <w:r w:rsidRPr="004815DF">
        <w:rPr>
          <w:sz w:val="28"/>
          <w:lang w:val="ru-RU"/>
        </w:rPr>
        <w:t xml:space="preserve">может быть добровольно </w:t>
      </w:r>
      <w:r w:rsidRPr="004815DF">
        <w:rPr>
          <w:sz w:val="28"/>
          <w:lang w:val="ru-RU"/>
        </w:rPr>
        <w:lastRenderedPageBreak/>
        <w:t>утрачен или утерян</w:t>
      </w:r>
      <w:r w:rsidRPr="004815DF">
        <w:rPr>
          <w:b/>
          <w:sz w:val="28"/>
          <w:lang w:val="ru-RU"/>
        </w:rPr>
        <w:t xml:space="preserve"> </w:t>
      </w:r>
      <w:r w:rsidRPr="004815DF">
        <w:rPr>
          <w:sz w:val="28"/>
          <w:lang w:val="ru-RU"/>
        </w:rPr>
        <w:t>разработчиками и (или) иными лицами по иным причинам</w:t>
      </w:r>
    </w:p>
    <w:p w14:paraId="32331FA1" w14:textId="77777777" w:rsidR="003D5302" w:rsidRPr="00FD67BB" w:rsidRDefault="003D5302" w:rsidP="003D5302">
      <w:pPr>
        <w:shd w:val="clear" w:color="auto" w:fill="FFFFFF"/>
        <w:spacing w:line="360" w:lineRule="auto"/>
        <w:ind w:firstLine="567"/>
        <w:jc w:val="both"/>
        <w:rPr>
          <w:sz w:val="28"/>
          <w:szCs w:val="28"/>
          <w:lang w:val="ru-RU"/>
        </w:rPr>
      </w:pPr>
      <w:r w:rsidRPr="00FD67BB">
        <w:rPr>
          <w:sz w:val="28"/>
          <w:szCs w:val="28"/>
          <w:lang w:val="ru-RU"/>
        </w:rPr>
        <w:t>с учетом их специфических характеристик – возможности выхода из-под контроля, отсутствия центра управления, анонимности участников и трансграничного характера.</w:t>
      </w:r>
    </w:p>
    <w:p w14:paraId="6E513861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67BB">
        <w:rPr>
          <w:sz w:val="28"/>
          <w:szCs w:val="28"/>
          <w:lang w:val="ru-RU"/>
        </w:rPr>
        <w:t xml:space="preserve">Для адаптации российской модели саморегулирования к условиям автономных и децентрализованных сред требуется развитие новых правовых подходов, которые бы обеспечили возможность их контроля.  </w:t>
      </w:r>
    </w:p>
    <w:p w14:paraId="3CECD9B9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 w:eastAsia="en-GB"/>
        </w:rPr>
      </w:pPr>
      <w:r w:rsidRPr="00FD67BB">
        <w:rPr>
          <w:sz w:val="28"/>
          <w:szCs w:val="28"/>
          <w:lang w:val="ru-RU"/>
        </w:rPr>
        <w:t>Возможным решением регулирования саморегулирования в автономных и децентрализованных средах является</w:t>
      </w:r>
      <w:r w:rsidRPr="00FD67BB">
        <w:rPr>
          <w:sz w:val="28"/>
          <w:szCs w:val="28"/>
          <w:lang w:val="ru-RU" w:eastAsia="en-GB"/>
        </w:rPr>
        <w:t>:</w:t>
      </w:r>
    </w:p>
    <w:p w14:paraId="65696B0B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 w:eastAsia="en-GB"/>
        </w:rPr>
      </w:pPr>
      <w:r w:rsidRPr="00FD67BB">
        <w:rPr>
          <w:sz w:val="28"/>
          <w:szCs w:val="28"/>
          <w:lang w:val="ru-RU" w:eastAsia="en-GB"/>
        </w:rPr>
        <w:t>-</w:t>
      </w:r>
      <w:r w:rsidRPr="00BE6525">
        <w:rPr>
          <w:sz w:val="28"/>
          <w:szCs w:val="28"/>
          <w:lang w:eastAsia="en-GB"/>
        </w:rPr>
        <w:t> </w:t>
      </w:r>
      <w:r w:rsidRPr="00FD67BB">
        <w:rPr>
          <w:sz w:val="28"/>
          <w:szCs w:val="28"/>
          <w:lang w:val="ru-RU" w:eastAsia="en-GB"/>
        </w:rPr>
        <w:t xml:space="preserve"> модели саморегулирования в части необходимости присутствия в саморегулируемой организации представителей уполномоченных органов; </w:t>
      </w:r>
    </w:p>
    <w:p w14:paraId="183C60DC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67BB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 </w:t>
      </w:r>
      <w:r w:rsidRPr="00FD67BB">
        <w:rPr>
          <w:sz w:val="28"/>
          <w:szCs w:val="28"/>
          <w:lang w:val="ru-RU"/>
        </w:rPr>
        <w:t xml:space="preserve">особенностей инфраструктуры, используемой </w:t>
      </w:r>
      <w:r w:rsidRPr="00FD67BB">
        <w:rPr>
          <w:sz w:val="28"/>
          <w:szCs w:val="28"/>
          <w:lang w:val="ru-RU" w:eastAsia="en-GB"/>
        </w:rPr>
        <w:t>саморегулируемой организацией для целей контроля ее участников</w:t>
      </w:r>
      <w:r w:rsidRPr="00FD67BB">
        <w:rPr>
          <w:sz w:val="28"/>
          <w:szCs w:val="28"/>
          <w:lang w:val="ru-RU"/>
        </w:rPr>
        <w:t>;</w:t>
      </w:r>
    </w:p>
    <w:p w14:paraId="5F5CA5EC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67BB">
        <w:rPr>
          <w:sz w:val="28"/>
          <w:szCs w:val="28"/>
          <w:lang w:val="ru-RU"/>
        </w:rPr>
        <w:t>-</w:t>
      </w:r>
      <w:r w:rsidRPr="00BE6525">
        <w:rPr>
          <w:sz w:val="28"/>
          <w:szCs w:val="28"/>
        </w:rPr>
        <w:t> </w:t>
      </w:r>
      <w:r w:rsidRPr="00FD67BB">
        <w:rPr>
          <w:sz w:val="28"/>
          <w:szCs w:val="28"/>
          <w:lang w:val="ru-RU"/>
        </w:rPr>
        <w:t>специфики требований, устанавливаемых саморегулируемой организации в отношении ее участников;</w:t>
      </w:r>
    </w:p>
    <w:p w14:paraId="00562BF3" w14:textId="77777777" w:rsidR="003D5302" w:rsidRPr="00FD67BB" w:rsidRDefault="003D5302" w:rsidP="003D530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D67BB">
        <w:rPr>
          <w:sz w:val="28"/>
          <w:szCs w:val="28"/>
          <w:lang w:val="ru-RU"/>
        </w:rPr>
        <w:t xml:space="preserve">- </w:t>
      </w:r>
      <w:r w:rsidRPr="00FD67BB">
        <w:rPr>
          <w:sz w:val="28"/>
          <w:szCs w:val="28"/>
          <w:lang w:val="ru-RU" w:eastAsia="en-GB"/>
        </w:rPr>
        <w:t>критериев членства в саморегулируемой организации.</w:t>
      </w:r>
    </w:p>
    <w:p w14:paraId="04E0BB42" w14:textId="77777777" w:rsidR="003D5302" w:rsidRDefault="003D5302" w:rsidP="003D5302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ru-RU" w:eastAsia="en-GB"/>
        </w:rPr>
      </w:pPr>
      <w:r w:rsidRPr="00682EC9">
        <w:rPr>
          <w:rFonts w:ascii="Times New Roman" w:eastAsia="Times New Roman" w:hAnsi="Times New Roman" w:cs="Times New Roman"/>
          <w:sz w:val="28"/>
          <w:szCs w:val="28"/>
          <w:highlight w:val="cyan"/>
          <w:lang w:val="ru-RU" w:eastAsia="en-GB"/>
        </w:rPr>
        <w:t xml:space="preserve">• привлечение к информационной ответственности </w:t>
      </w:r>
    </w:p>
    <w:p w14:paraId="3C7C8C60" w14:textId="77777777" w:rsidR="003D5302" w:rsidRPr="00431BFA" w:rsidRDefault="003D5302" w:rsidP="003D5302">
      <w:pPr>
        <w:spacing w:before="60" w:line="360" w:lineRule="auto"/>
        <w:ind w:firstLine="720"/>
        <w:jc w:val="both"/>
        <w:rPr>
          <w:b/>
          <w:color w:val="000000" w:themeColor="text1"/>
          <w:sz w:val="28"/>
          <w:lang w:val="ru-RU"/>
        </w:rPr>
      </w:pPr>
      <w:r w:rsidRPr="00431BFA">
        <w:rPr>
          <w:b/>
          <w:color w:val="000000" w:themeColor="text1"/>
          <w:sz w:val="28"/>
          <w:lang w:val="ru-RU"/>
        </w:rPr>
        <w:t xml:space="preserve">Выработка подходов к привлечению к ответственности за действия, совершаемые искусственными агентами </w:t>
      </w:r>
    </w:p>
    <w:p w14:paraId="112205F9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Термин «искусственный агент» в широком смысле относится к вычислительным устройствам, выполняющим задачи от имени людей и </w:t>
      </w:r>
      <w:r w:rsidRPr="00431BFA">
        <w:rPr>
          <w:color w:val="000000" w:themeColor="text1"/>
          <w:sz w:val="28"/>
          <w:lang w:val="ru-RU"/>
        </w:rPr>
        <w:lastRenderedPageBreak/>
        <w:t>делающим это без непосредственного, прямого контроля или вмешательства человека [1</w:t>
      </w:r>
      <w:r>
        <w:rPr>
          <w:color w:val="000000" w:themeColor="text1"/>
          <w:sz w:val="28"/>
          <w:lang w:val="ru-RU"/>
        </w:rPr>
        <w:t>2</w:t>
      </w:r>
      <w:r w:rsidRPr="00431BFA">
        <w:rPr>
          <w:color w:val="000000" w:themeColor="text1"/>
          <w:sz w:val="28"/>
          <w:lang w:val="ru-RU"/>
        </w:rPr>
        <w:t xml:space="preserve">; с. 708]. </w:t>
      </w:r>
    </w:p>
    <w:p w14:paraId="614BCC8A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 xml:space="preserve">Для гарантии наличия ответственного лица за действия искусственного агента необходима субъектная </w:t>
      </w:r>
      <w:proofErr w:type="spellStart"/>
      <w:r w:rsidRPr="00431BFA">
        <w:rPr>
          <w:color w:val="000000" w:themeColor="text1"/>
          <w:sz w:val="28"/>
          <w:lang w:val="ru-RU"/>
        </w:rPr>
        <w:t>деликтоспособная</w:t>
      </w:r>
      <w:proofErr w:type="spellEnd"/>
      <w:r w:rsidRPr="00431BFA">
        <w:rPr>
          <w:color w:val="000000" w:themeColor="text1"/>
          <w:sz w:val="28"/>
          <w:lang w:val="ru-RU"/>
        </w:rPr>
        <w:t xml:space="preserve"> единица. В качестве одного из решений может быть предложено обязать субъектов, связанных с созданием и использованием такого программного обеспечения (разработчиков, операторов, владельцев), регистрироваться в качестве юридического лица особой организационно-правовой формы.</w:t>
      </w:r>
    </w:p>
    <w:p w14:paraId="33F2B4FB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Деятельность таких организаций и надзор за ней должны осуществляться при участии уполномоченных органов в сфере безопасности.</w:t>
      </w:r>
    </w:p>
    <w:p w14:paraId="0115DBC7" w14:textId="77777777" w:rsidR="003D5302" w:rsidRPr="00431BFA" w:rsidRDefault="003D5302" w:rsidP="003D5302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Ключевой обязанностью участников такой организации будет проведение обязательной комплексной оценки рисков и получение разрешения уполномоченного органа перед вводом системы в эксплуатацию, что обеспечит преодоление проблемы преждевременного развертывания неконтролируемых систем.</w:t>
      </w:r>
    </w:p>
    <w:p w14:paraId="3E9D058F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t>В случаях, когда вред наступил вследствие неочевидных системных сбоев или причин, не зависящих от участников системы (например, из-за «уязвимости нулевого дня»), часть гражданско-правовой ответственности может быть перераспределена. Это может выражаться в двух основных формах: либо путем прямого возложения обязанности по компенсации на государство, либо через создание специальных механизмов при его участии, таких как компенсационные фонды или система обязательного страхования.</w:t>
      </w:r>
    </w:p>
    <w:p w14:paraId="28EB157F" w14:textId="77777777" w:rsidR="003D5302" w:rsidRPr="00431BFA" w:rsidRDefault="003D5302" w:rsidP="003D5302">
      <w:pPr>
        <w:spacing w:line="360" w:lineRule="auto"/>
        <w:ind w:firstLine="720"/>
        <w:jc w:val="both"/>
        <w:rPr>
          <w:color w:val="000000" w:themeColor="text1"/>
          <w:sz w:val="28"/>
          <w:lang w:val="ru-RU"/>
        </w:rPr>
      </w:pPr>
      <w:r w:rsidRPr="00431BFA">
        <w:rPr>
          <w:color w:val="000000" w:themeColor="text1"/>
          <w:sz w:val="28"/>
          <w:lang w:val="ru-RU"/>
        </w:rPr>
        <w:lastRenderedPageBreak/>
        <w:t>Предлагаемый подход к регулированию искусственного агента должен быть направлен не на любые системы искусственных агентов, а в основном на регламентацию систем искусственного интеллекта, представляющих повышенную опасность.</w:t>
      </w:r>
    </w:p>
    <w:p w14:paraId="3D8453D0" w14:textId="77777777" w:rsidR="003D5302" w:rsidRPr="003D5302" w:rsidRDefault="003D5302">
      <w:pPr>
        <w:rPr>
          <w:lang w:val="ru-RU"/>
        </w:rPr>
      </w:pPr>
    </w:p>
    <w:sectPr w:rsidR="003D5302" w:rsidRPr="003D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02"/>
    <w:rsid w:val="00046863"/>
    <w:rsid w:val="003D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0C59"/>
  <w15:chartTrackingRefBased/>
  <w15:docId w15:val="{CCD36F55-69E2-44F5-8D84-8A025310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3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2026-03-27T19:52:00Z</dcterms:created>
  <dcterms:modified xsi:type="dcterms:W3CDTF">2026-03-28T05:34:00Z</dcterms:modified>
</cp:coreProperties>
</file>