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9F8BD" w14:textId="77777777" w:rsidR="00504610" w:rsidRPr="00504610" w:rsidRDefault="00504610" w:rsidP="00504610">
      <w:pPr>
        <w:spacing w:line="360" w:lineRule="auto"/>
        <w:ind w:firstLine="567"/>
        <w:jc w:val="both"/>
        <w:rPr>
          <w:rFonts w:ascii="Times New Roman" w:hAnsi="Times New Roman" w:cs="Times New Roman"/>
          <w:b/>
          <w:bCs/>
          <w:sz w:val="28"/>
          <w:lang w:val="ru-RU"/>
        </w:rPr>
      </w:pPr>
      <w:r w:rsidRPr="00504610">
        <w:rPr>
          <w:rFonts w:ascii="Times New Roman" w:hAnsi="Times New Roman" w:cs="Times New Roman"/>
          <w:b/>
          <w:bCs/>
          <w:sz w:val="28"/>
          <w:lang w:val="ru-RU"/>
        </w:rPr>
        <w:t>Факторы, которые дополнительно усиливают потребность кодификации</w:t>
      </w:r>
    </w:p>
    <w:p w14:paraId="7B486E15" w14:textId="77777777" w:rsidR="00504610" w:rsidRPr="00453B75" w:rsidRDefault="00504610" w:rsidP="00504610">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1. Отношения, которые традиционно считались «неинформационными», под влиянием цифровых технологий приобретают информационный характер. Показательным примером является влияние технологий криптографии и смарт-контрактов на осуществление функций финансовыми организациями, когда часть этих функций передается исполняемому коду.</w:t>
      </w:r>
    </w:p>
    <w:p w14:paraId="24B40C8C" w14:textId="77777777" w:rsidR="00504610" w:rsidRPr="00453B75" w:rsidRDefault="00504610" w:rsidP="00504610">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Требование стабильности отраслевого регулирования (без включения в его число существенного количества информационных (цифровых) обуславливает необходимость того, что такая систематизация должна предшествовать формированию полноценного отраслевого законодательства. </w:t>
      </w:r>
    </w:p>
    <w:p w14:paraId="2A522683" w14:textId="77777777" w:rsidR="00504610" w:rsidRPr="00453B75" w:rsidRDefault="00504610" w:rsidP="00504610">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Превентивное законодательство позволит иным отраслям права регулировать свои отношения с учетом цифровой трансформации, без акцента на информационных аспектах.</w:t>
      </w:r>
    </w:p>
    <w:p w14:paraId="2C9C264A" w14:textId="77777777" w:rsidR="00504610" w:rsidRPr="00453B75" w:rsidRDefault="00504610" w:rsidP="00504610">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2. Отношения, которые находятся в стадии формирования часто носят технический, узкоспециализированный и повторяющийся характер, связанный с трансформацией информационной инфраструктуры. Их концептуализация становится возможной при наличии одного или двух консолидирующих актов в цифровой сфере. Примером консолидирующего акта в сфере финансовых рынков является Закон о цифровых финансовых активах. </w:t>
      </w:r>
    </w:p>
    <w:p w14:paraId="7D75AF48" w14:textId="77777777" w:rsidR="00504610" w:rsidRDefault="00504610" w:rsidP="00504610">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В то же время существенный блок вопросов, имеющих характер отличный от оцифровки. Примером является регулирование информационных сред с высокой степенью автономности и децентрализации, требующих пересмотра подходов к их регулированию. С </w:t>
      </w:r>
      <w:r w:rsidRPr="00453B75">
        <w:rPr>
          <w:rFonts w:ascii="Times New Roman" w:hAnsi="Times New Roman" w:cs="Times New Roman"/>
          <w:sz w:val="28"/>
          <w:lang w:val="ru-RU"/>
        </w:rPr>
        <w:lastRenderedPageBreak/>
        <w:t xml:space="preserve">учетом их связью с информационной средой они также могут быть включены в Информационный (цифровой) кодекс. </w:t>
      </w:r>
    </w:p>
    <w:p w14:paraId="26D26B86" w14:textId="77777777" w:rsidR="00504610" w:rsidRPr="00453B75" w:rsidRDefault="00504610" w:rsidP="00504610">
      <w:pPr>
        <w:spacing w:line="360" w:lineRule="auto"/>
        <w:ind w:firstLine="567"/>
        <w:jc w:val="both"/>
        <w:rPr>
          <w:rFonts w:ascii="Times New Roman" w:hAnsi="Times New Roman" w:cs="Times New Roman"/>
          <w:sz w:val="28"/>
          <w:lang w:val="ru-RU"/>
        </w:rPr>
      </w:pPr>
      <w:r>
        <w:rPr>
          <w:rFonts w:ascii="Times New Roman" w:hAnsi="Times New Roman" w:cs="Times New Roman"/>
          <w:sz w:val="28"/>
          <w:lang w:val="ru-RU"/>
        </w:rPr>
        <w:t xml:space="preserve">3. В части квантового сегмента целесообразно превентивно регулировать, поскольку технологии развиваются не так быстро. Вопрос в том насколько быстро появятся квантовые компьютеры. Сейчас темпы ускоряются. </w:t>
      </w:r>
    </w:p>
    <w:p w14:paraId="7173ABA6" w14:textId="77777777" w:rsidR="00504610" w:rsidRDefault="00504610" w:rsidP="00504610">
      <w:pPr>
        <w:spacing w:line="360" w:lineRule="auto"/>
        <w:ind w:firstLine="567"/>
        <w:jc w:val="both"/>
        <w:rPr>
          <w:rFonts w:ascii="Times New Roman" w:eastAsia="Times New Roman" w:hAnsi="Times New Roman" w:cs="Times New Roman"/>
          <w:sz w:val="28"/>
          <w:szCs w:val="28"/>
          <w:lang w:val="ru-RU" w:eastAsia="en-GB"/>
        </w:rPr>
      </w:pPr>
    </w:p>
    <w:p w14:paraId="4807932E" w14:textId="65A62480" w:rsidR="00450D5E" w:rsidRPr="00453B75" w:rsidRDefault="00450D5E" w:rsidP="00504610">
      <w:pPr>
        <w:spacing w:line="360" w:lineRule="auto"/>
        <w:ind w:firstLine="567"/>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p>
    <w:p w14:paraId="5C33D57F" w14:textId="77777777" w:rsidR="00450D5E" w:rsidRDefault="00450D5E" w:rsidP="00450D5E">
      <w:pPr>
        <w:spacing w:after="0" w:line="360" w:lineRule="auto"/>
        <w:ind w:firstLine="709"/>
        <w:jc w:val="both"/>
        <w:rPr>
          <w:rFonts w:ascii="Times New Roman" w:hAnsi="Times New Roman"/>
          <w:sz w:val="28"/>
          <w:lang w:val="ru-RU"/>
        </w:rPr>
      </w:pPr>
      <w:r w:rsidRPr="00CD1E46">
        <w:rPr>
          <w:rFonts w:ascii="Times New Roman" w:hAnsi="Times New Roman"/>
          <w:sz w:val="28"/>
          <w:lang w:val="ru-RU"/>
        </w:rPr>
        <w:t>Цифровые технологии оказывают существенное влияние на общественные отношения и законодательное содержание правовых институтов</w:t>
      </w:r>
      <w:r>
        <w:rPr>
          <w:rFonts w:ascii="Times New Roman" w:hAnsi="Times New Roman"/>
          <w:sz w:val="28"/>
          <w:lang w:val="ru-RU"/>
        </w:rPr>
        <w:t xml:space="preserve"> различных отраслей права</w:t>
      </w:r>
      <w:r w:rsidRPr="00CD1E46">
        <w:rPr>
          <w:rFonts w:ascii="Times New Roman" w:hAnsi="Times New Roman"/>
          <w:sz w:val="28"/>
          <w:lang w:val="ru-RU"/>
        </w:rPr>
        <w:t>, что требует их системной концептуализации</w:t>
      </w:r>
      <w:r>
        <w:rPr>
          <w:rFonts w:ascii="Times New Roman" w:hAnsi="Times New Roman"/>
          <w:sz w:val="28"/>
          <w:lang w:val="ru-RU"/>
        </w:rPr>
        <w:t xml:space="preserve"> на теоретическом и законодательном уровне</w:t>
      </w:r>
      <w:r w:rsidRPr="00CD1E46">
        <w:rPr>
          <w:rFonts w:ascii="Times New Roman" w:hAnsi="Times New Roman"/>
          <w:sz w:val="28"/>
          <w:lang w:val="ru-RU"/>
        </w:rPr>
        <w:t xml:space="preserve">. </w:t>
      </w:r>
    </w:p>
    <w:p w14:paraId="4B926165" w14:textId="77777777" w:rsidR="00450D5E" w:rsidRPr="008D4776" w:rsidRDefault="00450D5E" w:rsidP="00450D5E">
      <w:pPr>
        <w:spacing w:after="0" w:line="360" w:lineRule="auto"/>
        <w:ind w:firstLine="709"/>
        <w:jc w:val="both"/>
        <w:rPr>
          <w:rFonts w:ascii="Times New Roman" w:hAnsi="Times New Roman"/>
          <w:sz w:val="28"/>
          <w:szCs w:val="28"/>
          <w:lang w:val="ru-RU"/>
        </w:rPr>
      </w:pPr>
      <w:bookmarkStart w:id="0" w:name="_GoBack"/>
      <w:r w:rsidRPr="008D4776">
        <w:rPr>
          <w:rFonts w:ascii="Times New Roman" w:hAnsi="Times New Roman"/>
          <w:sz w:val="28"/>
          <w:lang w:val="ru-RU"/>
        </w:rPr>
        <w:t>П</w:t>
      </w:r>
      <w:commentRangeStart w:id="1"/>
      <w:r w:rsidRPr="008D4776">
        <w:rPr>
          <w:rFonts w:ascii="Times New Roman" w:hAnsi="Times New Roman"/>
          <w:sz w:val="28"/>
          <w:szCs w:val="28"/>
          <w:lang w:val="ru-RU"/>
        </w:rPr>
        <w:t>од влиянием цифровых технологий информационная среда</w:t>
      </w:r>
      <w:commentRangeEnd w:id="1"/>
      <w:r w:rsidRPr="008D4776">
        <w:rPr>
          <w:rStyle w:val="a8"/>
        </w:rPr>
        <w:commentReference w:id="1"/>
      </w:r>
      <w:r w:rsidRPr="008D4776">
        <w:rPr>
          <w:rFonts w:ascii="Times New Roman" w:hAnsi="Times New Roman"/>
          <w:sz w:val="28"/>
          <w:szCs w:val="28"/>
          <w:lang w:val="ru-RU"/>
        </w:rPr>
        <w:t xml:space="preserve"> становится многоуровневой структурой, в которой различные уровни связаны между собой, но могут регулироваться разными отраслями права. При этом отраслевое законодательство зачастую рассматривает цифровые объекты изолированно от инфраструктуры их учета, и, как правило, </w:t>
      </w:r>
      <w:r w:rsidRPr="008D4776">
        <w:rPr>
          <w:rFonts w:ascii="Times New Roman" w:hAnsi="Times New Roman"/>
          <w:i/>
          <w:iCs/>
          <w:sz w:val="28"/>
          <w:szCs w:val="28"/>
          <w:lang w:val="ru-RU"/>
        </w:rPr>
        <w:t>в статичном состоянии</w:t>
      </w:r>
      <w:r w:rsidRPr="008D4776">
        <w:rPr>
          <w:rFonts w:ascii="Times New Roman" w:hAnsi="Times New Roman"/>
          <w:sz w:val="28"/>
          <w:szCs w:val="28"/>
          <w:lang w:val="ru-RU"/>
        </w:rPr>
        <w:t xml:space="preserve">, не учитывает возможные изменения, влияющие на их правовой режим. Данная особенность приводит к системным рискам фрагментарности регулирования. </w:t>
      </w:r>
    </w:p>
    <w:p w14:paraId="49AF4DFC" w14:textId="77777777" w:rsidR="00450D5E" w:rsidRDefault="00450D5E" w:rsidP="00450D5E">
      <w:pPr>
        <w:spacing w:after="0" w:line="360" w:lineRule="auto"/>
        <w:ind w:firstLine="567"/>
        <w:jc w:val="both"/>
        <w:rPr>
          <w:rFonts w:ascii="Times New Roman" w:hAnsi="Times New Roman"/>
          <w:sz w:val="28"/>
          <w:lang w:val="ru-RU"/>
        </w:rPr>
      </w:pPr>
      <w:r w:rsidRPr="008D4776">
        <w:rPr>
          <w:rFonts w:ascii="Times New Roman" w:hAnsi="Times New Roman"/>
          <w:sz w:val="28"/>
          <w:lang w:val="ru-RU"/>
        </w:rPr>
        <w:t xml:space="preserve">В условиях масштабного влияния цифровых технологий на общественные отношения наиболее эффективным представляется </w:t>
      </w:r>
      <w:r w:rsidRPr="008D4776">
        <w:rPr>
          <w:rFonts w:ascii="Times New Roman" w:hAnsi="Times New Roman"/>
          <w:i/>
          <w:sz w:val="28"/>
          <w:lang w:val="ru-RU"/>
        </w:rPr>
        <w:t xml:space="preserve">системное </w:t>
      </w:r>
      <w:r w:rsidRPr="008D4776">
        <w:rPr>
          <w:rFonts w:ascii="Times New Roman" w:hAnsi="Times New Roman"/>
          <w:sz w:val="28"/>
          <w:lang w:val="ru-RU"/>
        </w:rPr>
        <w:t>правовое регулирование правовых институтов, неразрывно связанных с информационными (цифровыми) технолог</w:t>
      </w:r>
      <w:commentRangeStart w:id="2"/>
      <w:r w:rsidRPr="008D4776">
        <w:rPr>
          <w:rFonts w:ascii="Times New Roman" w:hAnsi="Times New Roman"/>
          <w:sz w:val="28"/>
          <w:lang w:val="ru-RU"/>
        </w:rPr>
        <w:t>иям</w:t>
      </w:r>
      <w:commentRangeEnd w:id="2"/>
      <w:r w:rsidRPr="008D4776">
        <w:rPr>
          <w:rFonts w:ascii="Times New Roman" w:hAnsi="Times New Roman"/>
          <w:sz w:val="28"/>
          <w:lang w:val="ru-RU"/>
        </w:rPr>
        <w:commentReference w:id="2"/>
      </w:r>
      <w:r w:rsidRPr="008D4776">
        <w:rPr>
          <w:rFonts w:ascii="Times New Roman" w:hAnsi="Times New Roman"/>
          <w:sz w:val="28"/>
          <w:lang w:val="ru-RU"/>
        </w:rPr>
        <w:t>и.</w:t>
      </w:r>
      <w:r>
        <w:rPr>
          <w:rFonts w:ascii="Times New Roman" w:hAnsi="Times New Roman"/>
          <w:sz w:val="28"/>
          <w:lang w:val="ru-RU"/>
        </w:rPr>
        <w:t xml:space="preserve">  </w:t>
      </w:r>
    </w:p>
    <w:bookmarkEnd w:id="0"/>
    <w:p w14:paraId="654FA4C5" w14:textId="77777777" w:rsidR="00450D5E" w:rsidRPr="002D4888" w:rsidRDefault="00450D5E" w:rsidP="00450D5E">
      <w:pPr>
        <w:spacing w:after="0" w:line="360" w:lineRule="auto"/>
        <w:ind w:firstLine="567"/>
        <w:jc w:val="both"/>
        <w:rPr>
          <w:rFonts w:ascii="Times New Roman" w:hAnsi="Times New Roman"/>
          <w:sz w:val="28"/>
          <w:lang w:val="ru-RU"/>
        </w:rPr>
      </w:pPr>
      <w:r>
        <w:rPr>
          <w:rFonts w:ascii="Times New Roman" w:hAnsi="Times New Roman"/>
          <w:sz w:val="28"/>
          <w:lang w:val="ru-RU"/>
        </w:rPr>
        <w:t>В то же время о</w:t>
      </w:r>
      <w:r w:rsidRPr="002D4888">
        <w:rPr>
          <w:rFonts w:ascii="Times New Roman" w:hAnsi="Times New Roman"/>
          <w:sz w:val="28"/>
          <w:lang w:val="ru-RU"/>
        </w:rPr>
        <w:t xml:space="preserve">тношения, </w:t>
      </w:r>
      <w:r>
        <w:rPr>
          <w:rFonts w:ascii="Times New Roman" w:hAnsi="Times New Roman"/>
          <w:sz w:val="28"/>
          <w:lang w:val="ru-RU"/>
        </w:rPr>
        <w:t xml:space="preserve">влияние цифровых технологий часто носят технический </w:t>
      </w:r>
      <w:r w:rsidRPr="002D4888">
        <w:rPr>
          <w:rFonts w:ascii="Times New Roman" w:hAnsi="Times New Roman"/>
          <w:sz w:val="28"/>
          <w:lang w:val="ru-RU"/>
        </w:rPr>
        <w:t xml:space="preserve">и повторяющийся характер, связанный с трансформацией информационной инфраструктуры. </w:t>
      </w:r>
      <w:r>
        <w:rPr>
          <w:rFonts w:ascii="Times New Roman" w:hAnsi="Times New Roman"/>
          <w:sz w:val="28"/>
          <w:lang w:val="ru-RU"/>
        </w:rPr>
        <w:t xml:space="preserve">Такое влияние имеет значение для </w:t>
      </w:r>
      <w:r>
        <w:rPr>
          <w:rFonts w:ascii="Times New Roman" w:hAnsi="Times New Roman"/>
          <w:sz w:val="28"/>
          <w:lang w:val="ru-RU"/>
        </w:rPr>
        <w:lastRenderedPageBreak/>
        <w:t xml:space="preserve">различных отраслей права, при этом его </w:t>
      </w:r>
      <w:r w:rsidRPr="002D4888">
        <w:rPr>
          <w:rFonts w:ascii="Times New Roman" w:hAnsi="Times New Roman"/>
          <w:sz w:val="28"/>
          <w:lang w:val="ru-RU"/>
        </w:rPr>
        <w:t xml:space="preserve">концептуализация становится возможной при наличии одного или двух консолидирующих актов в цифровой сфере. </w:t>
      </w:r>
    </w:p>
    <w:p w14:paraId="3B710CCF" w14:textId="77777777" w:rsidR="00450D5E" w:rsidRPr="002D4888" w:rsidRDefault="00450D5E" w:rsidP="00450D5E">
      <w:pPr>
        <w:spacing w:after="0" w:line="360" w:lineRule="auto"/>
        <w:ind w:firstLine="567"/>
        <w:jc w:val="both"/>
        <w:rPr>
          <w:rFonts w:ascii="Times New Roman" w:hAnsi="Times New Roman"/>
          <w:sz w:val="28"/>
          <w:lang w:val="ru-RU"/>
        </w:rPr>
      </w:pPr>
      <w:r>
        <w:rPr>
          <w:rFonts w:ascii="Times New Roman" w:hAnsi="Times New Roman"/>
          <w:bCs/>
          <w:sz w:val="28"/>
          <w:lang w:val="ru-RU"/>
        </w:rPr>
        <w:t>Более того, т</w:t>
      </w:r>
      <w:r w:rsidRPr="009C51E8">
        <w:rPr>
          <w:rFonts w:ascii="Times New Roman" w:hAnsi="Times New Roman"/>
          <w:bCs/>
          <w:sz w:val="28"/>
          <w:lang w:val="ru-RU"/>
        </w:rPr>
        <w:t>ребование стабильности отраслевого регулирования</w:t>
      </w:r>
      <w:r w:rsidRPr="002D4888">
        <w:rPr>
          <w:rFonts w:ascii="Times New Roman" w:hAnsi="Times New Roman"/>
          <w:sz w:val="28"/>
          <w:lang w:val="ru-RU"/>
        </w:rPr>
        <w:t xml:space="preserve"> (без включения в его число существенного количества информационных (цифровых) </w:t>
      </w:r>
      <w:r>
        <w:rPr>
          <w:rFonts w:ascii="Times New Roman" w:hAnsi="Times New Roman"/>
          <w:sz w:val="28"/>
          <w:lang w:val="ru-RU"/>
        </w:rPr>
        <w:t xml:space="preserve">норм </w:t>
      </w:r>
      <w:r w:rsidRPr="002D4888">
        <w:rPr>
          <w:rFonts w:ascii="Times New Roman" w:hAnsi="Times New Roman"/>
          <w:sz w:val="28"/>
          <w:lang w:val="ru-RU"/>
        </w:rPr>
        <w:t xml:space="preserve">обуславливает необходимость </w:t>
      </w:r>
      <w:r>
        <w:rPr>
          <w:rFonts w:ascii="Times New Roman" w:hAnsi="Times New Roman"/>
          <w:sz w:val="28"/>
          <w:lang w:val="ru-RU"/>
        </w:rPr>
        <w:t xml:space="preserve">того, чтобы </w:t>
      </w:r>
      <w:r w:rsidRPr="002D4888">
        <w:rPr>
          <w:rFonts w:ascii="Times New Roman" w:hAnsi="Times New Roman"/>
          <w:sz w:val="28"/>
          <w:lang w:val="ru-RU"/>
        </w:rPr>
        <w:t>систем</w:t>
      </w:r>
      <w:r>
        <w:rPr>
          <w:rFonts w:ascii="Times New Roman" w:hAnsi="Times New Roman"/>
          <w:sz w:val="28"/>
          <w:lang w:val="ru-RU"/>
        </w:rPr>
        <w:t>ное регулирование</w:t>
      </w:r>
      <w:r w:rsidRPr="002D4888">
        <w:rPr>
          <w:rFonts w:ascii="Times New Roman" w:hAnsi="Times New Roman"/>
          <w:sz w:val="28"/>
          <w:lang w:val="ru-RU"/>
        </w:rPr>
        <w:t xml:space="preserve"> </w:t>
      </w:r>
      <w:r>
        <w:rPr>
          <w:rFonts w:ascii="Times New Roman" w:hAnsi="Times New Roman"/>
          <w:sz w:val="28"/>
          <w:lang w:val="ru-RU"/>
        </w:rPr>
        <w:t xml:space="preserve">на уровне систематизирующего акта </w:t>
      </w:r>
      <w:r>
        <w:rPr>
          <w:rFonts w:ascii="Times New Roman" w:hAnsi="Times New Roman"/>
          <w:i/>
          <w:sz w:val="28"/>
          <w:lang w:val="ru-RU"/>
        </w:rPr>
        <w:t>предшествовало</w:t>
      </w:r>
      <w:r w:rsidRPr="002D4888">
        <w:rPr>
          <w:rFonts w:ascii="Times New Roman" w:hAnsi="Times New Roman"/>
          <w:sz w:val="28"/>
          <w:lang w:val="ru-RU"/>
        </w:rPr>
        <w:t xml:space="preserve"> </w:t>
      </w:r>
      <w:r>
        <w:rPr>
          <w:rFonts w:ascii="Times New Roman" w:hAnsi="Times New Roman"/>
          <w:sz w:val="28"/>
          <w:lang w:val="ru-RU"/>
        </w:rPr>
        <w:t>включение норм информационного и цифрового законодательства в отраслевое законодательство</w:t>
      </w:r>
      <w:r w:rsidRPr="002D4888">
        <w:rPr>
          <w:rFonts w:ascii="Times New Roman" w:hAnsi="Times New Roman"/>
          <w:sz w:val="28"/>
          <w:lang w:val="ru-RU"/>
        </w:rPr>
        <w:t xml:space="preserve">. </w:t>
      </w:r>
    </w:p>
    <w:p w14:paraId="7B05229C" w14:textId="77777777" w:rsidR="00450D5E" w:rsidRDefault="00450D5E" w:rsidP="00450D5E">
      <w:pPr>
        <w:spacing w:after="0" w:line="360" w:lineRule="auto"/>
        <w:ind w:firstLine="709"/>
        <w:jc w:val="both"/>
        <w:rPr>
          <w:rFonts w:ascii="Times New Roman" w:hAnsi="Times New Roman"/>
          <w:sz w:val="28"/>
          <w:szCs w:val="28"/>
          <w:lang w:val="ru-RU"/>
        </w:rPr>
      </w:pPr>
      <w:r w:rsidRPr="009C51E8">
        <w:rPr>
          <w:rFonts w:ascii="Times New Roman" w:hAnsi="Times New Roman"/>
          <w:sz w:val="28"/>
          <w:szCs w:val="28"/>
          <w:lang w:val="ru-RU"/>
        </w:rPr>
        <w:t xml:space="preserve">Значение </w:t>
      </w:r>
      <w:r>
        <w:rPr>
          <w:rFonts w:ascii="Times New Roman" w:hAnsi="Times New Roman"/>
          <w:sz w:val="28"/>
          <w:szCs w:val="28"/>
          <w:lang w:val="ru-RU"/>
        </w:rPr>
        <w:t>системного межотраслевого регулирования</w:t>
      </w:r>
      <w:r w:rsidRPr="009C51E8">
        <w:rPr>
          <w:rFonts w:ascii="Times New Roman" w:hAnsi="Times New Roman"/>
          <w:sz w:val="28"/>
          <w:szCs w:val="28"/>
          <w:lang w:val="ru-RU"/>
        </w:rPr>
        <w:t xml:space="preserve"> определяется необходимостью создания универсальных правовых категорий и подходов для различных органов власти, осуществляющих регулирование в условиях единого технологического пространства, в том числе в режиме экспериментальных правовых режимов</w:t>
      </w:r>
      <w:r w:rsidRPr="009C51E8">
        <w:rPr>
          <w:rStyle w:val="a3"/>
          <w:rFonts w:eastAsiaTheme="minorHAnsi"/>
          <w:sz w:val="28"/>
          <w:szCs w:val="28"/>
        </w:rPr>
        <w:footnoteReference w:id="1"/>
      </w:r>
      <w:r w:rsidRPr="009C51E8">
        <w:rPr>
          <w:rFonts w:ascii="Times New Roman" w:hAnsi="Times New Roman"/>
          <w:sz w:val="28"/>
          <w:szCs w:val="28"/>
          <w:lang w:val="ru-RU"/>
        </w:rPr>
        <w:t xml:space="preserve">. </w:t>
      </w:r>
    </w:p>
    <w:p w14:paraId="0F0DAA78" w14:textId="77777777" w:rsidR="00450D5E" w:rsidRPr="009C51E8" w:rsidRDefault="00450D5E" w:rsidP="00450D5E">
      <w:pPr>
        <w:spacing w:after="0" w:line="360" w:lineRule="auto"/>
        <w:ind w:firstLine="709"/>
        <w:jc w:val="both"/>
        <w:rPr>
          <w:rFonts w:ascii="Times New Roman" w:hAnsi="Times New Roman"/>
          <w:sz w:val="28"/>
          <w:szCs w:val="28"/>
          <w:lang w:val="ru-RU"/>
        </w:rPr>
      </w:pPr>
      <w:r w:rsidRPr="009C51E8">
        <w:rPr>
          <w:rFonts w:ascii="Times New Roman" w:hAnsi="Times New Roman"/>
          <w:sz w:val="28"/>
          <w:szCs w:val="28"/>
          <w:lang w:val="ru-RU"/>
        </w:rPr>
        <w:t>Формируемые нормы должны обладать гибкостью, избегая излишней императивности, сохраняя при этом высокий нормативный статус кодифицированного акта, позволяющий использовать его в качестве устойчивого ориентира для правоприменительной практики.</w:t>
      </w:r>
    </w:p>
    <w:p w14:paraId="1C935ED2" w14:textId="77777777" w:rsidR="00504610" w:rsidRPr="00504610" w:rsidRDefault="00504610">
      <w:pPr>
        <w:rPr>
          <w:lang w:val="ru-RU"/>
        </w:rPr>
      </w:pPr>
    </w:p>
    <w:sectPr w:rsidR="00504610" w:rsidRPr="0050461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er" w:date="2025-08-26T06:38:00Z" w:initials="u">
    <w:p w14:paraId="1A51715F" w14:textId="77777777" w:rsidR="00450D5E" w:rsidRPr="0086294E" w:rsidRDefault="00450D5E" w:rsidP="00450D5E">
      <w:pPr>
        <w:pStyle w:val="a6"/>
        <w:rPr>
          <w:lang w:val="ru-RU"/>
        </w:rPr>
      </w:pPr>
      <w:r>
        <w:rPr>
          <w:rStyle w:val="a8"/>
        </w:rPr>
        <w:annotationRef/>
      </w:r>
      <w:r w:rsidRPr="0086294E">
        <w:rPr>
          <w:lang w:val="ru-RU"/>
        </w:rPr>
        <w:t>Требование стабильности отраслевого регулирования, которое не должно включать в себя значительного количества цифровых (информационных) норм, обусловливает необходимость создания системы регулирования до формирования полноценного отраслевого законодательства</w:t>
      </w:r>
    </w:p>
  </w:comment>
  <w:comment w:id="2" w:author="Ирина Коржова" w:date="2025-08-20T18:02:00Z" w:initials="ИК">
    <w:p w14:paraId="417710B2" w14:textId="77777777" w:rsidR="00450D5E" w:rsidRPr="00447E32" w:rsidRDefault="00450D5E" w:rsidP="00450D5E">
      <w:pPr>
        <w:spacing w:after="0" w:line="360" w:lineRule="auto"/>
        <w:ind w:firstLine="851"/>
        <w:jc w:val="both"/>
        <w:rPr>
          <w:rFonts w:ascii="Times New Roman" w:hAnsi="Times New Roman"/>
          <w:sz w:val="28"/>
          <w:lang w:val="ru-RU"/>
        </w:rPr>
      </w:pPr>
      <w:r>
        <w:rPr>
          <w:rStyle w:val="a8"/>
        </w:rPr>
        <w:annotationRef/>
      </w:r>
      <w:r>
        <w:rPr>
          <w:rFonts w:ascii="Times New Roman" w:hAnsi="Times New Roman"/>
          <w:sz w:val="28"/>
          <w:lang w:val="ru-RU"/>
        </w:rPr>
        <w:t>учитывающим отраслевую правовую специфику объектов правоотношений, которые могут быть рассмотрены через категорию уровня информационной среды</w:t>
      </w:r>
      <w:r w:rsidRPr="00447E32">
        <w:rPr>
          <w:rFonts w:ascii="Times New Roman" w:hAnsi="Times New Roman"/>
          <w:sz w:val="28"/>
          <w:lang w:val="ru-RU"/>
        </w:rPr>
        <w:t>.</w:t>
      </w:r>
    </w:p>
    <w:p w14:paraId="0FC84593" w14:textId="77777777" w:rsidR="00450D5E" w:rsidRPr="00C14CCE" w:rsidRDefault="00450D5E" w:rsidP="00450D5E">
      <w:pPr>
        <w:pStyle w:val="a6"/>
        <w:rPr>
          <w:lang w:val="ru-RU"/>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51715F" w15:done="0"/>
  <w15:commentEx w15:paraId="0FC8459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479435" w14:textId="77777777" w:rsidR="003349B0" w:rsidRDefault="003349B0" w:rsidP="00450D5E">
      <w:pPr>
        <w:spacing w:after="0" w:line="240" w:lineRule="auto"/>
      </w:pPr>
      <w:r>
        <w:separator/>
      </w:r>
    </w:p>
  </w:endnote>
  <w:endnote w:type="continuationSeparator" w:id="0">
    <w:p w14:paraId="643D1D21" w14:textId="77777777" w:rsidR="003349B0" w:rsidRDefault="003349B0" w:rsidP="0045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D7A8DB" w14:textId="77777777" w:rsidR="003349B0" w:rsidRDefault="003349B0" w:rsidP="00450D5E">
      <w:pPr>
        <w:spacing w:after="0" w:line="240" w:lineRule="auto"/>
      </w:pPr>
      <w:r>
        <w:separator/>
      </w:r>
    </w:p>
  </w:footnote>
  <w:footnote w:type="continuationSeparator" w:id="0">
    <w:p w14:paraId="026DEFE6" w14:textId="77777777" w:rsidR="003349B0" w:rsidRDefault="003349B0" w:rsidP="00450D5E">
      <w:pPr>
        <w:spacing w:after="0" w:line="240" w:lineRule="auto"/>
      </w:pPr>
      <w:r>
        <w:continuationSeparator/>
      </w:r>
    </w:p>
  </w:footnote>
  <w:footnote w:id="1">
    <w:p w14:paraId="1121C1C4" w14:textId="77777777" w:rsidR="00450D5E" w:rsidRPr="00711F26" w:rsidRDefault="00450D5E" w:rsidP="00450D5E">
      <w:pPr>
        <w:pStyle w:val="a4"/>
        <w:jc w:val="both"/>
        <w:rPr>
          <w:lang w:val="ru-RU"/>
        </w:rPr>
      </w:pPr>
      <w:r>
        <w:rPr>
          <w:rStyle w:val="a3"/>
        </w:rPr>
        <w:footnoteRef/>
      </w:r>
      <w:r w:rsidRPr="00711F26">
        <w:rPr>
          <w:lang w:val="ru-RU"/>
        </w:rPr>
        <w:t xml:space="preserve"> Федеральный закон от 31.07.2020 №</w:t>
      </w:r>
      <w:r>
        <w:t> </w:t>
      </w:r>
      <w:r w:rsidRPr="00711F26">
        <w:rPr>
          <w:lang w:val="ru-RU"/>
        </w:rPr>
        <w:t>258-ФЗ «Об экспериментальных правовых режимах в сфере цифровых инноваций в Российской Федерации».</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610"/>
    <w:rsid w:val="003349B0"/>
    <w:rsid w:val="00450D5E"/>
    <w:rsid w:val="00504610"/>
    <w:rsid w:val="008D4776"/>
    <w:rsid w:val="00FD3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24A7"/>
  <w15:chartTrackingRefBased/>
  <w15:docId w15:val="{71E67B92-1D9E-49B7-9CFB-C0DDF07C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461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нак сноски1"/>
    <w:basedOn w:val="a"/>
    <w:link w:val="a3"/>
    <w:rsid w:val="00450D5E"/>
    <w:pPr>
      <w:spacing w:line="264" w:lineRule="auto"/>
    </w:pPr>
    <w:rPr>
      <w:rFonts w:eastAsia="Times New Roman" w:cs="Times New Roman"/>
      <w:color w:val="000000"/>
      <w:szCs w:val="20"/>
      <w:vertAlign w:val="superscript"/>
      <w:lang w:eastAsia="en-GB"/>
    </w:rPr>
  </w:style>
  <w:style w:type="character" w:styleId="a3">
    <w:name w:val="footnote reference"/>
    <w:basedOn w:val="a0"/>
    <w:link w:val="1"/>
    <w:rsid w:val="00450D5E"/>
    <w:rPr>
      <w:rFonts w:eastAsia="Times New Roman" w:cs="Times New Roman"/>
      <w:color w:val="000000"/>
      <w:szCs w:val="20"/>
      <w:vertAlign w:val="superscript"/>
      <w:lang w:eastAsia="en-GB"/>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rsid w:val="00450D5E"/>
    <w:pPr>
      <w:spacing w:after="0" w:line="240" w:lineRule="auto"/>
    </w:pPr>
    <w:rPr>
      <w:rFonts w:ascii="Times New Roman" w:eastAsia="Times New Roman" w:hAnsi="Times New Roman" w:cs="Times New Roman"/>
      <w:color w:val="000000"/>
      <w:sz w:val="20"/>
      <w:szCs w:val="20"/>
      <w:lang w:eastAsia="en-GB"/>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rsid w:val="00450D5E"/>
    <w:rPr>
      <w:rFonts w:ascii="Times New Roman" w:eastAsia="Times New Roman" w:hAnsi="Times New Roman" w:cs="Times New Roman"/>
      <w:color w:val="000000"/>
      <w:sz w:val="20"/>
      <w:szCs w:val="20"/>
      <w:lang w:eastAsia="en-GB"/>
    </w:rPr>
  </w:style>
  <w:style w:type="paragraph" w:styleId="a6">
    <w:name w:val="annotation text"/>
    <w:basedOn w:val="a"/>
    <w:link w:val="a7"/>
    <w:rsid w:val="00450D5E"/>
    <w:pPr>
      <w:spacing w:line="240" w:lineRule="auto"/>
    </w:pPr>
    <w:rPr>
      <w:rFonts w:eastAsia="Times New Roman" w:cs="Times New Roman"/>
      <w:color w:val="000000"/>
      <w:sz w:val="20"/>
      <w:szCs w:val="20"/>
      <w:lang w:eastAsia="en-GB"/>
    </w:rPr>
  </w:style>
  <w:style w:type="character" w:customStyle="1" w:styleId="a7">
    <w:name w:val="Текст примечания Знак"/>
    <w:basedOn w:val="a0"/>
    <w:link w:val="a6"/>
    <w:rsid w:val="00450D5E"/>
    <w:rPr>
      <w:rFonts w:eastAsia="Times New Roman" w:cs="Times New Roman"/>
      <w:color w:val="000000"/>
      <w:sz w:val="20"/>
      <w:szCs w:val="20"/>
      <w:lang w:eastAsia="en-GB"/>
    </w:rPr>
  </w:style>
  <w:style w:type="character" w:styleId="a8">
    <w:name w:val="annotation reference"/>
    <w:basedOn w:val="a0"/>
    <w:uiPriority w:val="99"/>
    <w:semiHidden/>
    <w:unhideWhenUsed/>
    <w:rsid w:val="00450D5E"/>
    <w:rPr>
      <w:sz w:val="16"/>
      <w:szCs w:val="16"/>
    </w:rPr>
  </w:style>
  <w:style w:type="paragraph" w:styleId="a9">
    <w:name w:val="Balloon Text"/>
    <w:basedOn w:val="a"/>
    <w:link w:val="aa"/>
    <w:uiPriority w:val="99"/>
    <w:semiHidden/>
    <w:unhideWhenUsed/>
    <w:rsid w:val="008D477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D47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3</cp:revision>
  <dcterms:created xsi:type="dcterms:W3CDTF">2026-03-27T17:14:00Z</dcterms:created>
  <dcterms:modified xsi:type="dcterms:W3CDTF">2026-04-03T10:22:00Z</dcterms:modified>
</cp:coreProperties>
</file>