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513B0" w14:textId="44B0D977" w:rsidR="000154AF" w:rsidRPr="00B22B37" w:rsidRDefault="00D136D6" w:rsidP="00A101DA">
      <w:pPr>
        <w:spacing w:after="160" w:line="276" w:lineRule="auto"/>
        <w:jc w:val="center"/>
        <w:rPr>
          <w:rFonts w:ascii="Times New Roman" w:hAnsi="Times New Roman" w:cs="Times New Roman"/>
          <w:b/>
          <w:i/>
          <w:sz w:val="26"/>
          <w:szCs w:val="26"/>
        </w:rPr>
      </w:pPr>
      <w:r w:rsidRPr="00D136D6">
        <w:rPr>
          <w:rFonts w:ascii="Times New Roman" w:hAnsi="Times New Roman" w:cs="Times New Roman"/>
          <w:b/>
          <w:sz w:val="28"/>
          <w:szCs w:val="28"/>
        </w:rPr>
        <w:t>Концепция Банка России по комплексному регулированию криптоактивов в России</w:t>
      </w:r>
      <w:r w:rsidR="00A101DA">
        <w:rPr>
          <w:rFonts w:ascii="Times New Roman" w:hAnsi="Times New Roman" w:cs="Times New Roman"/>
          <w:b/>
          <w:sz w:val="28"/>
          <w:szCs w:val="28"/>
        </w:rPr>
        <w:t xml:space="preserve"> (2026 г.)</w:t>
      </w:r>
      <w:r w:rsidRPr="00D136D6">
        <w:rPr>
          <w:rFonts w:ascii="Times New Roman" w:hAnsi="Times New Roman" w:cs="Times New Roman"/>
          <w:b/>
          <w:sz w:val="28"/>
          <w:szCs w:val="28"/>
        </w:rPr>
        <w:t xml:space="preserve"> </w:t>
      </w:r>
    </w:p>
    <w:p w14:paraId="0FE11ADC" w14:textId="77777777" w:rsidR="000154AF" w:rsidRPr="00B22B37" w:rsidRDefault="000154AF" w:rsidP="000154AF">
      <w:pPr>
        <w:spacing w:after="160" w:line="259" w:lineRule="auto"/>
        <w:rPr>
          <w:rFonts w:ascii="Times New Roman" w:hAnsi="Times New Roman" w:cs="Times New Roman"/>
          <w:b/>
          <w:i/>
          <w:sz w:val="26"/>
          <w:szCs w:val="26"/>
        </w:rPr>
      </w:pPr>
      <w:r w:rsidRPr="00B22B37">
        <w:rPr>
          <w:rFonts w:ascii="Times New Roman" w:hAnsi="Times New Roman" w:cs="Times New Roman"/>
          <w:b/>
          <w:i/>
          <w:sz w:val="26"/>
          <w:szCs w:val="26"/>
        </w:rPr>
        <w:t xml:space="preserve">Введение </w:t>
      </w:r>
    </w:p>
    <w:p w14:paraId="7DF24319" w14:textId="77777777" w:rsidR="00D136D6" w:rsidRDefault="00D136D6" w:rsidP="00D136D6">
      <w:pPr>
        <w:spacing w:line="360" w:lineRule="auto"/>
        <w:ind w:firstLine="709"/>
        <w:jc w:val="both"/>
        <w:rPr>
          <w:rFonts w:ascii="Times New Roman" w:hAnsi="Times New Roman" w:cs="Times New Roman"/>
          <w:sz w:val="28"/>
          <w:szCs w:val="28"/>
        </w:rPr>
      </w:pPr>
      <w:r w:rsidRPr="00E732FA">
        <w:rPr>
          <w:rFonts w:ascii="Times New Roman" w:hAnsi="Times New Roman" w:cs="Times New Roman"/>
          <w:sz w:val="28"/>
          <w:szCs w:val="28"/>
        </w:rPr>
        <w:t xml:space="preserve">С 2019 года в России сформировалось самостоятельное правовое регулирование цифрового сегмента финансового рынка, основанное на технологиях криптографии и смарт-контрактов. </w:t>
      </w:r>
    </w:p>
    <w:p w14:paraId="52050786" w14:textId="549FF257" w:rsidR="00D136D6" w:rsidRDefault="00D136D6" w:rsidP="00D136D6">
      <w:pPr>
        <w:spacing w:line="360" w:lineRule="auto"/>
        <w:ind w:firstLine="709"/>
        <w:jc w:val="both"/>
        <w:rPr>
          <w:rFonts w:ascii="Times New Roman" w:hAnsi="Times New Roman" w:cs="Times New Roman"/>
          <w:sz w:val="28"/>
          <w:szCs w:val="28"/>
        </w:rPr>
      </w:pPr>
      <w:bookmarkStart w:id="0" w:name="_Hlk227434919"/>
      <w:r>
        <w:rPr>
          <w:rFonts w:ascii="Times New Roman" w:hAnsi="Times New Roman" w:cs="Times New Roman"/>
          <w:sz w:val="28"/>
          <w:szCs w:val="28"/>
        </w:rPr>
        <w:t>Платформа цифрового рубля обеспечивает</w:t>
      </w:r>
      <w:r w:rsidRPr="0063531D">
        <w:rPr>
          <w:rFonts w:ascii="Times New Roman" w:hAnsi="Times New Roman" w:cs="Times New Roman"/>
          <w:sz w:val="28"/>
          <w:szCs w:val="28"/>
        </w:rPr>
        <w:t xml:space="preserve"> повышенную безопасность платежей в условиях квантовых угроз, сохраняя</w:t>
      </w:r>
      <w:r>
        <w:rPr>
          <w:rFonts w:ascii="Times New Roman" w:hAnsi="Times New Roman" w:cs="Times New Roman"/>
          <w:sz w:val="28"/>
          <w:szCs w:val="28"/>
        </w:rPr>
        <w:t xml:space="preserve"> </w:t>
      </w:r>
      <w:r w:rsidRPr="0063531D">
        <w:rPr>
          <w:rFonts w:ascii="Times New Roman" w:hAnsi="Times New Roman" w:cs="Times New Roman"/>
          <w:sz w:val="28"/>
          <w:szCs w:val="28"/>
        </w:rPr>
        <w:t xml:space="preserve">при этом привычное удобство безналичных расчетов (скорость, простота использования, а также потенциал для трансграничных платежей). </w:t>
      </w:r>
    </w:p>
    <w:bookmarkEnd w:id="0"/>
    <w:p w14:paraId="25FE79D2" w14:textId="1DB689A4" w:rsidR="00D136D6" w:rsidRPr="00B22B37" w:rsidRDefault="00D136D6" w:rsidP="00D136D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Инфраструктура </w:t>
      </w:r>
      <w:r w:rsidRPr="00B22B37">
        <w:rPr>
          <w:rFonts w:ascii="Times New Roman" w:hAnsi="Times New Roman" w:cs="Times New Roman"/>
          <w:sz w:val="28"/>
          <w:szCs w:val="28"/>
        </w:rPr>
        <w:t>операторов информационных систем</w:t>
      </w:r>
      <w:r>
        <w:rPr>
          <w:rStyle w:val="a5"/>
          <w:rFonts w:ascii="Times New Roman" w:hAnsi="Times New Roman" w:cs="Times New Roman"/>
          <w:sz w:val="28"/>
          <w:szCs w:val="28"/>
        </w:rPr>
        <w:footnoteReference w:id="1"/>
      </w:r>
      <w:r w:rsidDel="004C4293">
        <w:rPr>
          <w:rFonts w:ascii="Times New Roman" w:hAnsi="Times New Roman" w:cs="Times New Roman"/>
          <w:sz w:val="28"/>
          <w:szCs w:val="28"/>
        </w:rPr>
        <w:t xml:space="preserve"> </w:t>
      </w:r>
      <w:r>
        <w:rPr>
          <w:rFonts w:ascii="Times New Roman" w:hAnsi="Times New Roman" w:cs="Times New Roman"/>
          <w:sz w:val="28"/>
          <w:szCs w:val="28"/>
        </w:rPr>
        <w:t xml:space="preserve">обеспечивает </w:t>
      </w:r>
      <w:r w:rsidRPr="00B22B37">
        <w:rPr>
          <w:rFonts w:ascii="Times New Roman" w:hAnsi="Times New Roman" w:cs="Times New Roman"/>
          <w:sz w:val="28"/>
          <w:szCs w:val="28"/>
        </w:rPr>
        <w:t>автоматизированный учет</w:t>
      </w:r>
      <w:r>
        <w:rPr>
          <w:rFonts w:ascii="Times New Roman" w:hAnsi="Times New Roman" w:cs="Times New Roman"/>
          <w:sz w:val="28"/>
          <w:szCs w:val="28"/>
        </w:rPr>
        <w:t xml:space="preserve"> выпущенных в них финансовых активов</w:t>
      </w:r>
      <w:r>
        <w:rPr>
          <w:rStyle w:val="a5"/>
          <w:rFonts w:ascii="Times New Roman" w:hAnsi="Times New Roman" w:cs="Times New Roman"/>
          <w:sz w:val="28"/>
          <w:szCs w:val="28"/>
        </w:rPr>
        <w:footnoteReference w:id="2"/>
      </w:r>
      <w:r>
        <w:rPr>
          <w:rFonts w:ascii="Times New Roman" w:hAnsi="Times New Roman" w:cs="Times New Roman"/>
          <w:sz w:val="28"/>
          <w:szCs w:val="28"/>
        </w:rPr>
        <w:t>,</w:t>
      </w:r>
      <w:r w:rsidRPr="00B22B37">
        <w:rPr>
          <w:rFonts w:ascii="Times New Roman" w:hAnsi="Times New Roman" w:cs="Times New Roman"/>
          <w:sz w:val="28"/>
          <w:szCs w:val="28"/>
        </w:rPr>
        <w:t xml:space="preserve"> </w:t>
      </w:r>
      <w:r>
        <w:rPr>
          <w:rFonts w:ascii="Times New Roman" w:hAnsi="Times New Roman" w:cs="Times New Roman"/>
          <w:sz w:val="28"/>
          <w:szCs w:val="28"/>
        </w:rPr>
        <w:t xml:space="preserve">а также </w:t>
      </w:r>
      <w:r w:rsidRPr="00B22B37">
        <w:rPr>
          <w:rFonts w:ascii="Times New Roman" w:hAnsi="Times New Roman" w:cs="Times New Roman"/>
          <w:sz w:val="28"/>
          <w:szCs w:val="28"/>
        </w:rPr>
        <w:t>а</w:t>
      </w:r>
      <w:r>
        <w:rPr>
          <w:rFonts w:ascii="Times New Roman" w:hAnsi="Times New Roman" w:cs="Times New Roman"/>
          <w:sz w:val="28"/>
          <w:szCs w:val="28"/>
        </w:rPr>
        <w:t>томарность расчетов, достигаемую</w:t>
      </w:r>
      <w:r w:rsidRPr="00B22B37">
        <w:rPr>
          <w:rFonts w:ascii="Times New Roman" w:hAnsi="Times New Roman" w:cs="Times New Roman"/>
          <w:sz w:val="28"/>
          <w:szCs w:val="28"/>
        </w:rPr>
        <w:t xml:space="preserve"> использованием</w:t>
      </w:r>
      <w:r>
        <w:rPr>
          <w:rFonts w:ascii="Times New Roman" w:hAnsi="Times New Roman" w:cs="Times New Roman"/>
          <w:sz w:val="28"/>
          <w:szCs w:val="28"/>
        </w:rPr>
        <w:t xml:space="preserve"> алгоритмов</w:t>
      </w:r>
      <w:r w:rsidRPr="00B22B37">
        <w:rPr>
          <w:rFonts w:ascii="Times New Roman" w:hAnsi="Times New Roman" w:cs="Times New Roman"/>
          <w:sz w:val="28"/>
          <w:szCs w:val="28"/>
        </w:rPr>
        <w:t xml:space="preserve"> смарт-контрактов.</w:t>
      </w:r>
    </w:p>
    <w:p w14:paraId="0BA627A1" w14:textId="42A3A267" w:rsidR="009001B0" w:rsidRPr="00B22B37" w:rsidRDefault="009001B0" w:rsidP="009001B0">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данным на </w:t>
      </w:r>
      <w:r w:rsidR="009C6D27">
        <w:rPr>
          <w:rFonts w:ascii="Times New Roman" w:hAnsi="Times New Roman" w:cs="Times New Roman"/>
          <w:sz w:val="28"/>
          <w:szCs w:val="28"/>
        </w:rPr>
        <w:t>10</w:t>
      </w:r>
      <w:r w:rsidRPr="00B22B37">
        <w:rPr>
          <w:rFonts w:ascii="Times New Roman" w:hAnsi="Times New Roman" w:cs="Times New Roman"/>
          <w:sz w:val="28"/>
          <w:szCs w:val="28"/>
        </w:rPr>
        <w:t xml:space="preserve"> </w:t>
      </w:r>
      <w:r>
        <w:rPr>
          <w:rFonts w:ascii="Times New Roman" w:hAnsi="Times New Roman" w:cs="Times New Roman"/>
          <w:sz w:val="28"/>
          <w:szCs w:val="28"/>
        </w:rPr>
        <w:t>апреля</w:t>
      </w:r>
      <w:r w:rsidRPr="00B22B37">
        <w:rPr>
          <w:rFonts w:ascii="Times New Roman" w:hAnsi="Times New Roman" w:cs="Times New Roman"/>
          <w:sz w:val="28"/>
          <w:szCs w:val="28"/>
        </w:rPr>
        <w:t xml:space="preserve"> 2026 года в реестр операторов информационных систем включено 19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w:t>
      </w:r>
      <w:r w:rsidRPr="006571EB">
        <w:rPr>
          <w:rFonts w:ascii="Times New Roman" w:hAnsi="Times New Roman" w:cs="Times New Roman"/>
          <w:sz w:val="28"/>
          <w:szCs w:val="28"/>
        </w:rPr>
        <w:t>рынка (</w:t>
      </w:r>
      <w:r w:rsidRPr="00FD480A">
        <w:rPr>
          <w:rFonts w:ascii="Times New Roman" w:hAnsi="Times New Roman" w:cs="Times New Roman"/>
          <w:sz w:val="28"/>
          <w:szCs w:val="28"/>
        </w:rPr>
        <w:t>36 регистраторов</w:t>
      </w:r>
      <w:r>
        <w:rPr>
          <w:rFonts w:ascii="Times New Roman" w:hAnsi="Times New Roman" w:cs="Times New Roman"/>
          <w:sz w:val="28"/>
          <w:szCs w:val="28"/>
        </w:rPr>
        <w:t>, 262 депозитариев, 10</w:t>
      </w:r>
      <w:r w:rsidRPr="00B22B37">
        <w:rPr>
          <w:rFonts w:ascii="Times New Roman" w:hAnsi="Times New Roman" w:cs="Times New Roman"/>
          <w:sz w:val="28"/>
          <w:szCs w:val="28"/>
        </w:rPr>
        <w:t xml:space="preserve"> клиринговых организаций по данным на </w:t>
      </w:r>
      <w:r>
        <w:rPr>
          <w:rFonts w:ascii="Times New Roman" w:hAnsi="Times New Roman" w:cs="Times New Roman"/>
          <w:sz w:val="28"/>
          <w:szCs w:val="28"/>
        </w:rPr>
        <w:t>19</w:t>
      </w:r>
      <w:r w:rsidRPr="00B22B37">
        <w:rPr>
          <w:rFonts w:ascii="Times New Roman" w:hAnsi="Times New Roman" w:cs="Times New Roman"/>
          <w:sz w:val="28"/>
          <w:szCs w:val="28"/>
        </w:rPr>
        <w:t xml:space="preserve"> </w:t>
      </w:r>
      <w:r>
        <w:rPr>
          <w:rFonts w:ascii="Times New Roman" w:hAnsi="Times New Roman" w:cs="Times New Roman"/>
          <w:sz w:val="28"/>
          <w:szCs w:val="28"/>
        </w:rPr>
        <w:t>марта 2026</w:t>
      </w:r>
      <w:r w:rsidRPr="00B22B37">
        <w:rPr>
          <w:rFonts w:ascii="Times New Roman" w:hAnsi="Times New Roman" w:cs="Times New Roman"/>
          <w:sz w:val="28"/>
          <w:szCs w:val="28"/>
        </w:rPr>
        <w:t xml:space="preserve"> года), их функции </w:t>
      </w:r>
      <w:r w:rsidRPr="00B22B37">
        <w:rPr>
          <w:rFonts w:ascii="Times New Roman" w:hAnsi="Times New Roman" w:cs="Times New Roman"/>
          <w:iCs/>
          <w:sz w:val="28"/>
          <w:szCs w:val="28"/>
        </w:rPr>
        <w:t>фактически перекрывают</w:t>
      </w:r>
      <w:r w:rsidRPr="00B22B37">
        <w:rPr>
          <w:rFonts w:ascii="Times New Roman" w:hAnsi="Times New Roman" w:cs="Times New Roman"/>
          <w:sz w:val="28"/>
          <w:szCs w:val="28"/>
        </w:rPr>
        <w:t xml:space="preserve"> функции классических институтов. </w:t>
      </w:r>
    </w:p>
    <w:p w14:paraId="004B0137" w14:textId="77777777" w:rsidR="009001B0" w:rsidRPr="00127F05" w:rsidRDefault="009001B0" w:rsidP="009001B0">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Законодательство Российской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w:t>
      </w:r>
      <w:r>
        <w:rPr>
          <w:rFonts w:ascii="Times New Roman" w:hAnsi="Times New Roman" w:cs="Times New Roman"/>
          <w:sz w:val="28"/>
          <w:szCs w:val="28"/>
        </w:rPr>
        <w:t>с</w:t>
      </w:r>
      <w:r w:rsidRPr="00B22B37">
        <w:rPr>
          <w:rFonts w:ascii="Times New Roman" w:hAnsi="Times New Roman" w:cs="Times New Roman"/>
          <w:sz w:val="28"/>
        </w:rPr>
        <w:t xml:space="preserve">войствами, которым </w:t>
      </w:r>
      <w:r w:rsidRPr="00FF25F0">
        <w:rPr>
          <w:rFonts w:ascii="Times New Roman" w:hAnsi="Times New Roman" w:cs="Times New Roman"/>
          <w:sz w:val="28"/>
        </w:rPr>
        <w:t>должны соответствовать</w:t>
      </w:r>
      <w:r w:rsidRPr="00C00338">
        <w:rPr>
          <w:rFonts w:ascii="Times New Roman" w:hAnsi="Times New Roman" w:cs="Times New Roman"/>
          <w:sz w:val="28"/>
          <w:szCs w:val="28"/>
        </w:rPr>
        <w:t xml:space="preserve"> информационные системы, в </w:t>
      </w:r>
      <w:r w:rsidRPr="00C00338">
        <w:rPr>
          <w:rFonts w:ascii="Times New Roman" w:hAnsi="Times New Roman" w:cs="Times New Roman"/>
          <w:sz w:val="28"/>
          <w:szCs w:val="28"/>
        </w:rPr>
        <w:lastRenderedPageBreak/>
        <w:t xml:space="preserve">которых выпускаются, учитываются и обращаются </w:t>
      </w:r>
      <w:r w:rsidRPr="00127F05">
        <w:rPr>
          <w:rFonts w:ascii="Times New Roman" w:hAnsi="Times New Roman" w:cs="Times New Roman"/>
          <w:sz w:val="28"/>
          <w:szCs w:val="28"/>
        </w:rPr>
        <w:t>цифровые финансовые активы являются:</w:t>
      </w:r>
    </w:p>
    <w:p w14:paraId="587A5785" w14:textId="77777777" w:rsidR="009001B0" w:rsidRPr="00B22B37" w:rsidRDefault="009001B0" w:rsidP="009001B0">
      <w:pPr>
        <w:spacing w:line="360" w:lineRule="auto"/>
        <w:ind w:firstLine="709"/>
        <w:contextualSpacing/>
        <w:jc w:val="both"/>
        <w:rPr>
          <w:rFonts w:ascii="Times New Roman" w:hAnsi="Times New Roman" w:cs="Times New Roman"/>
          <w:sz w:val="28"/>
          <w:szCs w:val="28"/>
        </w:rPr>
      </w:pPr>
      <w:r w:rsidRPr="00127F05">
        <w:rPr>
          <w:rFonts w:ascii="Times New Roman" w:hAnsi="Times New Roman" w:cs="Times New Roman"/>
          <w:sz w:val="28"/>
          <w:szCs w:val="28"/>
        </w:rPr>
        <w:t>- целостность и достоверность информации о цифровых финансовых активах, содержащейся в записях информационной системы;</w:t>
      </w:r>
    </w:p>
    <w:p w14:paraId="687C8087" w14:textId="77777777" w:rsidR="009001B0" w:rsidRPr="00B22B37" w:rsidRDefault="009001B0" w:rsidP="009001B0">
      <w:pPr>
        <w:spacing w:line="360" w:lineRule="auto"/>
        <w:ind w:firstLine="709"/>
        <w:contextualSpacing/>
        <w:jc w:val="both"/>
        <w:rPr>
          <w:rFonts w:ascii="Times New Roman" w:hAnsi="Times New Roman" w:cs="Times New Roman"/>
          <w:sz w:val="28"/>
          <w:szCs w:val="28"/>
        </w:rPr>
      </w:pPr>
      <w:r w:rsidRPr="00B22B37">
        <w:rPr>
          <w:rFonts w:ascii="Times New Roman" w:hAnsi="Times New Roman" w:cs="Times New Roman"/>
          <w:sz w:val="28"/>
          <w:szCs w:val="28"/>
        </w:rPr>
        <w:t>- корректность реализации алгоритма (алгоритмов) создания, хранения и обновления информации, содержащейся в распределенном реестре;</w:t>
      </w:r>
    </w:p>
    <w:p w14:paraId="0B5BA2E6" w14:textId="77777777" w:rsidR="009001B0" w:rsidRPr="00B22B37" w:rsidRDefault="009001B0" w:rsidP="009001B0">
      <w:pPr>
        <w:spacing w:line="360" w:lineRule="auto"/>
        <w:ind w:firstLine="709"/>
        <w:contextualSpacing/>
        <w:jc w:val="both"/>
        <w:rPr>
          <w:rFonts w:ascii="Times New Roman" w:hAnsi="Times New Roman" w:cs="Times New Roman"/>
          <w:sz w:val="28"/>
          <w:szCs w:val="28"/>
          <w:lang w:eastAsia="zh-CN"/>
        </w:rPr>
      </w:pPr>
      <w:r w:rsidRPr="00B22B37">
        <w:rPr>
          <w:rFonts w:ascii="Times New Roman" w:hAnsi="Times New Roman" w:cs="Times New Roman"/>
          <w:sz w:val="28"/>
          <w:szCs w:val="28"/>
        </w:rPr>
        <w:t xml:space="preserve">- корректность реализации алгоритма (алгоритмов), обеспечивающих </w:t>
      </w:r>
      <w:r w:rsidRPr="00B22B37">
        <w:rPr>
          <w:rFonts w:ascii="Times New Roman" w:hAnsi="Times New Roman" w:cs="Times New Roman"/>
          <w:sz w:val="28"/>
          <w:szCs w:val="28"/>
          <w:lang w:eastAsia="zh-CN"/>
        </w:rPr>
        <w:t>тождественность указанной информации во всех базах данных, составляющих распределенный реестр;</w:t>
      </w:r>
    </w:p>
    <w:p w14:paraId="5584FB97" w14:textId="77777777" w:rsidR="009001B0" w:rsidRDefault="009001B0" w:rsidP="009001B0">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lang w:eastAsia="zh-CN"/>
        </w:rPr>
        <w:t>-</w:t>
      </w:r>
      <w:r w:rsidRPr="00B22B37">
        <w:rPr>
          <w:rFonts w:ascii="Times New Roman" w:hAnsi="Times New Roman" w:cs="Times New Roman"/>
          <w:sz w:val="28"/>
          <w:szCs w:val="28"/>
          <w:lang w:val="en-US" w:eastAsia="zh-CN"/>
        </w:rPr>
        <w:t> </w:t>
      </w:r>
      <w:r w:rsidRPr="00B22B37">
        <w:rPr>
          <w:rFonts w:ascii="Times New Roman" w:hAnsi="Times New Roman" w:cs="Times New Roman"/>
          <w:sz w:val="28"/>
          <w:szCs w:val="28"/>
          <w:lang w:eastAsia="zh-CN"/>
        </w:rPr>
        <w:t>бесперебойность и непрерывность функционирования информационной</w:t>
      </w:r>
      <w:r w:rsidRPr="00B22B37">
        <w:rPr>
          <w:rFonts w:ascii="Times New Roman" w:hAnsi="Times New Roman" w:cs="Times New Roman"/>
          <w:sz w:val="28"/>
          <w:szCs w:val="28"/>
        </w:rPr>
        <w:t xml:space="preserve"> системы.</w:t>
      </w:r>
    </w:p>
    <w:p w14:paraId="306629F9" w14:textId="77777777" w:rsidR="000154AF" w:rsidRPr="00B22B37" w:rsidRDefault="000154AF" w:rsidP="000154AF">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Характерной особенностью цифрового сегмента инфраструктуры финансового рынка является наличие в ее составе </w:t>
      </w:r>
      <w:r w:rsidRPr="00B22B37">
        <w:rPr>
          <w:rFonts w:ascii="Times New Roman" w:hAnsi="Times New Roman" w:cs="Times New Roman"/>
          <w:i/>
          <w:sz w:val="28"/>
          <w:szCs w:val="28"/>
        </w:rPr>
        <w:t>уровня активов</w:t>
      </w:r>
      <w:r w:rsidRPr="00B22B37">
        <w:rPr>
          <w:rFonts w:ascii="Times New Roman" w:hAnsi="Times New Roman" w:cs="Times New Roman"/>
          <w:sz w:val="28"/>
          <w:szCs w:val="28"/>
        </w:rPr>
        <w:t xml:space="preserve">, ценность которых неразрывно связана с их информационной (цифровой) природой. </w:t>
      </w:r>
    </w:p>
    <w:p w14:paraId="5A650D0C" w14:textId="77777777" w:rsidR="000154AF" w:rsidRDefault="000154AF" w:rsidP="000154AF">
      <w:pPr>
        <w:pStyle w:val="10"/>
        <w:spacing w:line="360" w:lineRule="auto"/>
        <w:ind w:firstLine="740"/>
        <w:jc w:val="both"/>
        <w:rPr>
          <w:sz w:val="28"/>
        </w:rPr>
      </w:pPr>
      <w:r w:rsidRPr="00B22B37">
        <w:rPr>
          <w:sz w:val="28"/>
          <w:szCs w:val="28"/>
        </w:rPr>
        <w:t xml:space="preserve">Наличие уровня актива в составе цифрового сегмента инфраструктуры финансового рынка выразилась в появлении </w:t>
      </w:r>
      <w:r w:rsidRPr="00B22B37">
        <w:rPr>
          <w:i/>
          <w:sz w:val="28"/>
          <w:szCs w:val="28"/>
        </w:rPr>
        <w:t>межотраслевой правовой категории «криптоактива»</w:t>
      </w:r>
      <w:r>
        <w:rPr>
          <w:sz w:val="28"/>
          <w:szCs w:val="28"/>
        </w:rPr>
        <w:t>.</w:t>
      </w:r>
    </w:p>
    <w:p w14:paraId="71B26C29" w14:textId="77777777" w:rsidR="000154AF" w:rsidRDefault="000154AF" w:rsidP="000154AF">
      <w:pPr>
        <w:spacing w:line="360" w:lineRule="auto"/>
        <w:ind w:firstLine="709"/>
        <w:contextualSpacing/>
        <w:jc w:val="both"/>
        <w:rPr>
          <w:rFonts w:ascii="Times New Roman" w:hAnsi="Times New Roman" w:cs="Times New Roman"/>
          <w:sz w:val="28"/>
        </w:rPr>
      </w:pPr>
      <w:r w:rsidRPr="00B22B37">
        <w:rPr>
          <w:rFonts w:ascii="Times New Roman" w:hAnsi="Times New Roman" w:cs="Times New Roman"/>
          <w:sz w:val="28"/>
        </w:rPr>
        <w:t xml:space="preserve">Основополагающими для интерпретации криптоактивов являются </w:t>
      </w:r>
      <w:r w:rsidRPr="00B22B37">
        <w:rPr>
          <w:rFonts w:ascii="Times New Roman" w:hAnsi="Times New Roman" w:cs="Times New Roman"/>
          <w:i/>
          <w:sz w:val="28"/>
        </w:rPr>
        <w:t xml:space="preserve">два </w:t>
      </w:r>
      <w:r w:rsidRPr="00B22B37">
        <w:rPr>
          <w:rFonts w:ascii="Times New Roman" w:hAnsi="Times New Roman" w:cs="Times New Roman"/>
          <w:i/>
          <w:iCs/>
          <w:sz w:val="28"/>
        </w:rPr>
        <w:t>признака</w:t>
      </w:r>
      <w:r w:rsidRPr="00B22B37">
        <w:rPr>
          <w:rFonts w:ascii="Times New Roman" w:hAnsi="Times New Roman" w:cs="Times New Roman"/>
          <w:sz w:val="28"/>
        </w:rPr>
        <w:t xml:space="preserve">, содержащихся в разных определениях криптоактивов международных органов и организаций: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 </w:t>
      </w:r>
    </w:p>
    <w:p w14:paraId="64EC42D3"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1. Свойство «актива» криптоактива важно с точки зрения разграничения криптоактива с правовыми институтами, которые также учитываются в виде записи в информационной системе на основе определенного реестра, однако свойством актива не обладают. </w:t>
      </w:r>
    </w:p>
    <w:p w14:paraId="56CC8213" w14:textId="77777777" w:rsidR="000154AF" w:rsidRPr="00127F05" w:rsidRDefault="000154AF" w:rsidP="000154AF">
      <w:pPr>
        <w:spacing w:line="360" w:lineRule="auto"/>
        <w:ind w:firstLine="709"/>
        <w:contextualSpacing/>
        <w:jc w:val="both"/>
        <w:rPr>
          <w:rFonts w:ascii="Times New Roman" w:hAnsi="Times New Roman" w:cs="Times New Roman"/>
          <w:sz w:val="28"/>
        </w:rPr>
      </w:pPr>
      <w:bookmarkStart w:id="1" w:name="_Hlk178505752"/>
      <w:r w:rsidRPr="00127F05">
        <w:rPr>
          <w:rFonts w:ascii="Times New Roman" w:hAnsi="Times New Roman" w:cs="Times New Roman"/>
          <w:sz w:val="28"/>
        </w:rPr>
        <w:t xml:space="preserve">2. Распределенный реестр как технологическая основа криптоактива характеризуется следующими основными свойствами: </w:t>
      </w:r>
    </w:p>
    <w:p w14:paraId="7EA7028B"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 отсутствием или минимальным наличием центрального администрирования хранилища данных. Запись определенного фрагмента </w:t>
      </w:r>
      <w:r w:rsidRPr="00127F05">
        <w:rPr>
          <w:rFonts w:ascii="Times New Roman" w:hAnsi="Times New Roman" w:cs="Times New Roman"/>
          <w:sz w:val="28"/>
        </w:rPr>
        <w:lastRenderedPageBreak/>
        <w:t>информации в информационной системе является результатом программного консенсуса многих точек хранения данных. В сочетании с криптографическими решениями такой порядок внесения записи снижает риск манипулирования данными, тем самым решая проблему доверия сторонним поставщикам услуг хранения данных</w:t>
      </w:r>
      <w:r w:rsidRPr="00AE3B7B">
        <w:rPr>
          <w:rStyle w:val="110"/>
          <w:rFonts w:eastAsiaTheme="minorHAnsi"/>
          <w:sz w:val="28"/>
        </w:rPr>
        <w:footnoteReference w:id="3"/>
      </w:r>
      <w:r w:rsidRPr="00127F05">
        <w:rPr>
          <w:rFonts w:ascii="Times New Roman" w:hAnsi="Times New Roman" w:cs="Times New Roman"/>
          <w:sz w:val="28"/>
        </w:rPr>
        <w:t>;</w:t>
      </w:r>
    </w:p>
    <w:p w14:paraId="6819810F"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повышенной степенью прозрачности данных, поскольку все узлы информационной системы используют один и тот же программный код, хранят одни и те же данные, имеют одновременный доступ к хранящимся данным;</w:t>
      </w:r>
    </w:p>
    <w:p w14:paraId="35791250"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эффективным сочетанием технологии распределенного реестра со смарт-контрактами – компьютерным кодом, который при возникновении определенного условия или условий способен работать автоматически или детерминировано в соответствии с заранее определенными функциями</w:t>
      </w:r>
      <w:r w:rsidRPr="00AE3B7B">
        <w:rPr>
          <w:rStyle w:val="110"/>
          <w:rFonts w:eastAsiaTheme="minorHAnsi"/>
          <w:sz w:val="28"/>
        </w:rPr>
        <w:footnoteReference w:id="4"/>
      </w:r>
      <w:r w:rsidRPr="00127F05">
        <w:rPr>
          <w:rFonts w:ascii="Times New Roman" w:hAnsi="Times New Roman" w:cs="Times New Roman"/>
          <w:sz w:val="28"/>
        </w:rPr>
        <w:t>.</w:t>
      </w:r>
    </w:p>
    <w:bookmarkEnd w:id="1"/>
    <w:p w14:paraId="00C05631"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Неразрывная связь </w:t>
      </w:r>
      <w:r w:rsidRPr="00127F05">
        <w:rPr>
          <w:rFonts w:ascii="Times New Roman" w:hAnsi="Times New Roman" w:cs="Times New Roman"/>
          <w:color w:val="000000" w:themeColor="text1"/>
          <w:sz w:val="28"/>
        </w:rPr>
        <w:t>криптоактива</w:t>
      </w:r>
      <w:r w:rsidRPr="00127F05">
        <w:rPr>
          <w:rFonts w:ascii="Times New Roman" w:hAnsi="Times New Roman" w:cs="Times New Roman"/>
          <w:sz w:val="28"/>
        </w:rPr>
        <w:t xml:space="preserve"> с технологией распределенного реестра обеспечивает следующие характерные для него свойства: </w:t>
      </w:r>
    </w:p>
    <w:p w14:paraId="6DB74215"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 особый способ хранения информации об операциях, совершенных с ним, эффективное автоматизированное управление </w:t>
      </w:r>
      <w:proofErr w:type="spellStart"/>
      <w:r w:rsidRPr="00127F05">
        <w:rPr>
          <w:rFonts w:ascii="Times New Roman" w:hAnsi="Times New Roman" w:cs="Times New Roman"/>
          <w:sz w:val="28"/>
        </w:rPr>
        <w:t>криптоактивом</w:t>
      </w:r>
      <w:proofErr w:type="spellEnd"/>
      <w:r w:rsidRPr="00127F05">
        <w:rPr>
          <w:rFonts w:ascii="Times New Roman" w:hAnsi="Times New Roman" w:cs="Times New Roman"/>
          <w:sz w:val="28"/>
        </w:rPr>
        <w:t xml:space="preserve"> с использованием смарт-контрактов;</w:t>
      </w:r>
    </w:p>
    <w:p w14:paraId="2A6F06E2" w14:textId="77777777" w:rsidR="000154AF" w:rsidRPr="00127F05" w:rsidRDefault="000154AF" w:rsidP="000154AF">
      <w:pPr>
        <w:spacing w:line="360" w:lineRule="auto"/>
        <w:ind w:firstLine="709"/>
        <w:jc w:val="both"/>
        <w:rPr>
          <w:rFonts w:ascii="Times New Roman" w:hAnsi="Times New Roman" w:cs="Times New Roman"/>
          <w:color w:val="000000" w:themeColor="text1"/>
          <w:sz w:val="28"/>
        </w:rPr>
      </w:pPr>
      <w:r w:rsidRPr="00127F05">
        <w:rPr>
          <w:rFonts w:ascii="Times New Roman" w:hAnsi="Times New Roman" w:cs="Times New Roman"/>
          <w:color w:val="000000" w:themeColor="text1"/>
          <w:sz w:val="28"/>
        </w:rPr>
        <w:t xml:space="preserve">- особый режим доступа и распоряжения лица(-ом) к </w:t>
      </w:r>
      <w:proofErr w:type="spellStart"/>
      <w:r w:rsidRPr="00127F05">
        <w:rPr>
          <w:rFonts w:ascii="Times New Roman" w:hAnsi="Times New Roman" w:cs="Times New Roman"/>
          <w:color w:val="000000" w:themeColor="text1"/>
          <w:sz w:val="28"/>
        </w:rPr>
        <w:t>криптоактиву</w:t>
      </w:r>
      <w:proofErr w:type="spellEnd"/>
      <w:r w:rsidRPr="00127F05">
        <w:rPr>
          <w:rFonts w:ascii="Times New Roman" w:hAnsi="Times New Roman" w:cs="Times New Roman"/>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127F05">
        <w:rPr>
          <w:rFonts w:ascii="Times New Roman" w:hAnsi="Times New Roman" w:cs="Times New Roman"/>
          <w:color w:val="000000" w:themeColor="text1"/>
          <w:sz w:val="28"/>
        </w:rPr>
        <w:t>криптоплатформ</w:t>
      </w:r>
      <w:proofErr w:type="spellEnd"/>
      <w:r w:rsidRPr="00127F05">
        <w:rPr>
          <w:rFonts w:ascii="Times New Roman" w:hAnsi="Times New Roman" w:cs="Times New Roman"/>
          <w:color w:val="000000" w:themeColor="text1"/>
          <w:sz w:val="28"/>
        </w:rPr>
        <w:t>) в информационной среде, заслуживающей доверие пользователей, благодаря свойствам, обеспечиваемым технологией распределенного реестра.</w:t>
      </w:r>
    </w:p>
    <w:p w14:paraId="0067D6A9"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Основными самостоятельными видами криптоактивов являются: </w:t>
      </w:r>
    </w:p>
    <w:p w14:paraId="207FFEE1" w14:textId="0458EAB1" w:rsidR="00ED0CCA" w:rsidRPr="00A101DA" w:rsidRDefault="00ED0CCA" w:rsidP="000154AF">
      <w:pPr>
        <w:spacing w:line="360" w:lineRule="auto"/>
        <w:ind w:firstLine="709"/>
        <w:contextualSpacing/>
        <w:jc w:val="both"/>
        <w:rPr>
          <w:rFonts w:ascii="Times New Roman" w:hAnsi="Times New Roman" w:cs="Times New Roman"/>
          <w:iCs/>
          <w:sz w:val="28"/>
        </w:rPr>
      </w:pPr>
      <w:r w:rsidRPr="000C72F5">
        <w:rPr>
          <w:rFonts w:ascii="Times New Roman" w:hAnsi="Times New Roman" w:cs="Times New Roman"/>
          <w:i/>
          <w:sz w:val="28"/>
        </w:rPr>
        <w:t xml:space="preserve">1) цифровые валюты центральных банков </w:t>
      </w:r>
      <w:r w:rsidR="00A87B18" w:rsidRPr="00A101DA">
        <w:rPr>
          <w:rFonts w:ascii="Times New Roman" w:hAnsi="Times New Roman" w:cs="Times New Roman"/>
          <w:iCs/>
          <w:sz w:val="28"/>
        </w:rPr>
        <w:t xml:space="preserve">(CBDC) </w:t>
      </w:r>
      <w:r w:rsidR="00AD19F4">
        <w:rPr>
          <w:rFonts w:ascii="Times New Roman" w:hAnsi="Times New Roman" w:cs="Times New Roman"/>
          <w:iCs/>
          <w:sz w:val="28"/>
        </w:rPr>
        <w:t xml:space="preserve">– </w:t>
      </w:r>
      <w:r w:rsidR="00D136D6">
        <w:rPr>
          <w:rFonts w:ascii="Times New Roman" w:hAnsi="Times New Roman" w:cs="Times New Roman"/>
          <w:iCs/>
          <w:sz w:val="28"/>
        </w:rPr>
        <w:t xml:space="preserve">– </w:t>
      </w:r>
      <w:r w:rsidR="00D136D6" w:rsidRPr="00AD19F4">
        <w:rPr>
          <w:rFonts w:ascii="Times New Roman" w:hAnsi="Times New Roman" w:cs="Times New Roman"/>
          <w:iCs/>
          <w:sz w:val="28"/>
        </w:rPr>
        <w:t>криптоактивы</w:t>
      </w:r>
      <w:r w:rsidR="00D136D6" w:rsidRPr="00E94AB9">
        <w:rPr>
          <w:rFonts w:ascii="Times New Roman" w:hAnsi="Times New Roman" w:cs="Times New Roman"/>
          <w:iCs/>
          <w:sz w:val="28"/>
        </w:rPr>
        <w:t>, которые эмитируются центральным</w:t>
      </w:r>
      <w:r w:rsidR="00D136D6">
        <w:rPr>
          <w:rFonts w:ascii="Times New Roman" w:hAnsi="Times New Roman" w:cs="Times New Roman"/>
          <w:iCs/>
          <w:sz w:val="28"/>
        </w:rPr>
        <w:t>и</w:t>
      </w:r>
      <w:r w:rsidR="00D136D6" w:rsidRPr="00E94AB9">
        <w:rPr>
          <w:rFonts w:ascii="Times New Roman" w:hAnsi="Times New Roman" w:cs="Times New Roman"/>
          <w:iCs/>
          <w:sz w:val="28"/>
        </w:rPr>
        <w:t xml:space="preserve"> банк</w:t>
      </w:r>
      <w:r w:rsidR="00D136D6">
        <w:rPr>
          <w:rFonts w:ascii="Times New Roman" w:hAnsi="Times New Roman" w:cs="Times New Roman"/>
          <w:iCs/>
          <w:sz w:val="28"/>
        </w:rPr>
        <w:t>а</w:t>
      </w:r>
      <w:r w:rsidR="00D136D6" w:rsidRPr="00E94AB9">
        <w:rPr>
          <w:rFonts w:ascii="Times New Roman" w:hAnsi="Times New Roman" w:cs="Times New Roman"/>
          <w:iCs/>
          <w:sz w:val="28"/>
        </w:rPr>
        <w:t>м</w:t>
      </w:r>
      <w:r w:rsidR="00D136D6">
        <w:rPr>
          <w:rFonts w:ascii="Times New Roman" w:hAnsi="Times New Roman" w:cs="Times New Roman"/>
          <w:iCs/>
          <w:sz w:val="28"/>
        </w:rPr>
        <w:t>и</w:t>
      </w:r>
      <w:r w:rsidR="00D136D6" w:rsidRPr="00E94AB9">
        <w:rPr>
          <w:rFonts w:ascii="Times New Roman" w:hAnsi="Times New Roman" w:cs="Times New Roman"/>
          <w:iCs/>
          <w:sz w:val="28"/>
        </w:rPr>
        <w:t xml:space="preserve"> на централизованной основе</w:t>
      </w:r>
      <w:r w:rsidR="00D136D6">
        <w:rPr>
          <w:rFonts w:ascii="Times New Roman" w:hAnsi="Times New Roman" w:cs="Times New Roman"/>
          <w:iCs/>
          <w:sz w:val="28"/>
        </w:rPr>
        <w:t xml:space="preserve">, </w:t>
      </w:r>
      <w:r w:rsidR="00D136D6" w:rsidRPr="00E94AB9">
        <w:rPr>
          <w:rFonts w:ascii="Times New Roman" w:hAnsi="Times New Roman" w:cs="Times New Roman"/>
          <w:iCs/>
          <w:sz w:val="28"/>
        </w:rPr>
        <w:lastRenderedPageBreak/>
        <w:t xml:space="preserve">являются законным </w:t>
      </w:r>
      <w:r w:rsidR="00D136D6">
        <w:rPr>
          <w:rFonts w:ascii="Times New Roman" w:hAnsi="Times New Roman" w:cs="Times New Roman"/>
          <w:iCs/>
          <w:sz w:val="28"/>
        </w:rPr>
        <w:t>средством платежа и</w:t>
      </w:r>
      <w:r w:rsidR="00D136D6" w:rsidRPr="00E94AB9">
        <w:rPr>
          <w:rFonts w:ascii="Times New Roman" w:hAnsi="Times New Roman" w:cs="Times New Roman"/>
          <w:iCs/>
          <w:sz w:val="28"/>
        </w:rPr>
        <w:t xml:space="preserve"> обеспеч</w:t>
      </w:r>
      <w:r w:rsidR="00D136D6">
        <w:rPr>
          <w:rFonts w:ascii="Times New Roman" w:hAnsi="Times New Roman" w:cs="Times New Roman"/>
          <w:iCs/>
          <w:sz w:val="28"/>
        </w:rPr>
        <w:t>иваются</w:t>
      </w:r>
      <w:r w:rsidR="00D136D6" w:rsidRPr="00E94AB9">
        <w:rPr>
          <w:rFonts w:ascii="Times New Roman" w:hAnsi="Times New Roman" w:cs="Times New Roman"/>
          <w:iCs/>
          <w:sz w:val="28"/>
        </w:rPr>
        <w:t xml:space="preserve"> публично-правовыми обязательствами государства</w:t>
      </w:r>
      <w:r w:rsidR="00A87B18" w:rsidRPr="00A101DA">
        <w:rPr>
          <w:rFonts w:ascii="Times New Roman" w:hAnsi="Times New Roman" w:cs="Times New Roman"/>
          <w:iCs/>
          <w:sz w:val="28"/>
        </w:rPr>
        <w:t>.</w:t>
      </w:r>
    </w:p>
    <w:p w14:paraId="2AA2BA9B" w14:textId="62304BF6" w:rsidR="000154AF" w:rsidRPr="00127F05" w:rsidRDefault="00ED0CCA" w:rsidP="000154AF">
      <w:pPr>
        <w:spacing w:line="360" w:lineRule="auto"/>
        <w:ind w:firstLine="709"/>
        <w:contextualSpacing/>
        <w:jc w:val="both"/>
        <w:rPr>
          <w:rFonts w:ascii="Times New Roman" w:hAnsi="Times New Roman" w:cs="Times New Roman"/>
          <w:color w:val="FF0000"/>
          <w:sz w:val="28"/>
        </w:rPr>
      </w:pPr>
      <w:r>
        <w:rPr>
          <w:rFonts w:ascii="Times New Roman" w:hAnsi="Times New Roman" w:cs="Times New Roman"/>
          <w:sz w:val="28"/>
        </w:rPr>
        <w:t>2</w:t>
      </w:r>
      <w:r w:rsidR="000154AF" w:rsidRPr="00127F05">
        <w:rPr>
          <w:rFonts w:ascii="Times New Roman" w:hAnsi="Times New Roman" w:cs="Times New Roman"/>
          <w:sz w:val="28"/>
        </w:rPr>
        <w:t>) </w:t>
      </w:r>
      <w:r w:rsidR="000154AF" w:rsidRPr="00127F05">
        <w:rPr>
          <w:rFonts w:ascii="Times New Roman" w:hAnsi="Times New Roman" w:cs="Times New Roman"/>
          <w:i/>
          <w:iCs/>
          <w:sz w:val="28"/>
        </w:rPr>
        <w:t>необеспеченные криптоактивы</w:t>
      </w:r>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unbacked</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crypto</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assets</w:t>
      </w:r>
      <w:proofErr w:type="spellEnd"/>
      <w:r w:rsidR="000154AF" w:rsidRPr="00127F05">
        <w:rPr>
          <w:rFonts w:ascii="Times New Roman" w:hAnsi="Times New Roman" w:cs="Times New Roman"/>
          <w:sz w:val="28"/>
        </w:rPr>
        <w:t>) – криптоактивы, которые обычно выпускаются децентрализовано, не удостоверяют права, не обеспечены какими-либо правами и обязательствами, а также другими объектами гражданских прав;</w:t>
      </w:r>
      <w:r w:rsidR="000154AF">
        <w:rPr>
          <w:rFonts w:ascii="Times New Roman" w:hAnsi="Times New Roman" w:cs="Times New Roman"/>
          <w:sz w:val="28"/>
        </w:rPr>
        <w:t xml:space="preserve"> </w:t>
      </w:r>
    </w:p>
    <w:p w14:paraId="3FDDA267" w14:textId="77777777" w:rsidR="000154AF" w:rsidRPr="00127F05" w:rsidRDefault="000154AF" w:rsidP="000154AF">
      <w:pPr>
        <w:spacing w:line="360" w:lineRule="auto"/>
        <w:ind w:firstLine="709"/>
        <w:contextualSpacing/>
        <w:jc w:val="both"/>
        <w:rPr>
          <w:rFonts w:ascii="Times New Roman" w:hAnsi="Times New Roman" w:cs="Times New Roman"/>
          <w:color w:val="FF0000"/>
          <w:sz w:val="28"/>
        </w:rPr>
      </w:pPr>
      <w:r w:rsidRPr="00127F05">
        <w:rPr>
          <w:rFonts w:ascii="Times New Roman" w:hAnsi="Times New Roman" w:cs="Times New Roman"/>
          <w:sz w:val="28"/>
        </w:rPr>
        <w:t>2) </w:t>
      </w:r>
      <w:proofErr w:type="spellStart"/>
      <w:r w:rsidRPr="00127F05">
        <w:rPr>
          <w:rFonts w:ascii="Times New Roman" w:hAnsi="Times New Roman" w:cs="Times New Roman"/>
          <w:i/>
          <w:sz w:val="28"/>
        </w:rPr>
        <w:t>стейблкоины</w:t>
      </w:r>
      <w:proofErr w:type="spellEnd"/>
      <w:r w:rsidRPr="00127F05">
        <w:rPr>
          <w:rFonts w:ascii="Times New Roman" w:hAnsi="Times New Roman" w:cs="Times New Roman"/>
          <w:sz w:val="28"/>
        </w:rPr>
        <w:t xml:space="preserve"> (от англ. «</w:t>
      </w:r>
      <w:proofErr w:type="spellStart"/>
      <w:r w:rsidRPr="00127F05">
        <w:rPr>
          <w:rFonts w:ascii="Times New Roman" w:hAnsi="Times New Roman" w:cs="Times New Roman"/>
          <w:sz w:val="28"/>
        </w:rPr>
        <w:t>stablecoin</w:t>
      </w:r>
      <w:proofErr w:type="spellEnd"/>
      <w:r w:rsidRPr="00127F05">
        <w:rPr>
          <w:rFonts w:ascii="Times New Roman" w:hAnsi="Times New Roman" w:cs="Times New Roman"/>
          <w:sz w:val="28"/>
        </w:rPr>
        <w:t>», «</w:t>
      </w:r>
      <w:proofErr w:type="spellStart"/>
      <w:r w:rsidRPr="00127F05">
        <w:rPr>
          <w:rFonts w:ascii="Times New Roman" w:hAnsi="Times New Roman" w:cs="Times New Roman"/>
          <w:sz w:val="28"/>
        </w:rPr>
        <w:t>stable</w:t>
      </w:r>
      <w:proofErr w:type="spellEnd"/>
      <w:r w:rsidRPr="00127F05">
        <w:rPr>
          <w:rFonts w:ascii="Times New Roman" w:hAnsi="Times New Roman" w:cs="Times New Roman"/>
          <w:sz w:val="28"/>
        </w:rPr>
        <w:t>» – «стабильный», «</w:t>
      </w:r>
      <w:proofErr w:type="spellStart"/>
      <w:r w:rsidRPr="00127F05">
        <w:rPr>
          <w:rFonts w:ascii="Times New Roman" w:hAnsi="Times New Roman" w:cs="Times New Roman"/>
          <w:sz w:val="28"/>
        </w:rPr>
        <w:t>coin</w:t>
      </w:r>
      <w:proofErr w:type="spellEnd"/>
      <w:r w:rsidRPr="00127F05">
        <w:rPr>
          <w:rFonts w:ascii="Times New Roman" w:hAnsi="Times New Roman" w:cs="Times New Roman"/>
          <w:sz w:val="28"/>
        </w:rPr>
        <w:t xml:space="preserve">» – «монета») – </w:t>
      </w:r>
      <w:r w:rsidRPr="00FF25F0">
        <w:rPr>
          <w:rFonts w:ascii="Times New Roman" w:hAnsi="Times New Roman" w:cs="Times New Roman"/>
          <w:sz w:val="28"/>
        </w:rPr>
        <w:t>общий вид криптоактивов, обеспеченных ак</w:t>
      </w:r>
      <w:r w:rsidRPr="00C00338">
        <w:rPr>
          <w:rFonts w:ascii="Times New Roman" w:hAnsi="Times New Roman" w:cs="Times New Roman"/>
          <w:sz w:val="28"/>
        </w:rPr>
        <w:t>тивами, имеющими экономичес</w:t>
      </w:r>
      <w:r w:rsidRPr="00127F05">
        <w:rPr>
          <w:rFonts w:ascii="Times New Roman" w:hAnsi="Times New Roman" w:cs="Times New Roman"/>
          <w:sz w:val="28"/>
        </w:rPr>
        <w:t xml:space="preserve">кую ценность; </w:t>
      </w:r>
    </w:p>
    <w:p w14:paraId="34AC2654"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3) </w:t>
      </w:r>
      <w:proofErr w:type="spellStart"/>
      <w:r w:rsidRPr="00127F05">
        <w:rPr>
          <w:rFonts w:ascii="Times New Roman" w:hAnsi="Times New Roman" w:cs="Times New Roman"/>
          <w:i/>
          <w:sz w:val="28"/>
        </w:rPr>
        <w:t>токенизированные</w:t>
      </w:r>
      <w:proofErr w:type="spellEnd"/>
      <w:r w:rsidRPr="00127F05">
        <w:rPr>
          <w:rFonts w:ascii="Times New Roman" w:hAnsi="Times New Roman" w:cs="Times New Roman"/>
          <w:i/>
          <w:sz w:val="28"/>
        </w:rPr>
        <w:t xml:space="preserve"> активы</w:t>
      </w:r>
      <w:r w:rsidRPr="00127F05">
        <w:rPr>
          <w:rFonts w:ascii="Times New Roman" w:hAnsi="Times New Roman" w:cs="Times New Roman"/>
          <w:sz w:val="28"/>
        </w:rPr>
        <w:t>:</w:t>
      </w:r>
    </w:p>
    <w:p w14:paraId="4B474758" w14:textId="71DEF70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xml:space="preserve">- инвестиционные токены </w:t>
      </w:r>
      <w:r w:rsidRPr="00127F05">
        <w:rPr>
          <w:rFonts w:ascii="Times New Roman" w:hAnsi="Times New Roman" w:cs="Times New Roman"/>
          <w:sz w:val="28"/>
        </w:rPr>
        <w:t>(</w:t>
      </w:r>
      <w:proofErr w:type="spellStart"/>
      <w:r w:rsidRPr="00127F05">
        <w:rPr>
          <w:rFonts w:ascii="Times New Roman" w:hAnsi="Times New Roman" w:cs="Times New Roman"/>
          <w:sz w:val="28"/>
        </w:rPr>
        <w:t>security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xml:space="preserve">) – цифровые аналоги ценных бумаг, удостоверяющие собственность и дающие владельцам право на реализацию их инвестиционных интересов (право на акции, дивиденды, долю прибыли и т.п.), прописанные в смарт-контракте и торгующиеся на биржах; </w:t>
      </w:r>
    </w:p>
    <w:p w14:paraId="0888EB37"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утилитарные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utiliy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вид необеспеченного токена, предназначенного для осуществления определенных смарт-контрактом действий в экосистеме эмитента, выраженного в том числе в качестве единицы измерения, имеющей ценность;</w:t>
      </w:r>
    </w:p>
    <w:p w14:paraId="07B45435" w14:textId="11B7BF82" w:rsidR="000154AF" w:rsidRDefault="000154AF" w:rsidP="00A101DA">
      <w:pPr>
        <w:spacing w:after="240"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w:t>
      </w:r>
      <w:r w:rsidRPr="00127F05">
        <w:rPr>
          <w:rFonts w:ascii="Times New Roman" w:hAnsi="Times New Roman" w:cs="Times New Roman"/>
          <w:i/>
          <w:sz w:val="10"/>
          <w:szCs w:val="10"/>
        </w:rPr>
        <w:t xml:space="preserve"> </w:t>
      </w:r>
      <w:r w:rsidRPr="00127F05">
        <w:rPr>
          <w:rFonts w:ascii="Times New Roman" w:hAnsi="Times New Roman" w:cs="Times New Roman"/>
          <w:i/>
          <w:sz w:val="28"/>
        </w:rPr>
        <w:t>гибридные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gybrid</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токены, соединяющие в себе признаки и ценных бумаг, и средств платежа, и товаров или услуг.</w:t>
      </w:r>
    </w:p>
    <w:p w14:paraId="5D4D8E30" w14:textId="77777777" w:rsidR="00A101DA" w:rsidRDefault="00A101DA" w:rsidP="00A101DA">
      <w:pPr>
        <w:spacing w:after="240" w:line="360" w:lineRule="auto"/>
        <w:ind w:firstLine="709"/>
        <w:contextualSpacing/>
        <w:jc w:val="both"/>
        <w:rPr>
          <w:rFonts w:ascii="Times New Roman" w:hAnsi="Times New Roman" w:cs="Times New Roman"/>
          <w:sz w:val="28"/>
        </w:rPr>
      </w:pPr>
    </w:p>
    <w:p w14:paraId="0B008F67" w14:textId="476A12DF" w:rsidR="009001B0" w:rsidRPr="00A101DA" w:rsidRDefault="009001B0" w:rsidP="00A101DA">
      <w:pPr>
        <w:spacing w:before="240" w:line="360" w:lineRule="auto"/>
        <w:ind w:firstLine="709"/>
        <w:contextualSpacing/>
        <w:jc w:val="both"/>
        <w:rPr>
          <w:rFonts w:ascii="Times New Roman" w:hAnsi="Times New Roman" w:cs="Times New Roman"/>
          <w:b/>
          <w:bCs/>
          <w:i/>
          <w:sz w:val="28"/>
        </w:rPr>
      </w:pPr>
      <w:r w:rsidRPr="00A101DA">
        <w:rPr>
          <w:rFonts w:ascii="Times New Roman" w:hAnsi="Times New Roman" w:cs="Times New Roman"/>
          <w:b/>
          <w:bCs/>
          <w:i/>
          <w:sz w:val="28"/>
        </w:rPr>
        <w:t xml:space="preserve">Правовой режим криптоактивов в </w:t>
      </w:r>
      <w:r w:rsidR="00D136D6" w:rsidRPr="00A101DA">
        <w:rPr>
          <w:rFonts w:ascii="Times New Roman" w:hAnsi="Times New Roman" w:cs="Times New Roman"/>
          <w:b/>
          <w:bCs/>
          <w:i/>
          <w:sz w:val="28"/>
        </w:rPr>
        <w:t xml:space="preserve">России </w:t>
      </w:r>
      <w:r w:rsidRPr="00A101DA">
        <w:rPr>
          <w:rFonts w:ascii="Times New Roman" w:hAnsi="Times New Roman" w:cs="Times New Roman"/>
          <w:b/>
          <w:bCs/>
          <w:i/>
          <w:sz w:val="28"/>
        </w:rPr>
        <w:t xml:space="preserve"> </w:t>
      </w:r>
    </w:p>
    <w:p w14:paraId="2F8A21CF" w14:textId="77777777" w:rsidR="009001B0" w:rsidRPr="007368BF" w:rsidDel="00B27509" w:rsidRDefault="009001B0" w:rsidP="009001B0">
      <w:pPr>
        <w:pStyle w:val="10"/>
        <w:spacing w:line="360" w:lineRule="auto"/>
        <w:ind w:firstLine="740"/>
        <w:jc w:val="both"/>
        <w:rPr>
          <w:sz w:val="28"/>
        </w:rPr>
      </w:pPr>
      <w:r w:rsidRPr="007368BF" w:rsidDel="00B27509">
        <w:rPr>
          <w:sz w:val="28"/>
        </w:rPr>
        <w:t xml:space="preserve">В законодательстве Российской Федерации категория «криптоактив» не закреплена, однако по признаку связи с распределенным реестром в нее могут быть включены цифровые права и цифровая валюта (далее при совместном упоминании – криптоактивы).  </w:t>
      </w:r>
    </w:p>
    <w:p w14:paraId="613FCF4C" w14:textId="6A2F2CC2" w:rsidR="009001B0" w:rsidRDefault="009001B0" w:rsidP="009001B0">
      <w:pPr>
        <w:spacing w:line="360" w:lineRule="auto"/>
        <w:ind w:firstLine="709"/>
        <w:jc w:val="both"/>
        <w:rPr>
          <w:rFonts w:ascii="Times New Roman" w:eastAsia="Times New Roman" w:hAnsi="Times New Roman" w:cs="Times New Roman"/>
          <w:color w:val="000000"/>
          <w:sz w:val="28"/>
          <w:szCs w:val="20"/>
          <w:lang w:eastAsia="ru-RU"/>
        </w:rPr>
      </w:pPr>
      <w:r w:rsidRPr="007368BF">
        <w:rPr>
          <w:rFonts w:ascii="Times New Roman" w:eastAsia="Times New Roman" w:hAnsi="Times New Roman" w:cs="Times New Roman"/>
          <w:color w:val="000000"/>
          <w:sz w:val="28"/>
          <w:szCs w:val="20"/>
          <w:lang w:eastAsia="ru-RU"/>
        </w:rPr>
        <w:t xml:space="preserve">Особенности регулирования криптоактивов в Российской </w:t>
      </w:r>
      <w:r w:rsidR="00D136D6" w:rsidRPr="007368BF">
        <w:rPr>
          <w:rFonts w:ascii="Times New Roman" w:eastAsia="Times New Roman" w:hAnsi="Times New Roman" w:cs="Times New Roman"/>
          <w:color w:val="000000"/>
          <w:sz w:val="28"/>
          <w:szCs w:val="20"/>
          <w:lang w:eastAsia="ru-RU"/>
        </w:rPr>
        <w:t>Федерации представлены</w:t>
      </w:r>
      <w:r w:rsidRPr="007368BF">
        <w:rPr>
          <w:rFonts w:ascii="Times New Roman" w:eastAsia="Times New Roman" w:hAnsi="Times New Roman" w:cs="Times New Roman"/>
          <w:color w:val="000000"/>
          <w:sz w:val="28"/>
          <w:szCs w:val="20"/>
          <w:lang w:eastAsia="ru-RU"/>
        </w:rPr>
        <w:t xml:space="preserve"> в Таблице 1.</w:t>
      </w:r>
    </w:p>
    <w:p w14:paraId="6800934A" w14:textId="77777777" w:rsidR="009001B0" w:rsidRDefault="009001B0" w:rsidP="009001B0">
      <w:pPr>
        <w:spacing w:after="160" w:line="259" w:lineRule="auto"/>
        <w:rPr>
          <w:rFonts w:ascii="Times New Roman" w:eastAsia="Times New Roman" w:hAnsi="Times New Roman" w:cs="Times New Roman"/>
          <w:color w:val="000000"/>
          <w:sz w:val="28"/>
          <w:szCs w:val="20"/>
          <w:lang w:eastAsia="ru-RU"/>
        </w:rPr>
      </w:pPr>
    </w:p>
    <w:p w14:paraId="791F614F" w14:textId="77777777" w:rsidR="009001B0" w:rsidRDefault="009001B0" w:rsidP="009001B0">
      <w:pPr>
        <w:ind w:firstLine="709"/>
        <w:contextualSpacing/>
        <w:jc w:val="center"/>
        <w:rPr>
          <w:rFonts w:ascii="Times New Roman" w:eastAsia="Times New Roman" w:hAnsi="Times New Roman" w:cs="Times New Roman"/>
          <w:color w:val="000000"/>
          <w:sz w:val="28"/>
          <w:szCs w:val="20"/>
          <w:lang w:eastAsia="ru-RU"/>
        </w:rPr>
        <w:sectPr w:rsidR="009001B0" w:rsidSect="00DD657A">
          <w:headerReference w:type="default" r:id="rId7"/>
          <w:headerReference w:type="first" r:id="rId8"/>
          <w:pgSz w:w="11906" w:h="16838"/>
          <w:pgMar w:top="1134" w:right="850" w:bottom="1134" w:left="1701" w:header="708" w:footer="708" w:gutter="0"/>
          <w:cols w:space="708"/>
          <w:titlePg/>
          <w:docGrid w:linePitch="360"/>
        </w:sectPr>
      </w:pPr>
    </w:p>
    <w:p w14:paraId="43E51553" w14:textId="77BC1433" w:rsidR="009001B0" w:rsidRPr="002815E0" w:rsidRDefault="009001B0" w:rsidP="009001B0">
      <w:pPr>
        <w:ind w:firstLine="709"/>
        <w:contextualSpacing/>
        <w:jc w:val="center"/>
        <w:rPr>
          <w:rFonts w:ascii="Times New Roman" w:hAnsi="Times New Roman" w:cs="Times New Roman"/>
          <w:bCs/>
          <w:sz w:val="28"/>
          <w:szCs w:val="24"/>
        </w:rPr>
      </w:pPr>
      <w:r w:rsidRPr="002815E0">
        <w:rPr>
          <w:rFonts w:ascii="Times New Roman" w:hAnsi="Times New Roman" w:cs="Times New Roman"/>
          <w:bCs/>
          <w:sz w:val="28"/>
          <w:szCs w:val="24"/>
        </w:rPr>
        <w:lastRenderedPageBreak/>
        <w:t xml:space="preserve">Регулируемые виды криптоактивов в </w:t>
      </w:r>
      <w:r w:rsidR="00D136D6">
        <w:rPr>
          <w:rFonts w:ascii="Times New Roman" w:hAnsi="Times New Roman" w:cs="Times New Roman"/>
          <w:bCs/>
          <w:sz w:val="28"/>
          <w:szCs w:val="24"/>
        </w:rPr>
        <w:t xml:space="preserve">России </w:t>
      </w:r>
      <w:r w:rsidRPr="002815E0">
        <w:rPr>
          <w:rFonts w:ascii="Times New Roman" w:hAnsi="Times New Roman" w:cs="Times New Roman"/>
          <w:bCs/>
          <w:sz w:val="28"/>
          <w:szCs w:val="24"/>
        </w:rPr>
        <w:t xml:space="preserve"> </w:t>
      </w:r>
    </w:p>
    <w:p w14:paraId="466FF448" w14:textId="77777777" w:rsidR="009001B0" w:rsidRPr="002815E0" w:rsidRDefault="009001B0" w:rsidP="009001B0">
      <w:pPr>
        <w:spacing w:line="360" w:lineRule="auto"/>
        <w:ind w:firstLine="709"/>
        <w:jc w:val="right"/>
        <w:rPr>
          <w:rFonts w:ascii="Times New Roman" w:hAnsi="Times New Roman" w:cs="Times New Roman"/>
          <w:bCs/>
          <w:sz w:val="28"/>
          <w:szCs w:val="28"/>
        </w:rPr>
      </w:pPr>
      <w:r w:rsidRPr="002815E0">
        <w:rPr>
          <w:rFonts w:ascii="Times New Roman" w:hAnsi="Times New Roman" w:cs="Times New Roman"/>
          <w:bCs/>
          <w:sz w:val="28"/>
          <w:szCs w:val="28"/>
        </w:rPr>
        <w:t xml:space="preserve">Таблица 1 </w:t>
      </w:r>
    </w:p>
    <w:p w14:paraId="4FFB53E9" w14:textId="77777777" w:rsidR="009001B0" w:rsidRPr="002815E0" w:rsidRDefault="009001B0" w:rsidP="009001B0">
      <w:pPr>
        <w:ind w:firstLine="709"/>
        <w:contextualSpacing/>
        <w:rPr>
          <w:rFonts w:ascii="Times New Roman" w:hAnsi="Times New Roman" w:cs="Times New Roman"/>
          <w:sz w:val="24"/>
        </w:rPr>
      </w:pPr>
    </w:p>
    <w:tbl>
      <w:tblPr>
        <w:tblW w:w="14454" w:type="dxa"/>
        <w:tblLayout w:type="fixed"/>
        <w:tblLook w:val="04A0" w:firstRow="1" w:lastRow="0" w:firstColumn="1" w:lastColumn="0" w:noHBand="0" w:noVBand="1"/>
      </w:tblPr>
      <w:tblGrid>
        <w:gridCol w:w="2409"/>
        <w:gridCol w:w="2409"/>
        <w:gridCol w:w="2409"/>
        <w:gridCol w:w="2409"/>
        <w:gridCol w:w="2409"/>
        <w:gridCol w:w="2409"/>
      </w:tblGrid>
      <w:tr w:rsidR="009001B0" w:rsidRPr="002815E0" w14:paraId="2075CED5" w14:textId="77777777" w:rsidTr="00A101DA">
        <w:tc>
          <w:tcPr>
            <w:tcW w:w="2409" w:type="dxa"/>
            <w:vMerge w:val="restart"/>
            <w:tcBorders>
              <w:top w:val="single" w:sz="4" w:space="0" w:color="000000"/>
              <w:left w:val="single" w:sz="4" w:space="0" w:color="000000"/>
              <w:right w:val="single" w:sz="4" w:space="0" w:color="000000"/>
            </w:tcBorders>
            <w:vAlign w:val="center"/>
          </w:tcPr>
          <w:p w14:paraId="26C3E109" w14:textId="51056CEB" w:rsidR="009001B0" w:rsidRPr="002815E0" w:rsidRDefault="009001B0" w:rsidP="00D136D6">
            <w:pPr>
              <w:jc w:val="center"/>
              <w:rPr>
                <w:rFonts w:ascii="Times New Roman" w:hAnsi="Times New Roman" w:cs="Times New Roman"/>
                <w:b/>
                <w:bCs/>
                <w:sz w:val="24"/>
              </w:rPr>
            </w:pPr>
            <w:r w:rsidRPr="002815E0">
              <w:rPr>
                <w:rFonts w:ascii="Times New Roman" w:hAnsi="Times New Roman" w:cs="Times New Roman"/>
                <w:b/>
                <w:bCs/>
                <w:sz w:val="24"/>
              </w:rPr>
              <w:t>Признак/вид</w:t>
            </w:r>
          </w:p>
        </w:tc>
        <w:tc>
          <w:tcPr>
            <w:tcW w:w="2409" w:type="dxa"/>
            <w:vMerge w:val="restart"/>
            <w:tcBorders>
              <w:top w:val="single" w:sz="4" w:space="0" w:color="000000"/>
              <w:left w:val="single" w:sz="4" w:space="0" w:color="000000"/>
              <w:right w:val="single" w:sz="4" w:space="0" w:color="000000"/>
            </w:tcBorders>
            <w:vAlign w:val="center"/>
          </w:tcPr>
          <w:p w14:paraId="439CE266" w14:textId="2DA8BF9A" w:rsidR="009001B0" w:rsidRPr="002815E0" w:rsidRDefault="009001B0" w:rsidP="00A101DA">
            <w:pPr>
              <w:jc w:val="center"/>
              <w:rPr>
                <w:rFonts w:ascii="Times New Roman" w:hAnsi="Times New Roman" w:cs="Times New Roman"/>
                <w:b/>
                <w:bCs/>
                <w:sz w:val="24"/>
              </w:rPr>
            </w:pPr>
            <w:r>
              <w:rPr>
                <w:rFonts w:ascii="Times New Roman" w:hAnsi="Times New Roman" w:cs="Times New Roman"/>
                <w:b/>
                <w:bCs/>
                <w:sz w:val="24"/>
              </w:rPr>
              <w:t>Цифровой рубль</w:t>
            </w:r>
          </w:p>
        </w:tc>
        <w:tc>
          <w:tcPr>
            <w:tcW w:w="7227" w:type="dxa"/>
            <w:gridSpan w:val="3"/>
            <w:tcBorders>
              <w:top w:val="single" w:sz="4" w:space="0" w:color="000000"/>
              <w:left w:val="single" w:sz="4" w:space="0" w:color="000000"/>
              <w:bottom w:val="single" w:sz="4" w:space="0" w:color="000000"/>
              <w:right w:val="single" w:sz="4" w:space="0" w:color="000000"/>
            </w:tcBorders>
            <w:vAlign w:val="center"/>
          </w:tcPr>
          <w:p w14:paraId="5EEA87AB" w14:textId="77777777" w:rsidR="009001B0" w:rsidRDefault="009001B0" w:rsidP="00A101DA">
            <w:pPr>
              <w:jc w:val="center"/>
              <w:rPr>
                <w:rFonts w:ascii="Times New Roman" w:hAnsi="Times New Roman" w:cs="Times New Roman"/>
                <w:b/>
                <w:bCs/>
                <w:sz w:val="24"/>
              </w:rPr>
            </w:pPr>
          </w:p>
          <w:p w14:paraId="3DCB452C" w14:textId="77777777" w:rsidR="009001B0" w:rsidRDefault="009001B0" w:rsidP="00A101DA">
            <w:pPr>
              <w:jc w:val="center"/>
              <w:rPr>
                <w:rFonts w:ascii="Times New Roman" w:hAnsi="Times New Roman" w:cs="Times New Roman"/>
                <w:b/>
                <w:bCs/>
                <w:sz w:val="24"/>
              </w:rPr>
            </w:pPr>
            <w:r>
              <w:rPr>
                <w:rFonts w:ascii="Times New Roman" w:hAnsi="Times New Roman" w:cs="Times New Roman"/>
                <w:b/>
                <w:bCs/>
                <w:sz w:val="24"/>
              </w:rPr>
              <w:t>Цифровые права</w:t>
            </w:r>
          </w:p>
          <w:p w14:paraId="1F5A7731" w14:textId="77777777" w:rsidR="009001B0" w:rsidRPr="002815E0" w:rsidRDefault="009001B0" w:rsidP="00A101DA">
            <w:pPr>
              <w:jc w:val="center"/>
              <w:rPr>
                <w:rFonts w:ascii="Times New Roman" w:hAnsi="Times New Roman" w:cs="Times New Roman"/>
                <w:b/>
                <w:bCs/>
                <w:sz w:val="24"/>
              </w:rPr>
            </w:pPr>
          </w:p>
        </w:tc>
        <w:tc>
          <w:tcPr>
            <w:tcW w:w="2409" w:type="dxa"/>
            <w:vMerge w:val="restart"/>
            <w:tcBorders>
              <w:top w:val="single" w:sz="4" w:space="0" w:color="000000"/>
              <w:left w:val="single" w:sz="4" w:space="0" w:color="000000"/>
              <w:right w:val="single" w:sz="4" w:space="0" w:color="000000"/>
            </w:tcBorders>
            <w:vAlign w:val="center"/>
          </w:tcPr>
          <w:p w14:paraId="6C9B64C5" w14:textId="03B9C7EB" w:rsidR="009001B0" w:rsidRPr="00CC04CA"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Цифровая валюта</w:t>
            </w:r>
          </w:p>
        </w:tc>
      </w:tr>
      <w:tr w:rsidR="009001B0" w:rsidRPr="002815E0" w14:paraId="6A29DF71" w14:textId="77777777" w:rsidTr="00A101DA">
        <w:tc>
          <w:tcPr>
            <w:tcW w:w="2409" w:type="dxa"/>
            <w:vMerge/>
            <w:tcBorders>
              <w:left w:val="single" w:sz="4" w:space="0" w:color="000000"/>
              <w:bottom w:val="single" w:sz="4" w:space="0" w:color="000000"/>
              <w:right w:val="single" w:sz="4" w:space="0" w:color="000000"/>
            </w:tcBorders>
          </w:tcPr>
          <w:p w14:paraId="77CEDEBE" w14:textId="3A2974BD" w:rsidR="009001B0" w:rsidRPr="002815E0" w:rsidRDefault="009001B0" w:rsidP="009001B0">
            <w:pPr>
              <w:jc w:val="center"/>
              <w:rPr>
                <w:rFonts w:ascii="Times New Roman" w:hAnsi="Times New Roman" w:cs="Times New Roman"/>
                <w:b/>
                <w:bCs/>
                <w:sz w:val="24"/>
              </w:rPr>
            </w:pPr>
          </w:p>
        </w:tc>
        <w:tc>
          <w:tcPr>
            <w:tcW w:w="2409" w:type="dxa"/>
            <w:vMerge/>
            <w:tcBorders>
              <w:left w:val="single" w:sz="4" w:space="0" w:color="000000"/>
              <w:bottom w:val="single" w:sz="4" w:space="0" w:color="000000"/>
              <w:right w:val="single" w:sz="4" w:space="0" w:color="000000"/>
            </w:tcBorders>
          </w:tcPr>
          <w:p w14:paraId="56441BB4" w14:textId="280E4AD8" w:rsidR="009001B0" w:rsidRPr="002815E0" w:rsidRDefault="009001B0" w:rsidP="009001B0">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0DE7ABD3" w14:textId="77777777" w:rsidR="009001B0" w:rsidRPr="002815E0" w:rsidRDefault="009001B0" w:rsidP="00D136D6">
            <w:pPr>
              <w:jc w:val="center"/>
              <w:rPr>
                <w:rFonts w:ascii="Times New Roman" w:hAnsi="Times New Roman" w:cs="Times New Roman"/>
                <w:b/>
                <w:bCs/>
                <w:sz w:val="24"/>
              </w:rPr>
            </w:pPr>
            <w:r w:rsidRPr="002815E0">
              <w:rPr>
                <w:rFonts w:ascii="Times New Roman" w:hAnsi="Times New Roman" w:cs="Times New Roman"/>
                <w:b/>
                <w:bCs/>
                <w:sz w:val="24"/>
              </w:rPr>
              <w:t>Утилитарные цифровые</w:t>
            </w:r>
          </w:p>
          <w:p w14:paraId="0BB7728E"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права</w:t>
            </w:r>
          </w:p>
          <w:p w14:paraId="17B26E35" w14:textId="77777777" w:rsidR="009001B0" w:rsidRPr="00DD657A" w:rsidRDefault="009001B0" w:rsidP="00A101DA">
            <w:pPr>
              <w:jc w:val="center"/>
              <w:rPr>
                <w:rFonts w:ascii="Times New Roman" w:hAnsi="Times New Roman" w:cs="Times New Roman"/>
                <w:b/>
                <w:bCs/>
                <w:sz w:val="24"/>
              </w:rPr>
            </w:pPr>
          </w:p>
          <w:p w14:paraId="333A98B5" w14:textId="77777777" w:rsidR="009001B0" w:rsidRPr="00DD657A" w:rsidRDefault="009001B0" w:rsidP="00A101DA">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6A012D18"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4A2BEDA6"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финансовые</w:t>
            </w:r>
          </w:p>
          <w:p w14:paraId="1248E3C8"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активы</w:t>
            </w:r>
          </w:p>
          <w:p w14:paraId="11572768" w14:textId="77777777" w:rsidR="009001B0" w:rsidRPr="002815E0" w:rsidRDefault="009001B0" w:rsidP="00A101DA">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578F79A7"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Гибридные</w:t>
            </w:r>
          </w:p>
          <w:p w14:paraId="363AD056"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095756D3"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права</w:t>
            </w:r>
          </w:p>
          <w:p w14:paraId="76AA9F7C" w14:textId="77777777" w:rsidR="009001B0" w:rsidRPr="002815E0" w:rsidRDefault="009001B0" w:rsidP="00A101DA">
            <w:pPr>
              <w:jc w:val="center"/>
              <w:rPr>
                <w:rFonts w:ascii="Times New Roman" w:hAnsi="Times New Roman" w:cs="Times New Roman"/>
                <w:b/>
                <w:bCs/>
                <w:sz w:val="24"/>
              </w:rPr>
            </w:pPr>
          </w:p>
        </w:tc>
        <w:tc>
          <w:tcPr>
            <w:tcW w:w="2409" w:type="dxa"/>
            <w:vMerge/>
            <w:tcBorders>
              <w:left w:val="single" w:sz="4" w:space="0" w:color="000000"/>
              <w:bottom w:val="single" w:sz="4" w:space="0" w:color="000000"/>
              <w:right w:val="single" w:sz="4" w:space="0" w:color="000000"/>
            </w:tcBorders>
          </w:tcPr>
          <w:p w14:paraId="0AB55927" w14:textId="4C8E21F6" w:rsidR="009001B0" w:rsidRPr="002815E0" w:rsidRDefault="009001B0" w:rsidP="009001B0">
            <w:pPr>
              <w:jc w:val="center"/>
              <w:rPr>
                <w:rFonts w:ascii="Times New Roman" w:hAnsi="Times New Roman" w:cs="Times New Roman"/>
                <w:b/>
                <w:bCs/>
                <w:sz w:val="24"/>
              </w:rPr>
            </w:pPr>
          </w:p>
        </w:tc>
      </w:tr>
      <w:tr w:rsidR="009001B0" w:rsidRPr="002815E0" w14:paraId="229F7B8A" w14:textId="77777777" w:rsidTr="00E94AB9">
        <w:tc>
          <w:tcPr>
            <w:tcW w:w="2409" w:type="dxa"/>
            <w:tcBorders>
              <w:top w:val="single" w:sz="4" w:space="0" w:color="000000"/>
              <w:left w:val="single" w:sz="4" w:space="0" w:color="000000"/>
              <w:bottom w:val="single" w:sz="4" w:space="0" w:color="000000"/>
              <w:right w:val="single" w:sz="4" w:space="0" w:color="000000"/>
            </w:tcBorders>
          </w:tcPr>
          <w:p w14:paraId="75DBEB41" w14:textId="7909F2B4" w:rsidR="009001B0" w:rsidRPr="002815E0" w:rsidRDefault="009001B0" w:rsidP="009001B0">
            <w:pPr>
              <w:spacing w:after="115"/>
              <w:rPr>
                <w:rFonts w:ascii="Times New Roman" w:hAnsi="Times New Roman" w:cs="Times New Roman"/>
                <w:b/>
                <w:bCs/>
                <w:sz w:val="24"/>
              </w:rPr>
            </w:pPr>
            <w:r w:rsidRPr="00DD657A">
              <w:rPr>
                <w:rFonts w:ascii="Times New Roman" w:hAnsi="Times New Roman" w:cs="Times New Roman"/>
                <w:b/>
                <w:bCs/>
                <w:sz w:val="24"/>
              </w:rPr>
              <w:t xml:space="preserve">По </w:t>
            </w:r>
            <w:r w:rsidR="00A101DA">
              <w:rPr>
                <w:rFonts w:ascii="Times New Roman" w:hAnsi="Times New Roman" w:cs="Times New Roman"/>
                <w:b/>
                <w:bCs/>
                <w:sz w:val="24"/>
              </w:rPr>
              <w:t xml:space="preserve">правовой природе / </w:t>
            </w:r>
            <w:r w:rsidRPr="00DD657A">
              <w:rPr>
                <w:rFonts w:ascii="Times New Roman" w:hAnsi="Times New Roman" w:cs="Times New Roman"/>
                <w:b/>
                <w:bCs/>
                <w:sz w:val="24"/>
              </w:rPr>
              <w:t>с</w:t>
            </w:r>
            <w:r w:rsidRPr="002815E0">
              <w:rPr>
                <w:rFonts w:ascii="Times New Roman" w:hAnsi="Times New Roman" w:cs="Times New Roman"/>
                <w:b/>
                <w:bCs/>
                <w:sz w:val="24"/>
              </w:rPr>
              <w:t>одержанию прав</w:t>
            </w:r>
          </w:p>
        </w:tc>
        <w:tc>
          <w:tcPr>
            <w:tcW w:w="2409" w:type="dxa"/>
            <w:tcBorders>
              <w:top w:val="single" w:sz="4" w:space="0" w:color="000000"/>
              <w:left w:val="single" w:sz="4" w:space="0" w:color="000000"/>
              <w:bottom w:val="single" w:sz="4" w:space="0" w:color="000000"/>
              <w:right w:val="single" w:sz="4" w:space="0" w:color="000000"/>
            </w:tcBorders>
          </w:tcPr>
          <w:p w14:paraId="10DD05E4" w14:textId="292A0D14" w:rsidR="009001B0" w:rsidRPr="00DD657A" w:rsidRDefault="009001B0" w:rsidP="009001B0">
            <w:pPr>
              <w:spacing w:after="144"/>
              <w:ind w:left="12"/>
              <w:rPr>
                <w:rFonts w:ascii="Times New Roman" w:hAnsi="Times New Roman" w:cs="Times New Roman"/>
                <w:sz w:val="24"/>
              </w:rPr>
            </w:pPr>
            <w:r>
              <w:rPr>
                <w:rFonts w:ascii="Times New Roman" w:hAnsi="Times New Roman" w:cs="Times New Roman"/>
                <w:sz w:val="24"/>
              </w:rPr>
              <w:t>Ц</w:t>
            </w:r>
            <w:r w:rsidRPr="003C052A">
              <w:rPr>
                <w:rFonts w:ascii="Times New Roman" w:hAnsi="Times New Roman" w:cs="Times New Roman"/>
                <w:sz w:val="24"/>
              </w:rPr>
              <w:t>ифровая форма российской национальной валюты, эмитируемая Банком России и являющаяся законным платежным средством, обязательным к приему на всей территории Российской Федерации</w:t>
            </w:r>
          </w:p>
        </w:tc>
        <w:tc>
          <w:tcPr>
            <w:tcW w:w="2409" w:type="dxa"/>
            <w:tcBorders>
              <w:top w:val="single" w:sz="4" w:space="0" w:color="000000"/>
              <w:left w:val="single" w:sz="4" w:space="0" w:color="000000"/>
              <w:bottom w:val="single" w:sz="4" w:space="0" w:color="000000"/>
              <w:right w:val="single" w:sz="4" w:space="0" w:color="000000"/>
            </w:tcBorders>
          </w:tcPr>
          <w:p w14:paraId="0A37B740" w14:textId="77777777" w:rsidR="009001B0" w:rsidRPr="002815E0" w:rsidRDefault="009001B0" w:rsidP="009001B0">
            <w:pPr>
              <w:spacing w:after="144"/>
              <w:ind w:left="12"/>
              <w:rPr>
                <w:rFonts w:ascii="Times New Roman" w:hAnsi="Times New Roman" w:cs="Times New Roman"/>
                <w:sz w:val="24"/>
              </w:rPr>
            </w:pPr>
            <w:r w:rsidRPr="00DD657A">
              <w:rPr>
                <w:rFonts w:ascii="Times New Roman" w:hAnsi="Times New Roman" w:cs="Times New Roman"/>
                <w:sz w:val="24"/>
              </w:rPr>
              <w:t>1. Право требовать передачи вещи (вещей), исключительных прав на результаты интеллектуальной деятельности</w:t>
            </w:r>
          </w:p>
          <w:p w14:paraId="167DC74D"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2. Право требовать выполнения работ и (или) оказания услуг</w:t>
            </w:r>
          </w:p>
          <w:p w14:paraId="72539F86" w14:textId="77777777" w:rsidR="009001B0" w:rsidRPr="00DD657A" w:rsidRDefault="009001B0" w:rsidP="009001B0">
            <w:pPr>
              <w:spacing w:after="144"/>
              <w:ind w:left="12"/>
              <w:rPr>
                <w:rFonts w:ascii="Times New Roman" w:hAnsi="Times New Roman" w:cs="Times New Roman"/>
                <w:sz w:val="24"/>
              </w:rPr>
            </w:pPr>
          </w:p>
        </w:tc>
        <w:tc>
          <w:tcPr>
            <w:tcW w:w="2409" w:type="dxa"/>
            <w:tcBorders>
              <w:top w:val="single" w:sz="4" w:space="0" w:color="000000"/>
              <w:left w:val="single" w:sz="4" w:space="0" w:color="000000"/>
              <w:bottom w:val="single" w:sz="4" w:space="0" w:color="000000"/>
              <w:right w:val="single" w:sz="4" w:space="0" w:color="000000"/>
            </w:tcBorders>
          </w:tcPr>
          <w:p w14:paraId="0D1BCD9F"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1. Денежные требования</w:t>
            </w:r>
          </w:p>
          <w:p w14:paraId="7EABFCA3" w14:textId="77777777" w:rsidR="009001B0" w:rsidRPr="002815E0" w:rsidRDefault="009001B0" w:rsidP="009001B0">
            <w:pPr>
              <w:spacing w:after="183"/>
              <w:contextualSpacing/>
              <w:rPr>
                <w:rFonts w:ascii="Times New Roman" w:hAnsi="Times New Roman" w:cs="Times New Roman"/>
                <w:sz w:val="24"/>
              </w:rPr>
            </w:pPr>
          </w:p>
          <w:p w14:paraId="2707FC0B"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2. Возможность осуществления прав по эмиссионным ценным бумагам</w:t>
            </w:r>
          </w:p>
          <w:p w14:paraId="785CEB2A"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3. Право участия в капитале непубличного акционерного общества</w:t>
            </w:r>
          </w:p>
          <w:p w14:paraId="1FB69ACD"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4. Право требовать передачи эмиссионных ценных бумаг</w:t>
            </w:r>
          </w:p>
          <w:p w14:paraId="3B5D7DB8" w14:textId="77777777" w:rsidR="009001B0" w:rsidRPr="002815E0" w:rsidRDefault="009001B0" w:rsidP="009001B0">
            <w:pPr>
              <w:spacing w:after="183"/>
              <w:contextualSpacing/>
              <w:rPr>
                <w:rFonts w:ascii="Times New Roman" w:hAnsi="Times New Roman" w:cs="Times New Roman"/>
                <w:sz w:val="24"/>
              </w:rPr>
            </w:pPr>
          </w:p>
          <w:p w14:paraId="0CACCE1E" w14:textId="77777777" w:rsidR="009001B0" w:rsidRPr="002815E0" w:rsidRDefault="009001B0" w:rsidP="009001B0">
            <w:pPr>
              <w:spacing w:after="115"/>
              <w:rPr>
                <w:rFonts w:ascii="Times New Roman" w:hAnsi="Times New Roman" w:cs="Times New Roman"/>
                <w:sz w:val="24"/>
              </w:rPr>
            </w:pPr>
            <w:r w:rsidRPr="002815E0">
              <w:rPr>
                <w:rFonts w:ascii="Times New Roman" w:hAnsi="Times New Roman" w:cs="Times New Roman"/>
                <w:sz w:val="24"/>
              </w:rPr>
              <w:t xml:space="preserve">5. Сочетания указанных прав </w:t>
            </w:r>
          </w:p>
        </w:tc>
        <w:tc>
          <w:tcPr>
            <w:tcW w:w="2409" w:type="dxa"/>
            <w:tcBorders>
              <w:top w:val="single" w:sz="4" w:space="0" w:color="000000"/>
              <w:left w:val="single" w:sz="4" w:space="0" w:color="000000"/>
              <w:bottom w:val="single" w:sz="4" w:space="0" w:color="000000"/>
              <w:right w:val="single" w:sz="4" w:space="0" w:color="000000"/>
            </w:tcBorders>
          </w:tcPr>
          <w:p w14:paraId="5C6C194E"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 xml:space="preserve">Любые права, а также их сочетания, под которые могут быть выпущены УЦП и ЦФА одновременно (как минимум одно право, удостоверяемое УЦП, и одно право, удостоверяемое ЦФА) </w:t>
            </w:r>
          </w:p>
        </w:tc>
        <w:tc>
          <w:tcPr>
            <w:tcW w:w="2409" w:type="dxa"/>
            <w:tcBorders>
              <w:top w:val="single" w:sz="4" w:space="0" w:color="000000"/>
              <w:left w:val="single" w:sz="4" w:space="0" w:color="000000"/>
              <w:bottom w:val="single" w:sz="4" w:space="0" w:color="000000"/>
              <w:right w:val="single" w:sz="4" w:space="0" w:color="000000"/>
            </w:tcBorders>
          </w:tcPr>
          <w:p w14:paraId="5E1A5491" w14:textId="77777777" w:rsidR="009001B0" w:rsidRDefault="009001B0" w:rsidP="009001B0">
            <w:pPr>
              <w:spacing w:after="144"/>
              <w:ind w:left="12"/>
              <w:rPr>
                <w:rFonts w:ascii="Times New Roman" w:hAnsi="Times New Roman" w:cs="Times New Roman"/>
                <w:sz w:val="24"/>
              </w:rPr>
            </w:pPr>
            <w:r>
              <w:rPr>
                <w:rFonts w:ascii="Times New Roman" w:hAnsi="Times New Roman" w:cs="Times New Roman"/>
                <w:sz w:val="24"/>
              </w:rPr>
              <w:t>Имущественный актив</w:t>
            </w:r>
            <w:r w:rsidRPr="00612F38">
              <w:rPr>
                <w:rFonts w:ascii="Times New Roman" w:hAnsi="Times New Roman" w:cs="Times New Roman"/>
                <w:sz w:val="24"/>
              </w:rPr>
              <w:t>, который может использоваться для платежей (хотя в России это и запрещено) или для инвестиций, но при этом не является долговым обязательством кого-либо.</w:t>
            </w:r>
          </w:p>
          <w:p w14:paraId="3A13BF52" w14:textId="1A3AD56C" w:rsidR="009001B0" w:rsidRPr="002815E0" w:rsidRDefault="009001B0" w:rsidP="009001B0">
            <w:pPr>
              <w:spacing w:after="183"/>
              <w:contextualSpacing/>
              <w:rPr>
                <w:rFonts w:ascii="Times New Roman" w:hAnsi="Times New Roman" w:cs="Times New Roman"/>
                <w:sz w:val="24"/>
              </w:rPr>
            </w:pPr>
          </w:p>
        </w:tc>
      </w:tr>
    </w:tbl>
    <w:p w14:paraId="5B53334D" w14:textId="77777777" w:rsidR="009001B0" w:rsidRDefault="009001B0" w:rsidP="009001B0">
      <w:pPr>
        <w:shd w:val="clear" w:color="auto" w:fill="FFFFFF"/>
        <w:spacing w:before="240" w:line="360" w:lineRule="auto"/>
        <w:ind w:firstLine="709"/>
        <w:jc w:val="both"/>
        <w:rPr>
          <w:rFonts w:ascii="Times New Roman" w:hAnsi="Times New Roman" w:cs="Times New Roman"/>
          <w:sz w:val="28"/>
        </w:rPr>
        <w:sectPr w:rsidR="009001B0" w:rsidSect="00A03E1C">
          <w:pgSz w:w="16838" w:h="11906" w:orient="landscape"/>
          <w:pgMar w:top="1701" w:right="1134" w:bottom="850" w:left="1134" w:header="708" w:footer="708" w:gutter="0"/>
          <w:cols w:space="708"/>
          <w:titlePg/>
          <w:docGrid w:linePitch="360"/>
        </w:sectPr>
      </w:pPr>
    </w:p>
    <w:p w14:paraId="50090AC0" w14:textId="77777777" w:rsidR="00E1692E" w:rsidRPr="00B22B37" w:rsidRDefault="00E1692E" w:rsidP="00E1692E">
      <w:pPr>
        <w:spacing w:before="240" w:line="360" w:lineRule="auto"/>
        <w:ind w:firstLine="709"/>
        <w:jc w:val="both"/>
        <w:rPr>
          <w:rFonts w:ascii="Times New Roman" w:hAnsi="Times New Roman" w:cs="Times New Roman"/>
          <w:iCs/>
          <w:sz w:val="28"/>
          <w:szCs w:val="28"/>
        </w:rPr>
      </w:pPr>
      <w:r w:rsidRPr="00A101DA">
        <w:rPr>
          <w:rFonts w:ascii="Times New Roman" w:hAnsi="Times New Roman" w:cs="Times New Roman"/>
          <w:b/>
          <w:i/>
          <w:sz w:val="28"/>
          <w:szCs w:val="28"/>
        </w:rPr>
        <w:lastRenderedPageBreak/>
        <w:t>Соотношение классического и цифрового сегмента инфраструктуры финансового рынка</w:t>
      </w:r>
      <w:r w:rsidRPr="00B22B37">
        <w:rPr>
          <w:rFonts w:ascii="Times New Roman" w:hAnsi="Times New Roman" w:cs="Times New Roman"/>
          <w:sz w:val="28"/>
          <w:szCs w:val="28"/>
        </w:rPr>
        <w:t xml:space="preserve"> </w:t>
      </w:r>
      <w:r>
        <w:rPr>
          <w:rFonts w:ascii="Times New Roman" w:hAnsi="Times New Roman" w:cs="Times New Roman"/>
          <w:iCs/>
          <w:sz w:val="28"/>
          <w:szCs w:val="28"/>
        </w:rPr>
        <w:t>может быть представлено</w:t>
      </w:r>
      <w:r w:rsidRPr="006571EB">
        <w:t xml:space="preserve"> </w:t>
      </w:r>
      <w:r w:rsidRPr="006571EB">
        <w:rPr>
          <w:rFonts w:ascii="Times New Roman" w:hAnsi="Times New Roman" w:cs="Times New Roman"/>
          <w:iCs/>
          <w:sz w:val="28"/>
          <w:szCs w:val="28"/>
        </w:rPr>
        <w:t>на уровне финансовых институтов и на уровне финансовых активов</w:t>
      </w:r>
      <w:r>
        <w:rPr>
          <w:rFonts w:ascii="Times New Roman" w:hAnsi="Times New Roman" w:cs="Times New Roman"/>
          <w:iCs/>
          <w:sz w:val="28"/>
          <w:szCs w:val="28"/>
        </w:rPr>
        <w:t xml:space="preserve"> в виде следующей схемы. </w:t>
      </w:r>
    </w:p>
    <w:p w14:paraId="05EE45D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
          <w:iCs/>
          <w:sz w:val="28"/>
          <w:szCs w:val="28"/>
        </w:rPr>
        <w:t xml:space="preserve">На уровне финансовых институтов </w:t>
      </w:r>
      <w:r w:rsidRPr="00B22B37">
        <w:rPr>
          <w:rFonts w:ascii="Times New Roman" w:hAnsi="Times New Roman" w:cs="Times New Roman"/>
          <w:iCs/>
          <w:sz w:val="28"/>
          <w:szCs w:val="28"/>
        </w:rPr>
        <w:t>возможно выделить три модели соотношения функций классических и новых субъектов финансового рынка</w:t>
      </w:r>
      <w:r w:rsidRPr="00B22B37">
        <w:rPr>
          <w:rFonts w:ascii="Times New Roman" w:hAnsi="Times New Roman" w:cs="Times New Roman"/>
          <w:sz w:val="28"/>
          <w:szCs w:val="28"/>
        </w:rPr>
        <w:t xml:space="preserve">: </w:t>
      </w:r>
    </w:p>
    <w:p w14:paraId="20FAE828" w14:textId="77777777" w:rsidR="00E1692E" w:rsidRPr="00B22B37" w:rsidRDefault="00E1692E" w:rsidP="00E1692E">
      <w:pPr>
        <w:spacing w:line="360" w:lineRule="auto"/>
        <w:ind w:firstLine="709"/>
        <w:jc w:val="both"/>
        <w:rPr>
          <w:rFonts w:ascii="Times New Roman" w:hAnsi="Times New Roman" w:cs="Times New Roman"/>
          <w:sz w:val="10"/>
          <w:szCs w:val="10"/>
        </w:rPr>
      </w:pPr>
    </w:p>
    <w:p w14:paraId="54A91B33"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1) </w:t>
      </w:r>
      <w:r w:rsidRPr="00B22B37">
        <w:rPr>
          <w:rFonts w:ascii="Times New Roman" w:hAnsi="Times New Roman" w:cs="Times New Roman"/>
          <w:bCs/>
          <w:i/>
          <w:sz w:val="28"/>
          <w:szCs w:val="28"/>
        </w:rPr>
        <w:t>Модель функциональной аналогии</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1</w:t>
      </w:r>
      <w:r w:rsidRPr="00B22B37">
        <w:rPr>
          <w:rFonts w:ascii="Times New Roman" w:hAnsi="Times New Roman" w:cs="Times New Roman"/>
          <w:bCs/>
          <w:sz w:val="28"/>
          <w:szCs w:val="28"/>
        </w:rPr>
        <w:t>)</w:t>
      </w:r>
    </w:p>
    <w:p w14:paraId="7685571B"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В данную группу финансовых институтов предлагается отнести</w:t>
      </w:r>
      <w:r w:rsidRPr="00B22B37" w:rsidDel="00746C0C">
        <w:rPr>
          <w:rFonts w:ascii="Times New Roman" w:hAnsi="Times New Roman" w:cs="Times New Roman"/>
          <w:bCs/>
          <w:sz w:val="28"/>
          <w:szCs w:val="28"/>
        </w:rPr>
        <w:t xml:space="preserve"> </w:t>
      </w:r>
      <w:r w:rsidRPr="00B22B37">
        <w:rPr>
          <w:rFonts w:ascii="Times New Roman" w:hAnsi="Times New Roman" w:cs="Times New Roman"/>
          <w:bCs/>
          <w:sz w:val="28"/>
          <w:szCs w:val="28"/>
        </w:rPr>
        <w:t xml:space="preserve">учетные, расчетные институты, а также институты, обеспечивающие ликвидность на организованных торгах. Функции </w:t>
      </w:r>
      <w:r w:rsidRPr="00B22B37">
        <w:rPr>
          <w:rFonts w:ascii="Times New Roman" w:hAnsi="Times New Roman" w:cs="Times New Roman"/>
          <w:iCs/>
          <w:sz w:val="28"/>
          <w:szCs w:val="28"/>
        </w:rPr>
        <w:t>классических и новых субъектов</w:t>
      </w:r>
      <w:r w:rsidRPr="00B22B37">
        <w:rPr>
          <w:rFonts w:ascii="Times New Roman" w:hAnsi="Times New Roman" w:cs="Times New Roman"/>
          <w:bCs/>
          <w:sz w:val="28"/>
          <w:szCs w:val="28"/>
        </w:rPr>
        <w:t xml:space="preserve"> указанной группы являются эквивалентными.</w:t>
      </w:r>
    </w:p>
    <w:p w14:paraId="746B9001"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5D807777"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2) </w:t>
      </w:r>
      <w:r w:rsidRPr="00B22B37">
        <w:rPr>
          <w:rFonts w:ascii="Times New Roman" w:hAnsi="Times New Roman" w:cs="Times New Roman"/>
          <w:bCs/>
          <w:i/>
          <w:sz w:val="28"/>
          <w:szCs w:val="28"/>
        </w:rPr>
        <w:t>Модель сопоставимости функций</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2</w:t>
      </w:r>
      <w:r w:rsidRPr="00B22B37">
        <w:rPr>
          <w:rFonts w:ascii="Times New Roman" w:hAnsi="Times New Roman" w:cs="Times New Roman"/>
          <w:bCs/>
          <w:sz w:val="28"/>
          <w:szCs w:val="28"/>
        </w:rPr>
        <w:t>)</w:t>
      </w:r>
    </w:p>
    <w:p w14:paraId="2473E8DF"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В данную группу предлагается отнести финансовые субъекты, обеспечивающие обращение активов (организаторы торговли, операторы обмена ЦФА, операторы информационной системы ЦФА). </w:t>
      </w:r>
    </w:p>
    <w:p w14:paraId="0DB98849"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Функции указанных субъектов не являются эквивалентными (в отличие от функций субъектов по Модели 1), однако сопоставимы между собой. В случае внесения соответствующих изменений в законодательство Российской Федерации</w:t>
      </w:r>
      <w:r w:rsidRPr="00B22B37" w:rsidDel="009715CC">
        <w:rPr>
          <w:rFonts w:ascii="Times New Roman" w:hAnsi="Times New Roman" w:cs="Times New Roman"/>
          <w:sz w:val="28"/>
          <w:szCs w:val="28"/>
        </w:rPr>
        <w:t xml:space="preserve"> </w:t>
      </w:r>
      <w:r w:rsidRPr="00B22B37">
        <w:rPr>
          <w:rFonts w:ascii="Times New Roman" w:hAnsi="Times New Roman" w:cs="Times New Roman"/>
          <w:sz w:val="28"/>
          <w:szCs w:val="28"/>
        </w:rPr>
        <w:t xml:space="preserve">функции, осуществляемые этими субъектами, могут быть объединены в единую функцию. </w:t>
      </w:r>
    </w:p>
    <w:p w14:paraId="21AE00C2"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2B5FDAB6"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3) </w:t>
      </w:r>
      <w:r w:rsidRPr="00B22B37">
        <w:rPr>
          <w:rFonts w:ascii="Times New Roman" w:hAnsi="Times New Roman" w:cs="Times New Roman"/>
          <w:bCs/>
          <w:i/>
          <w:sz w:val="28"/>
          <w:szCs w:val="28"/>
        </w:rPr>
        <w:t>Модель несопоставимости функций</w:t>
      </w:r>
      <w:r w:rsidRPr="00B22B37">
        <w:rPr>
          <w:rFonts w:ascii="Times New Roman" w:hAnsi="Times New Roman" w:cs="Times New Roman"/>
          <w:bCs/>
          <w:sz w:val="28"/>
          <w:szCs w:val="28"/>
        </w:rPr>
        <w:t xml:space="preserve"> (далее – Модель 3)</w:t>
      </w:r>
    </w:p>
    <w:p w14:paraId="17562F7E"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данную группу предлагается отнести, в частности, управляющие компании паевых инвестиционных фондов, основная функция которых – профессиональное доверительное управление активами в соответствии с требованиями к составу и структуре фондов, установленными нормативными актами Банка России. </w:t>
      </w:r>
    </w:p>
    <w:p w14:paraId="6068B12A"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Унификация требований может потребоваться для институтов, которые включены в Модель 1 и Модель 2. В таблицах, представленных к описанию </w:t>
      </w:r>
      <w:r w:rsidRPr="00B22B37">
        <w:rPr>
          <w:rFonts w:ascii="Times New Roman" w:hAnsi="Times New Roman" w:cs="Times New Roman"/>
          <w:sz w:val="28"/>
          <w:szCs w:val="28"/>
        </w:rPr>
        <w:lastRenderedPageBreak/>
        <w:t xml:space="preserve">этих моделей (Таблицы 2-5), проведено сопоставление функций, осуществляемых классическими и новыми институтами финансового рынка. </w:t>
      </w:r>
    </w:p>
    <w:p w14:paraId="2B618189" w14:textId="77777777" w:rsidR="00E1692E" w:rsidRPr="00B22B37" w:rsidRDefault="00E1692E" w:rsidP="00E1692E">
      <w:pPr>
        <w:spacing w:line="360" w:lineRule="auto"/>
        <w:ind w:firstLine="709"/>
        <w:jc w:val="both"/>
        <w:rPr>
          <w:rFonts w:ascii="Times New Roman" w:hAnsi="Times New Roman" w:cs="Times New Roman"/>
          <w:b/>
          <w:sz w:val="28"/>
          <w:szCs w:val="28"/>
        </w:rPr>
      </w:pPr>
      <w:r w:rsidRPr="00B22B37">
        <w:rPr>
          <w:rFonts w:ascii="Times New Roman" w:hAnsi="Times New Roman" w:cs="Times New Roman"/>
          <w:b/>
          <w:sz w:val="28"/>
          <w:szCs w:val="28"/>
        </w:rPr>
        <w:t>1) Модель 1</w:t>
      </w:r>
    </w:p>
    <w:p w14:paraId="56B3201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А. Учетные институты:</w:t>
      </w:r>
      <w:r w:rsidRPr="00B22B37">
        <w:rPr>
          <w:rFonts w:ascii="Times New Roman" w:hAnsi="Times New Roman" w:cs="Times New Roman"/>
          <w:sz w:val="28"/>
          <w:szCs w:val="28"/>
        </w:rPr>
        <w:t xml:space="preserve"> держатель реестра владельцев ценных бумаг (далее – регистратор), депозитарий, центральный депозитарий, оператор информационной системы ЦФА. </w:t>
      </w:r>
    </w:p>
    <w:p w14:paraId="30E3CCFB"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Таблица 2</w:t>
      </w:r>
    </w:p>
    <w:p w14:paraId="2E3B87DC"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Учетные институты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914"/>
        <w:gridCol w:w="1987"/>
        <w:gridCol w:w="2170"/>
        <w:gridCol w:w="3274"/>
      </w:tblGrid>
      <w:tr w:rsidR="00E1692E" w:rsidRPr="00B22B37" w14:paraId="3EA4C8E0" w14:textId="77777777" w:rsidTr="00E1692E">
        <w:trPr>
          <w:trHeight w:val="328"/>
        </w:trPr>
        <w:tc>
          <w:tcPr>
            <w:tcW w:w="5000" w:type="pct"/>
            <w:gridSpan w:val="4"/>
            <w:shd w:val="clear" w:color="auto" w:fill="FFFFFF"/>
          </w:tcPr>
          <w:p w14:paraId="3CD7D21F"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учета</w:t>
            </w:r>
          </w:p>
        </w:tc>
      </w:tr>
      <w:tr w:rsidR="00E1692E" w:rsidRPr="00B22B37" w14:paraId="5015513A" w14:textId="77777777" w:rsidTr="00E1692E">
        <w:tc>
          <w:tcPr>
            <w:tcW w:w="1024" w:type="pct"/>
            <w:shd w:val="clear" w:color="auto" w:fill="FFFFFF"/>
            <w:tcMar>
              <w:top w:w="90" w:type="dxa"/>
              <w:left w:w="195" w:type="dxa"/>
              <w:bottom w:w="90" w:type="dxa"/>
              <w:right w:w="195" w:type="dxa"/>
            </w:tcMar>
            <w:vAlign w:val="center"/>
          </w:tcPr>
          <w:p w14:paraId="52BB1C81"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Классический субъект</w:t>
            </w:r>
          </w:p>
        </w:tc>
        <w:tc>
          <w:tcPr>
            <w:tcW w:w="1063" w:type="pct"/>
            <w:shd w:val="clear" w:color="auto" w:fill="FFFFFF"/>
            <w:tcMar>
              <w:top w:w="90" w:type="dxa"/>
              <w:left w:w="195" w:type="dxa"/>
              <w:bottom w:w="90" w:type="dxa"/>
              <w:right w:w="195" w:type="dxa"/>
            </w:tcMar>
            <w:vAlign w:val="center"/>
          </w:tcPr>
          <w:p w14:paraId="6F41669D"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Новый субъект</w:t>
            </w:r>
          </w:p>
        </w:tc>
        <w:tc>
          <w:tcPr>
            <w:tcW w:w="1161" w:type="pct"/>
            <w:shd w:val="clear" w:color="auto" w:fill="FFFFFF"/>
            <w:vAlign w:val="center"/>
          </w:tcPr>
          <w:p w14:paraId="3B0A8880"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753" w:type="pct"/>
            <w:shd w:val="clear" w:color="auto" w:fill="FFFFFF"/>
            <w:tcMar>
              <w:top w:w="90" w:type="dxa"/>
              <w:left w:w="195" w:type="dxa"/>
              <w:bottom w:w="90" w:type="dxa"/>
              <w:right w:w="195" w:type="dxa"/>
            </w:tcMar>
            <w:vAlign w:val="center"/>
          </w:tcPr>
          <w:p w14:paraId="1E236CE5"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6237588D" w14:textId="77777777" w:rsidTr="00E1692E">
        <w:tc>
          <w:tcPr>
            <w:tcW w:w="1024" w:type="pct"/>
            <w:shd w:val="clear" w:color="auto" w:fill="FFFFFF"/>
            <w:tcMar>
              <w:top w:w="90" w:type="dxa"/>
              <w:left w:w="195" w:type="dxa"/>
              <w:bottom w:w="90" w:type="dxa"/>
              <w:right w:w="195" w:type="dxa"/>
            </w:tcMar>
          </w:tcPr>
          <w:p w14:paraId="5CD9F536"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Регистратор</w:t>
            </w:r>
          </w:p>
        </w:tc>
        <w:tc>
          <w:tcPr>
            <w:tcW w:w="1063" w:type="pct"/>
            <w:shd w:val="clear" w:color="auto" w:fill="FFFFFF"/>
            <w:tcMar>
              <w:top w:w="90" w:type="dxa"/>
              <w:left w:w="195" w:type="dxa"/>
              <w:bottom w:w="90" w:type="dxa"/>
              <w:right w:w="195" w:type="dxa"/>
            </w:tcMar>
          </w:tcPr>
          <w:p w14:paraId="30A0FBF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2AEF53C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Услуги по ведению реестра владельцев ценных бумаг;  </w:t>
            </w:r>
          </w:p>
          <w:p w14:paraId="3A6CD3DA"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ведению реестра акций непубличного акционерного общества в виде ЦФА</w:t>
            </w:r>
            <w:r w:rsidRPr="00B22B37" w:rsidDel="00AD5473">
              <w:rPr>
                <w:rFonts w:ascii="Times New Roman" w:hAnsi="Times New Roman" w:cs="Times New Roman"/>
                <w:color w:val="212529"/>
                <w:sz w:val="20"/>
                <w:szCs w:val="20"/>
              </w:rPr>
              <w:t xml:space="preserve"> </w:t>
            </w:r>
          </w:p>
        </w:tc>
        <w:tc>
          <w:tcPr>
            <w:tcW w:w="1753" w:type="pct"/>
            <w:vMerge w:val="restart"/>
            <w:shd w:val="clear" w:color="auto" w:fill="FFFFFF"/>
            <w:tcMar>
              <w:top w:w="90" w:type="dxa"/>
              <w:left w:w="195" w:type="dxa"/>
              <w:bottom w:w="90" w:type="dxa"/>
              <w:right w:w="195" w:type="dxa"/>
            </w:tcMar>
          </w:tcPr>
          <w:p w14:paraId="7C0829A2" w14:textId="77777777" w:rsidR="00E1692E" w:rsidRPr="00B22B37" w:rsidRDefault="00E1692E" w:rsidP="00E1692E">
            <w:pPr>
              <w:jc w:val="center"/>
              <w:rPr>
                <w:rFonts w:ascii="Times New Roman" w:hAnsi="Times New Roman" w:cs="Times New Roman"/>
                <w:color w:val="212529"/>
                <w:sz w:val="20"/>
                <w:szCs w:val="20"/>
              </w:rPr>
            </w:pPr>
          </w:p>
          <w:p w14:paraId="60322B1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Функция может выполняться автоматически благодаря наличию смарт-контрактов </w:t>
            </w:r>
          </w:p>
          <w:p w14:paraId="7FAB8896" w14:textId="77777777" w:rsidR="00E1692E" w:rsidRPr="00B22B37" w:rsidRDefault="00E1692E" w:rsidP="00E1692E">
            <w:pPr>
              <w:jc w:val="center"/>
              <w:rPr>
                <w:rFonts w:ascii="Times New Roman" w:hAnsi="Times New Roman" w:cs="Times New Roman"/>
                <w:color w:val="212529"/>
                <w:sz w:val="20"/>
                <w:szCs w:val="20"/>
              </w:rPr>
            </w:pPr>
          </w:p>
          <w:p w14:paraId="72A3D907"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Применительно к случаям, для которых автоматический учет неприменим или нецелесообразен </w:t>
            </w:r>
          </w:p>
          <w:p w14:paraId="12C9C92C"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может быть сохранена возможность финансовой организации осуществлять прямой учет прав на ценные бумаги</w:t>
            </w:r>
          </w:p>
        </w:tc>
      </w:tr>
      <w:tr w:rsidR="00E1692E" w:rsidRPr="00B22B37" w14:paraId="3F274BB6" w14:textId="77777777" w:rsidTr="00E1692E">
        <w:tc>
          <w:tcPr>
            <w:tcW w:w="1024" w:type="pct"/>
            <w:shd w:val="clear" w:color="auto" w:fill="FFFFFF"/>
            <w:tcMar>
              <w:top w:w="90" w:type="dxa"/>
              <w:left w:w="195" w:type="dxa"/>
              <w:bottom w:w="90" w:type="dxa"/>
              <w:right w:w="195" w:type="dxa"/>
            </w:tcMar>
          </w:tcPr>
          <w:p w14:paraId="004D0293"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Депозитарий</w:t>
            </w:r>
          </w:p>
        </w:tc>
        <w:tc>
          <w:tcPr>
            <w:tcW w:w="1063" w:type="pct"/>
            <w:shd w:val="clear" w:color="auto" w:fill="FFFFFF"/>
            <w:tcMar>
              <w:top w:w="90" w:type="dxa"/>
              <w:left w:w="195" w:type="dxa"/>
              <w:bottom w:w="90" w:type="dxa"/>
              <w:right w:w="195" w:type="dxa"/>
            </w:tcMar>
          </w:tcPr>
          <w:p w14:paraId="256883B7"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3591D3C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учету и переходу прав на БЦБ;</w:t>
            </w:r>
          </w:p>
          <w:p w14:paraId="3677634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услуги по обеспечению автоматического учета и перехода прав на </w:t>
            </w:r>
            <w:r w:rsidRPr="00B22B37">
              <w:rPr>
                <w:rFonts w:ascii="Times New Roman" w:hAnsi="Times New Roman" w:cs="Times New Roman"/>
                <w:sz w:val="20"/>
                <w:szCs w:val="20"/>
              </w:rPr>
              <w:t>ЦФА в информационной системе о</w:t>
            </w:r>
            <w:r w:rsidRPr="00B22B37">
              <w:rPr>
                <w:rFonts w:ascii="Times New Roman" w:hAnsi="Times New Roman" w:cs="Times New Roman"/>
                <w:color w:val="212529"/>
                <w:sz w:val="20"/>
                <w:szCs w:val="20"/>
              </w:rPr>
              <w:t>ператора информационной системы ЦФА</w:t>
            </w:r>
          </w:p>
          <w:p w14:paraId="1D283B50" w14:textId="77777777" w:rsidR="00E1692E" w:rsidRPr="00B22B37" w:rsidRDefault="00E1692E" w:rsidP="00E1692E">
            <w:pPr>
              <w:jc w:val="both"/>
              <w:rPr>
                <w:rFonts w:ascii="Times New Roman" w:hAnsi="Times New Roman" w:cs="Times New Roman"/>
                <w:color w:val="212529"/>
                <w:sz w:val="20"/>
                <w:szCs w:val="20"/>
              </w:rPr>
            </w:pPr>
          </w:p>
        </w:tc>
        <w:tc>
          <w:tcPr>
            <w:tcW w:w="1753" w:type="pct"/>
            <w:vMerge/>
            <w:shd w:val="clear" w:color="auto" w:fill="FFFFFF"/>
            <w:tcMar>
              <w:top w:w="90" w:type="dxa"/>
              <w:left w:w="195" w:type="dxa"/>
              <w:bottom w:w="90" w:type="dxa"/>
              <w:right w:w="195" w:type="dxa"/>
            </w:tcMar>
          </w:tcPr>
          <w:p w14:paraId="2B783F76" w14:textId="77777777" w:rsidR="00E1692E" w:rsidRPr="00B22B37" w:rsidRDefault="00E1692E" w:rsidP="00E1692E">
            <w:pPr>
              <w:jc w:val="center"/>
              <w:rPr>
                <w:rFonts w:ascii="Times New Roman" w:hAnsi="Times New Roman" w:cs="Times New Roman"/>
                <w:color w:val="212529"/>
                <w:sz w:val="20"/>
                <w:szCs w:val="20"/>
              </w:rPr>
            </w:pPr>
          </w:p>
        </w:tc>
      </w:tr>
      <w:tr w:rsidR="00E1692E" w:rsidRPr="00B22B37" w14:paraId="31E284DC" w14:textId="77777777" w:rsidTr="00E1692E">
        <w:tc>
          <w:tcPr>
            <w:tcW w:w="1024" w:type="pct"/>
            <w:shd w:val="clear" w:color="auto" w:fill="FFFFFF"/>
            <w:tcMar>
              <w:top w:w="90" w:type="dxa"/>
              <w:left w:w="195" w:type="dxa"/>
              <w:bottom w:w="90" w:type="dxa"/>
              <w:right w:w="195" w:type="dxa"/>
            </w:tcMar>
            <w:vAlign w:val="center"/>
          </w:tcPr>
          <w:p w14:paraId="619067A5"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Центральный депозитарий </w:t>
            </w:r>
          </w:p>
        </w:tc>
        <w:tc>
          <w:tcPr>
            <w:tcW w:w="1063" w:type="pct"/>
            <w:shd w:val="clear" w:color="auto" w:fill="FFFFFF"/>
            <w:tcMar>
              <w:top w:w="90" w:type="dxa"/>
              <w:left w:w="195" w:type="dxa"/>
              <w:bottom w:w="90" w:type="dxa"/>
              <w:right w:w="195" w:type="dxa"/>
            </w:tcMar>
            <w:vAlign w:val="center"/>
          </w:tcPr>
          <w:p w14:paraId="7BE51FAC"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vAlign w:val="center"/>
          </w:tcPr>
          <w:p w14:paraId="1FFCF78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Упрощение расчетов при централизованном хранении ценных бумаг</w:t>
            </w:r>
          </w:p>
          <w:p w14:paraId="46B1D5FB" w14:textId="77777777" w:rsidR="00E1692E" w:rsidRPr="00B22B37" w:rsidRDefault="00E1692E" w:rsidP="00E1692E">
            <w:pPr>
              <w:jc w:val="both"/>
              <w:rPr>
                <w:rFonts w:ascii="Times New Roman" w:hAnsi="Times New Roman" w:cs="Times New Roman"/>
                <w:color w:val="212529"/>
                <w:sz w:val="20"/>
                <w:szCs w:val="20"/>
              </w:rPr>
            </w:pPr>
          </w:p>
        </w:tc>
        <w:tc>
          <w:tcPr>
            <w:tcW w:w="1753" w:type="pct"/>
            <w:shd w:val="clear" w:color="auto" w:fill="FFFFFF"/>
            <w:tcMar>
              <w:top w:w="90" w:type="dxa"/>
              <w:left w:w="195" w:type="dxa"/>
              <w:bottom w:w="90" w:type="dxa"/>
              <w:right w:w="195" w:type="dxa"/>
            </w:tcMar>
            <w:vAlign w:val="center"/>
          </w:tcPr>
          <w:p w14:paraId="2F6ADE6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Функция может выполняться автоматически благодаря наличию смарт-контрактов</w:t>
            </w:r>
          </w:p>
        </w:tc>
      </w:tr>
    </w:tbl>
    <w:p w14:paraId="5A0FC04A"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Таблица 2 показывает, что при автоматическом учете сделок </w:t>
      </w:r>
      <w:r w:rsidRPr="00B22B37">
        <w:rPr>
          <w:rFonts w:ascii="Times New Roman" w:hAnsi="Times New Roman" w:cs="Times New Roman"/>
          <w:sz w:val="28"/>
          <w:szCs w:val="28"/>
          <w:lang w:val="en-US"/>
        </w:rPr>
        <w:t>c</w:t>
      </w:r>
      <w:r w:rsidRPr="00B22B37">
        <w:rPr>
          <w:rFonts w:ascii="Times New Roman" w:hAnsi="Times New Roman" w:cs="Times New Roman"/>
          <w:sz w:val="28"/>
          <w:szCs w:val="28"/>
        </w:rPr>
        <w:t xml:space="preserve"> финансовыми активами потребность в участии центрального депозитария, депозитария, регистратора как дополнительных инфраструктурных посредниках устраняется. </w:t>
      </w:r>
    </w:p>
    <w:p w14:paraId="2950C4F4" w14:textId="77777777" w:rsidR="00E1692E" w:rsidRPr="00B22B37" w:rsidRDefault="00E1692E" w:rsidP="00E1692E">
      <w:pPr>
        <w:spacing w:line="360" w:lineRule="auto"/>
        <w:ind w:firstLine="709"/>
        <w:jc w:val="both"/>
        <w:rPr>
          <w:rFonts w:ascii="Times New Roman" w:hAnsi="Times New Roman" w:cs="Times New Roman"/>
          <w:sz w:val="28"/>
          <w:szCs w:val="28"/>
        </w:rPr>
      </w:pPr>
    </w:p>
    <w:p w14:paraId="1AA097F7"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lastRenderedPageBreak/>
        <w:t>Б. Расчетные институты:</w:t>
      </w:r>
      <w:r w:rsidRPr="00B22B37">
        <w:rPr>
          <w:rFonts w:ascii="Times New Roman" w:hAnsi="Times New Roman" w:cs="Times New Roman"/>
          <w:sz w:val="28"/>
          <w:szCs w:val="28"/>
        </w:rPr>
        <w:t xml:space="preserve"> расчетный депозитарий, клиринговая организация, центральный контрагент, оператор информационной системы ЦФА, оператор обмена ЦФА.</w:t>
      </w:r>
    </w:p>
    <w:p w14:paraId="1DF2919C" w14:textId="77777777" w:rsidR="00E1692E" w:rsidRPr="00B22B37" w:rsidRDefault="00E1692E" w:rsidP="00E1692E">
      <w:pPr>
        <w:spacing w:line="360" w:lineRule="auto"/>
        <w:ind w:firstLine="709"/>
        <w:jc w:val="both"/>
        <w:rPr>
          <w:rFonts w:ascii="Times New Roman" w:hAnsi="Times New Roman" w:cs="Times New Roman"/>
          <w:bCs/>
          <w:i/>
          <w:iCs/>
          <w:sz w:val="28"/>
          <w:szCs w:val="28"/>
        </w:rPr>
      </w:pPr>
      <w:r w:rsidRPr="00B22B37">
        <w:rPr>
          <w:rFonts w:ascii="Times New Roman" w:hAnsi="Times New Roman" w:cs="Times New Roman"/>
          <w:bCs/>
          <w:i/>
          <w:iCs/>
          <w:sz w:val="28"/>
          <w:szCs w:val="28"/>
        </w:rPr>
        <w:t xml:space="preserve">                                                                                    </w:t>
      </w:r>
    </w:p>
    <w:p w14:paraId="7DC8CDF5"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 xml:space="preserve">Таблица 3 </w:t>
      </w:r>
    </w:p>
    <w:p w14:paraId="1B922A5D"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Расчетные институты</w:t>
      </w:r>
    </w:p>
    <w:tbl>
      <w:tblPr>
        <w:tblW w:w="5000" w:type="pct"/>
        <w:tblLook w:val="0400" w:firstRow="0" w:lastRow="0" w:firstColumn="0" w:lastColumn="0" w:noHBand="0" w:noVBand="1"/>
      </w:tblPr>
      <w:tblGrid>
        <w:gridCol w:w="1904"/>
        <w:gridCol w:w="2630"/>
        <w:gridCol w:w="2353"/>
        <w:gridCol w:w="2458"/>
      </w:tblGrid>
      <w:tr w:rsidR="00E1692E" w:rsidRPr="00B22B37" w14:paraId="504D23E3" w14:textId="77777777" w:rsidTr="00E1692E">
        <w:trPr>
          <w:trHeight w:val="445"/>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516FFD16"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расчета</w:t>
            </w:r>
          </w:p>
        </w:tc>
      </w:tr>
      <w:tr w:rsidR="00E1692E" w:rsidRPr="00B22B37" w14:paraId="6D9C8CE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A668EB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B7DAE6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6F97F6BC" w14:textId="77777777" w:rsidR="00E1692E" w:rsidRPr="00B22B37" w:rsidRDefault="00E1692E" w:rsidP="00E1692E">
            <w:pPr>
              <w:spacing w:line="288" w:lineRule="atLeast"/>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E18448"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2C5AA80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9D6767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Расчетный</w:t>
            </w:r>
          </w:p>
          <w:p w14:paraId="238AEF6C" w14:textId="77777777" w:rsidR="00E1692E" w:rsidRPr="00B22B37" w:rsidRDefault="00E1692E" w:rsidP="00E1692E">
            <w:pPr>
              <w:jc w:val="center"/>
              <w:rPr>
                <w:rFonts w:ascii="Times New Roman" w:hAnsi="Times New Roman" w:cs="Times New Roman"/>
                <w:b/>
                <w:sz w:val="20"/>
                <w:szCs w:val="20"/>
              </w:rPr>
            </w:pPr>
            <w:r w:rsidRPr="00B22B37">
              <w:rPr>
                <w:rFonts w:ascii="Times New Roman" w:hAnsi="Times New Roman" w:cs="Times New Roman"/>
                <w:sz w:val="20"/>
                <w:szCs w:val="20"/>
              </w:rPr>
              <w:t>депозитарий</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40FCD5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0D44500E"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Осуществление расчетов по результатам сделок, совершенных на торгах организаторов торговли</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0BFE256"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tc>
      </w:tr>
      <w:tr w:rsidR="00E1692E" w:rsidRPr="00B22B37" w14:paraId="4ACF196B"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CECE38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Клиринговая организация</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6E12A0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Оператор информационной системы ЦФА, оператор обмена ЦФА </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571617A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Определение обязательств сторон; зачет взаимных требований; обеспечение исполнения сделок</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597061E" w14:textId="77777777" w:rsidR="00E1692E" w:rsidRPr="00B22B37" w:rsidRDefault="00E1692E" w:rsidP="00E1692E">
            <w:pPr>
              <w:rPr>
                <w:rFonts w:ascii="Times New Roman" w:hAnsi="Times New Roman" w:cs="Times New Roman"/>
                <w:sz w:val="20"/>
                <w:szCs w:val="20"/>
              </w:rPr>
            </w:pPr>
          </w:p>
          <w:p w14:paraId="0DD25E3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5A74B84C" w14:textId="77777777" w:rsidR="00E1692E" w:rsidRPr="00B22B37" w:rsidRDefault="00E1692E" w:rsidP="00E1692E">
            <w:pPr>
              <w:jc w:val="both"/>
              <w:rPr>
                <w:rFonts w:ascii="Times New Roman" w:hAnsi="Times New Roman" w:cs="Times New Roman"/>
                <w:sz w:val="20"/>
                <w:szCs w:val="20"/>
              </w:rPr>
            </w:pPr>
          </w:p>
        </w:tc>
      </w:tr>
      <w:tr w:rsidR="00E1692E" w:rsidRPr="00B22B37" w14:paraId="430C5ABA"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F079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Центральный контрагент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9A3376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обмена ЦФА</w:t>
            </w:r>
          </w:p>
          <w:p w14:paraId="5590199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 случаях, когда тот обеспечивает заключение сделок с ЦФА путем участия в сделке за свой счет</w:t>
            </w:r>
          </w:p>
          <w:p w14:paraId="1432AD25" w14:textId="77777777" w:rsidR="00E1692E" w:rsidRPr="00B22B37" w:rsidRDefault="00E1692E" w:rsidP="00E1692E">
            <w:pPr>
              <w:jc w:val="center"/>
              <w:rPr>
                <w:rFonts w:ascii="Times New Roman" w:hAnsi="Times New Roman" w:cs="Times New Roman"/>
                <w:sz w:val="20"/>
                <w:szCs w:val="20"/>
              </w:rPr>
            </w:pPr>
          </w:p>
          <w:p w14:paraId="77291E82" w14:textId="77777777" w:rsidR="00E1692E" w:rsidRPr="00B22B37" w:rsidRDefault="00E1692E" w:rsidP="00E1692E">
            <w:pPr>
              <w:jc w:val="center"/>
              <w:rPr>
                <w:rFonts w:ascii="Times New Roman" w:hAnsi="Times New Roman" w:cs="Times New Roman"/>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7F8458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Выступает посредником между сторонами сделки, гарантируя ее исполнение, принимает на себя риски невыполнения обязательств сторонами сделки</w:t>
            </w:r>
          </w:p>
          <w:p w14:paraId="134A39EB" w14:textId="77777777" w:rsidR="00E1692E" w:rsidRPr="00B22B37" w:rsidRDefault="00E1692E" w:rsidP="00E1692E">
            <w:pPr>
              <w:jc w:val="both"/>
              <w:rPr>
                <w:rFonts w:ascii="Times New Roman" w:hAnsi="Times New Roman" w:cs="Times New Roman"/>
                <w:sz w:val="20"/>
                <w:szCs w:val="20"/>
              </w:rPr>
            </w:pP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19C9CD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103A1EAE" w14:textId="77777777" w:rsidR="00E1692E" w:rsidRPr="00B22B37" w:rsidRDefault="00E1692E" w:rsidP="00E1692E">
            <w:pPr>
              <w:jc w:val="center"/>
              <w:rPr>
                <w:rFonts w:ascii="Times New Roman" w:hAnsi="Times New Roman" w:cs="Times New Roman"/>
                <w:sz w:val="20"/>
                <w:szCs w:val="20"/>
              </w:rPr>
            </w:pPr>
          </w:p>
          <w:p w14:paraId="20B7B7A1" w14:textId="77777777" w:rsidR="00E1692E" w:rsidRPr="00B22B37" w:rsidRDefault="00E1692E" w:rsidP="00E1692E">
            <w:pPr>
              <w:jc w:val="center"/>
              <w:rPr>
                <w:rFonts w:ascii="Times New Roman" w:hAnsi="Times New Roman" w:cs="Times New Roman"/>
                <w:sz w:val="20"/>
                <w:szCs w:val="20"/>
              </w:rPr>
            </w:pPr>
          </w:p>
        </w:tc>
      </w:tr>
    </w:tbl>
    <w:p w14:paraId="4C017719"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3 показывает, что функции классических расчетных институтов, таких как клиринговая организация (включая центрального контрагента), могут заменяться алгоритмическими смарт-контрактами.</w:t>
      </w:r>
    </w:p>
    <w:p w14:paraId="6F42D8A4"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В. Институты, обеспечивающие ликвидность</w:t>
      </w:r>
      <w:r w:rsidRPr="00B22B37">
        <w:rPr>
          <w:rFonts w:ascii="Times New Roman" w:hAnsi="Times New Roman" w:cs="Times New Roman"/>
          <w:sz w:val="28"/>
          <w:szCs w:val="28"/>
        </w:rPr>
        <w:t>: маркет-</w:t>
      </w:r>
      <w:proofErr w:type="spellStart"/>
      <w:r w:rsidRPr="00B22B37">
        <w:rPr>
          <w:rFonts w:ascii="Times New Roman" w:hAnsi="Times New Roman" w:cs="Times New Roman"/>
          <w:sz w:val="28"/>
          <w:szCs w:val="28"/>
        </w:rPr>
        <w:t>мейкер</w:t>
      </w:r>
      <w:proofErr w:type="spellEnd"/>
      <w:r w:rsidRPr="00B22B37">
        <w:rPr>
          <w:rFonts w:ascii="Times New Roman" w:hAnsi="Times New Roman" w:cs="Times New Roman"/>
          <w:sz w:val="28"/>
          <w:szCs w:val="28"/>
        </w:rPr>
        <w:t xml:space="preserve">, оператор информационной системы ЦФА, оператор обмена ЦФА </w:t>
      </w:r>
    </w:p>
    <w:p w14:paraId="727DEE42"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Cs/>
          <w:sz w:val="28"/>
          <w:szCs w:val="28"/>
        </w:rPr>
        <w:t xml:space="preserve">                                                                                                          Таблица 4</w:t>
      </w:r>
    </w:p>
    <w:p w14:paraId="642A3C5B"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lastRenderedPageBreak/>
        <w:t>Институты, обеспечивающие ликвидность</w:t>
      </w:r>
    </w:p>
    <w:tbl>
      <w:tblPr>
        <w:tblW w:w="4985" w:type="pct"/>
        <w:tblLayout w:type="fixed"/>
        <w:tblLook w:val="0400" w:firstRow="0" w:lastRow="0" w:firstColumn="0" w:lastColumn="0" w:noHBand="0" w:noVBand="1"/>
      </w:tblPr>
      <w:tblGrid>
        <w:gridCol w:w="1947"/>
        <w:gridCol w:w="2290"/>
        <w:gridCol w:w="2592"/>
        <w:gridCol w:w="2488"/>
      </w:tblGrid>
      <w:tr w:rsidR="00E1692E" w:rsidRPr="00B22B37" w14:paraId="7C859060" w14:textId="77777777" w:rsidTr="00E1692E">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35A5BEE"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обеспечения ликвидности</w:t>
            </w:r>
          </w:p>
        </w:tc>
      </w:tr>
      <w:tr w:rsidR="00E1692E" w:rsidRPr="00B22B37" w14:paraId="643FFE24" w14:textId="77777777" w:rsidTr="00E1692E">
        <w:trPr>
          <w:trHeight w:val="645"/>
        </w:trPr>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B00A7B1" w14:textId="77777777" w:rsidR="00E1692E" w:rsidRPr="00B22B37" w:rsidRDefault="00E1692E" w:rsidP="00E1692E">
            <w:pPr>
              <w:spacing w:after="140"/>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32DEBAB"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B6EC1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b/>
                <w:bCs/>
                <w:sz w:val="20"/>
                <w:szCs w:val="20"/>
              </w:rPr>
              <w:t>Функция</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3B8B261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383B0206" w14:textId="77777777" w:rsidTr="00E1692E">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58C1D" w14:textId="77777777" w:rsidR="00E1692E" w:rsidRPr="00B22B37" w:rsidRDefault="00E1692E" w:rsidP="00E1692E">
            <w:pPr>
              <w:spacing w:after="140"/>
              <w:rPr>
                <w:rFonts w:ascii="Times New Roman" w:hAnsi="Times New Roman" w:cs="Times New Roman"/>
                <w:sz w:val="20"/>
                <w:szCs w:val="20"/>
              </w:rPr>
            </w:pPr>
            <w:r w:rsidRPr="00B22B37">
              <w:rPr>
                <w:rFonts w:ascii="Times New Roman" w:hAnsi="Times New Roman" w:cs="Times New Roman"/>
                <w:sz w:val="20"/>
                <w:szCs w:val="20"/>
              </w:rPr>
              <w:t>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xml:space="preserve"> </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DCF0A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p w14:paraId="40081DE4" w14:textId="77777777" w:rsidR="00E1692E" w:rsidRPr="00B22B37" w:rsidRDefault="00E1692E" w:rsidP="00E1692E">
            <w:pPr>
              <w:jc w:val="center"/>
              <w:rPr>
                <w:rFonts w:ascii="Times New Roman" w:hAnsi="Times New Roman" w:cs="Times New Roman"/>
                <w:sz w:val="20"/>
                <w:szCs w:val="20"/>
              </w:rPr>
            </w:pP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26F7F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Поддержание цен, спроса, предложения и (или) объема торгов финансовыми инструментами, иностранной валютой и (или) товаром</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5A8122F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Автоматизированный 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децентрализованные алгоритмы и смарт-контракты, автоматически формирующие ликвидность без посредника</w:t>
            </w:r>
          </w:p>
          <w:p w14:paraId="2727AD95" w14:textId="77777777" w:rsidR="00E1692E" w:rsidRPr="00B22B37" w:rsidRDefault="00E1692E" w:rsidP="00E1692E">
            <w:pPr>
              <w:jc w:val="center"/>
              <w:rPr>
                <w:rFonts w:ascii="Times New Roman" w:hAnsi="Times New Roman" w:cs="Times New Roman"/>
                <w:sz w:val="20"/>
                <w:szCs w:val="20"/>
              </w:rPr>
            </w:pPr>
          </w:p>
        </w:tc>
      </w:tr>
    </w:tbl>
    <w:p w14:paraId="4AC9724D"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4 показывает, что функции маркет-</w:t>
      </w:r>
      <w:proofErr w:type="spellStart"/>
      <w:r w:rsidRPr="00B22B37">
        <w:rPr>
          <w:rFonts w:ascii="Times New Roman" w:hAnsi="Times New Roman" w:cs="Times New Roman"/>
          <w:sz w:val="28"/>
          <w:szCs w:val="28"/>
        </w:rPr>
        <w:t>мейкера</w:t>
      </w:r>
      <w:proofErr w:type="spellEnd"/>
      <w:r w:rsidRPr="00B22B37">
        <w:rPr>
          <w:rFonts w:ascii="Times New Roman" w:hAnsi="Times New Roman" w:cs="Times New Roman"/>
          <w:sz w:val="28"/>
          <w:szCs w:val="28"/>
        </w:rPr>
        <w:t xml:space="preserve"> могут быть заменены алгоритмическими смарт-контрактами, которые </w:t>
      </w:r>
      <w:r w:rsidRPr="00B22B37">
        <w:rPr>
          <w:rFonts w:ascii="Times New Roman" w:hAnsi="Times New Roman" w:cs="Times New Roman"/>
          <w:i/>
          <w:iCs/>
          <w:sz w:val="28"/>
          <w:szCs w:val="28"/>
        </w:rPr>
        <w:t>автоматически</w:t>
      </w:r>
      <w:r w:rsidRPr="00B22B37">
        <w:rPr>
          <w:rFonts w:ascii="Times New Roman" w:hAnsi="Times New Roman" w:cs="Times New Roman"/>
          <w:sz w:val="28"/>
          <w:szCs w:val="28"/>
        </w:rPr>
        <w:t xml:space="preserve"> обеспечивают ликвидность торговых пар. </w:t>
      </w:r>
    </w:p>
    <w:p w14:paraId="2D32D0CF"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2) Модель 2</w:t>
      </w:r>
    </w:p>
    <w:p w14:paraId="11817111"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
          <w:bCs/>
          <w:sz w:val="28"/>
          <w:szCs w:val="28"/>
        </w:rPr>
        <w:t>Институты, обеспечивающие обращение финансовых активов:</w:t>
      </w:r>
      <w:r w:rsidRPr="00B22B37">
        <w:rPr>
          <w:rFonts w:ascii="Times New Roman" w:hAnsi="Times New Roman" w:cs="Times New Roman"/>
          <w:bCs/>
          <w:sz w:val="28"/>
          <w:szCs w:val="28"/>
        </w:rPr>
        <w:t xml:space="preserve"> организатор торговли, оператор обмена ЦФА, оператор информационной системы ЦФА.</w:t>
      </w:r>
    </w:p>
    <w:p w14:paraId="2DDB40D0"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действующему регулированию у каждого из субъектов, отнесенных к Модели 2, ключевая функция связана с обеспечением обращения активов. В то же время для каждого из них эта функция ограничена: типом актива и (или) видами сделок, которые могут заключаться через эти субъекты и (или) невозможностью этих субъектов осуществлять юридически значимый учет совершенных сделок: </w:t>
      </w:r>
    </w:p>
    <w:p w14:paraId="4F5248C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организатор торговли</w:t>
      </w:r>
      <w:r w:rsidRPr="00B22B37">
        <w:rPr>
          <w:rFonts w:ascii="Times New Roman" w:hAnsi="Times New Roman" w:cs="Times New Roman"/>
          <w:sz w:val="28"/>
          <w:szCs w:val="28"/>
        </w:rPr>
        <w:t xml:space="preserve"> вправе обеспечивать заключение сделок только с товарами, ценными бумагами, иностранной валютой (пункт 7 части 1 статьи 2 Федерального закона от 21.11.2011 № 325-ФЗ «Об организованных торгах»), а также цифровой валютой в рамках экспериментального правового режима (часть 3 статьи 1 ФЗ «Об организованных торгах»);</w:t>
      </w:r>
    </w:p>
    <w:p w14:paraId="22BEAC4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 xml:space="preserve">оператор обмена ЦФА </w:t>
      </w:r>
      <w:r w:rsidRPr="00B22B37">
        <w:rPr>
          <w:rFonts w:ascii="Times New Roman" w:hAnsi="Times New Roman" w:cs="Times New Roman"/>
          <w:sz w:val="28"/>
          <w:szCs w:val="28"/>
        </w:rPr>
        <w:t xml:space="preserve">вправе обеспечивать заключение сделок только с ЦФА, ГЦП (часть 1 статьи 10 ФЗ «О цифровых финансовых активах»). Кроме того, оператор обмена ЦФА не может осуществлять юридический значимый </w:t>
      </w:r>
      <w:r w:rsidRPr="00B22B37">
        <w:rPr>
          <w:rFonts w:ascii="Times New Roman" w:hAnsi="Times New Roman" w:cs="Times New Roman"/>
          <w:sz w:val="28"/>
          <w:szCs w:val="28"/>
        </w:rPr>
        <w:lastRenderedPageBreak/>
        <w:t xml:space="preserve">учет совершенных сделок. Так, в силу части 5 статьи 4 ФЗ «О цифровых финансовых активах» правовые последствия от заключенной сделки возникают в момент внесения записи в информационную систему оператора информационной системы ЦФА; </w:t>
      </w:r>
    </w:p>
    <w:p w14:paraId="07E3B2D4"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оператор информационной системы ЦФА</w:t>
      </w:r>
      <w:r w:rsidRPr="00B22B37">
        <w:rPr>
          <w:rFonts w:ascii="Times New Roman" w:hAnsi="Times New Roman" w:cs="Times New Roman"/>
          <w:sz w:val="28"/>
          <w:szCs w:val="28"/>
        </w:rPr>
        <w:t xml:space="preserve"> вправе обеспечивать заключение сделок только с определенными видами активов: ЦФА, ГЦП и только по определенным видам сделок (часть 16 статьи 5, часть 1 статьи 10 ФЗ «О цифровых финансовых активах»). </w:t>
      </w:r>
    </w:p>
    <w:p w14:paraId="455027BD"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Таблица 5</w:t>
      </w:r>
    </w:p>
    <w:p w14:paraId="2F114465"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Институты, обеспечивающие обращение активов</w:t>
      </w:r>
    </w:p>
    <w:tbl>
      <w:tblPr>
        <w:tblW w:w="5000" w:type="pct"/>
        <w:tblLayout w:type="fixed"/>
        <w:tblLook w:val="0400" w:firstRow="0" w:lastRow="0" w:firstColumn="0" w:lastColumn="0" w:noHBand="0" w:noVBand="1"/>
      </w:tblPr>
      <w:tblGrid>
        <w:gridCol w:w="1955"/>
        <w:gridCol w:w="1766"/>
        <w:gridCol w:w="3402"/>
        <w:gridCol w:w="2222"/>
      </w:tblGrid>
      <w:tr w:rsidR="00E1692E" w:rsidRPr="00B22B37" w14:paraId="08684642" w14:textId="77777777" w:rsidTr="00E1692E">
        <w:trPr>
          <w:trHeight w:val="379"/>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4799C2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обращения</w:t>
            </w:r>
          </w:p>
        </w:tc>
      </w:tr>
      <w:tr w:rsidR="00E1692E" w:rsidRPr="00B22B37" w14:paraId="0BBF9B85" w14:textId="77777777" w:rsidTr="00E1692E">
        <w:trPr>
          <w:trHeight w:val="559"/>
          <w:tblHeader/>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5C0D6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Субъект</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7AB71B"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Тип субъекта</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7CF515E"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7712C5C" w14:textId="77777777" w:rsidR="00E1692E" w:rsidRPr="00B22B37" w:rsidDel="00F766D0"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Функция без учета ограничения по </w:t>
            </w:r>
            <w:r w:rsidRPr="00B22B37">
              <w:rPr>
                <w:rFonts w:ascii="Times New Roman" w:hAnsi="Times New Roman" w:cs="Times New Roman"/>
                <w:b/>
                <w:sz w:val="20"/>
                <w:szCs w:val="20"/>
              </w:rPr>
              <w:t>типу актива и (или) видам сделок</w:t>
            </w:r>
          </w:p>
        </w:tc>
      </w:tr>
      <w:tr w:rsidR="00E1692E" w:rsidRPr="00B22B37" w14:paraId="154888B6" w14:textId="77777777" w:rsidTr="00E1692E">
        <w:trPr>
          <w:trHeight w:val="783"/>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0BDE57A" w14:textId="77777777" w:rsidR="00E1692E" w:rsidRPr="00B22B37" w:rsidRDefault="00E1692E" w:rsidP="00E1692E">
            <w:pPr>
              <w:spacing w:after="138"/>
              <w:jc w:val="center"/>
              <w:rPr>
                <w:rFonts w:ascii="Times New Roman" w:hAnsi="Times New Roman" w:cs="Times New Roman"/>
                <w:color w:val="212529"/>
              </w:rPr>
            </w:pPr>
            <w:r w:rsidRPr="00B22B37">
              <w:rPr>
                <w:rFonts w:ascii="Times New Roman" w:hAnsi="Times New Roman" w:cs="Times New Roman"/>
                <w:color w:val="212529"/>
              </w:rPr>
              <w:t>Организатор торговли (биржа или торговая система)</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01960F3" w14:textId="77777777" w:rsidR="00E1692E" w:rsidRPr="00B22B37" w:rsidRDefault="00E1692E" w:rsidP="00E1692E">
            <w:pPr>
              <w:spacing w:line="288" w:lineRule="atLeast"/>
              <w:rPr>
                <w:rFonts w:ascii="Times New Roman" w:hAnsi="Times New Roman" w:cs="Times New Roman"/>
                <w:color w:val="212529"/>
                <w:sz w:val="20"/>
                <w:szCs w:val="20"/>
                <w:vertAlign w:val="superscript"/>
              </w:rPr>
            </w:pPr>
            <w:r w:rsidRPr="00B22B37">
              <w:rPr>
                <w:rFonts w:ascii="Times New Roman" w:hAnsi="Times New Roman" w:cs="Times New Roman"/>
                <w:color w:val="212529"/>
                <w:sz w:val="20"/>
                <w:szCs w:val="20"/>
              </w:rPr>
              <w:t>Классический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8A905C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Услуги по проведению организованных торгов товарами, ценными бумагами, иностранной валютой, непосредственно способствующие заключению гражданско-правовых сделок </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574F38F2"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797FB883" w14:textId="77777777" w:rsidTr="00E1692E">
        <w:trPr>
          <w:trHeight w:val="4681"/>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AB17E1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Оператор информационной системы ЦФА </w:t>
            </w:r>
          </w:p>
          <w:p w14:paraId="263E24C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p>
          <w:p w14:paraId="391493AC"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571F09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F28D40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Обеспечивает совершение </w:t>
            </w:r>
            <w:r w:rsidRPr="00B22B37">
              <w:rPr>
                <w:rFonts w:ascii="Times New Roman" w:hAnsi="Times New Roman" w:cs="Times New Roman"/>
                <w:i/>
                <w:sz w:val="20"/>
                <w:szCs w:val="20"/>
              </w:rPr>
              <w:t xml:space="preserve">сделок </w:t>
            </w:r>
            <w:r w:rsidRPr="00B22B37">
              <w:rPr>
                <w:rFonts w:ascii="Times New Roman" w:hAnsi="Times New Roman" w:cs="Times New Roman"/>
                <w:sz w:val="20"/>
                <w:szCs w:val="20"/>
              </w:rPr>
              <w:t xml:space="preserve">с ЦФА, выпущенными в информационной системе оператора информационной системы ЦФА, связанных с: </w:t>
            </w:r>
          </w:p>
          <w:p w14:paraId="3C5A3F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1) приобретением ЦФА при их выпуске;</w:t>
            </w:r>
          </w:p>
          <w:p w14:paraId="6D364A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2) прекращением обязательств, удостоверенных ЦФА; </w:t>
            </w:r>
          </w:p>
          <w:p w14:paraId="56DFC5A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3) использованием ЦФА в качестве встречного предоставления по внешнеторговым договорам (контрактам);</w:t>
            </w:r>
          </w:p>
          <w:p w14:paraId="61AE803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4) иных сделок в случае, предусмотренном частью 16 статьи 5 ФЗ о цифровых финансовых активах</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7E78C08C"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0DD0EB4A" w14:textId="77777777" w:rsidTr="00E1692E">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D66AF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lastRenderedPageBreak/>
              <w:t xml:space="preserve">Оператор обмена ЦФА </w:t>
            </w:r>
          </w:p>
          <w:p w14:paraId="43D20C1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r w:rsidRPr="00B22B37">
              <w:rPr>
                <w:rFonts w:ascii="Times New Roman" w:hAnsi="Times New Roman" w:cs="Times New Roman"/>
                <w:color w:val="212529"/>
                <w:sz w:val="20"/>
                <w:szCs w:val="20"/>
              </w:rPr>
              <w:t>)</w:t>
            </w:r>
          </w:p>
          <w:p w14:paraId="6C2705C7"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015964F"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73427A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Обеспечивает совершение сделок купли-продажи ЦФА, иных сделок, связанных с ЦФА</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6E1C1B4"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bl>
    <w:p w14:paraId="22DF21A5" w14:textId="77777777" w:rsidR="00E1692E" w:rsidRPr="00B22B37" w:rsidRDefault="00E1692E" w:rsidP="00E1692E">
      <w:pPr>
        <w:spacing w:line="360" w:lineRule="auto"/>
        <w:ind w:firstLine="709"/>
        <w:jc w:val="both"/>
        <w:rPr>
          <w:rFonts w:ascii="Times New Roman" w:hAnsi="Times New Roman" w:cs="Times New Roman"/>
          <w:i/>
          <w:sz w:val="28"/>
          <w:szCs w:val="28"/>
        </w:rPr>
      </w:pPr>
    </w:p>
    <w:p w14:paraId="651A6D6A" w14:textId="000C4331"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Cs/>
          <w:sz w:val="28"/>
          <w:szCs w:val="28"/>
        </w:rPr>
        <w:t>Таблица 5 показывает,</w:t>
      </w:r>
      <w:r w:rsidRPr="00B22B37">
        <w:rPr>
          <w:rFonts w:ascii="Times New Roman" w:hAnsi="Times New Roman" w:cs="Times New Roman"/>
          <w:sz w:val="28"/>
          <w:szCs w:val="28"/>
        </w:rPr>
        <w:t xml:space="preserve"> что автоматизированный учет и атомарность расчетов, достигаемые использованием смарт-контрактов, снижают необходимость строгого разделения по лицензиям финансовых организаций осуществления функций учета, расчетов и обеспечения обращения активов.</w:t>
      </w:r>
    </w:p>
    <w:p w14:paraId="41E4575F" w14:textId="77777777" w:rsidR="00E1692E" w:rsidRPr="00A101DA" w:rsidRDefault="00E1692E" w:rsidP="00E1692E">
      <w:pPr>
        <w:spacing w:line="360" w:lineRule="auto"/>
        <w:ind w:firstLine="709"/>
        <w:jc w:val="both"/>
        <w:rPr>
          <w:rFonts w:ascii="Times New Roman" w:hAnsi="Times New Roman" w:cs="Times New Roman"/>
          <w:i/>
          <w:sz w:val="28"/>
          <w:szCs w:val="28"/>
        </w:rPr>
      </w:pPr>
      <w:r w:rsidRPr="00A101DA">
        <w:rPr>
          <w:rFonts w:ascii="Times New Roman" w:hAnsi="Times New Roman" w:cs="Times New Roman"/>
          <w:i/>
          <w:sz w:val="28"/>
          <w:szCs w:val="28"/>
        </w:rPr>
        <w:t xml:space="preserve">Соотношение классического и цифрового сегмента инфраструктуры финансового рынка на уровне финансовых активов </w:t>
      </w:r>
    </w:p>
    <w:p w14:paraId="6FF8A582" w14:textId="77777777" w:rsidR="00E1692E" w:rsidRPr="00B22B37" w:rsidRDefault="00E1692E" w:rsidP="00E1692E">
      <w:pPr>
        <w:spacing w:line="360" w:lineRule="auto"/>
        <w:ind w:firstLine="709"/>
        <w:jc w:val="both"/>
        <w:rPr>
          <w:rFonts w:ascii="Times New Roman" w:hAnsi="Times New Roman" w:cs="Times New Roman"/>
          <w:i/>
          <w:sz w:val="28"/>
          <w:szCs w:val="28"/>
        </w:rPr>
      </w:pPr>
      <w:r w:rsidRPr="00B22B37">
        <w:rPr>
          <w:rFonts w:ascii="Times New Roman" w:hAnsi="Times New Roman" w:cs="Times New Roman"/>
          <w:sz w:val="28"/>
          <w:szCs w:val="28"/>
        </w:rPr>
        <w:t>Финансовыми активами, сопоставимыми по экономической и правовой природе на уровне актива, являются БЦБ и ЦФА.</w:t>
      </w:r>
      <w:r w:rsidRPr="00B22B37">
        <w:rPr>
          <w:rFonts w:ascii="Times New Roman" w:hAnsi="Times New Roman" w:cs="Times New Roman"/>
          <w:i/>
          <w:sz w:val="28"/>
          <w:szCs w:val="28"/>
        </w:rPr>
        <w:t xml:space="preserve"> </w:t>
      </w:r>
    </w:p>
    <w:p w14:paraId="30F26FC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Соотношение БЦБ и ЦФА представлено в Таблице 6. </w:t>
      </w:r>
    </w:p>
    <w:p w14:paraId="5FB7E3D0" w14:textId="77777777" w:rsidR="00E1692E" w:rsidRPr="00B22B37" w:rsidRDefault="00E1692E" w:rsidP="00E1692E">
      <w:pPr>
        <w:spacing w:after="160" w:line="259" w:lineRule="auto"/>
        <w:jc w:val="right"/>
        <w:rPr>
          <w:rFonts w:ascii="Times New Roman" w:hAnsi="Times New Roman" w:cs="Times New Roman"/>
          <w:sz w:val="28"/>
          <w:szCs w:val="28"/>
        </w:rPr>
      </w:pPr>
      <w:r w:rsidRPr="00B22B37">
        <w:rPr>
          <w:rFonts w:ascii="Times New Roman" w:hAnsi="Times New Roman" w:cs="Times New Roman"/>
          <w:sz w:val="28"/>
          <w:szCs w:val="28"/>
        </w:rPr>
        <w:t xml:space="preserve">  Таблица 6 </w:t>
      </w:r>
    </w:p>
    <w:p w14:paraId="2CAB8253" w14:textId="77777777" w:rsidR="00E1692E" w:rsidRPr="00B22B37" w:rsidRDefault="00E1692E" w:rsidP="00E1692E">
      <w:pPr>
        <w:spacing w:after="160" w:line="259" w:lineRule="auto"/>
        <w:jc w:val="center"/>
        <w:rPr>
          <w:rFonts w:ascii="Times New Roman" w:hAnsi="Times New Roman" w:cs="Times New Roman"/>
          <w:sz w:val="28"/>
          <w:szCs w:val="28"/>
        </w:rPr>
      </w:pPr>
      <w:r w:rsidRPr="00B22B37">
        <w:rPr>
          <w:rFonts w:ascii="Times New Roman" w:hAnsi="Times New Roman" w:cs="Times New Roman"/>
          <w:i/>
          <w:sz w:val="28"/>
          <w:szCs w:val="28"/>
        </w:rPr>
        <w:t>Соотношение БЦБ и ЦФА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9"/>
        <w:gridCol w:w="3119"/>
      </w:tblGrid>
      <w:tr w:rsidR="00E1692E" w:rsidRPr="00B22B37" w14:paraId="0B64C5F1" w14:textId="77777777" w:rsidTr="00E1692E">
        <w:tc>
          <w:tcPr>
            <w:tcW w:w="3118" w:type="dxa"/>
            <w:vAlign w:val="center"/>
            <w:hideMark/>
          </w:tcPr>
          <w:p w14:paraId="4AB362DF"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БЦБ</w:t>
            </w:r>
          </w:p>
        </w:tc>
        <w:tc>
          <w:tcPr>
            <w:tcW w:w="3119" w:type="dxa"/>
            <w:vAlign w:val="center"/>
          </w:tcPr>
          <w:p w14:paraId="5EE4F21B"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ЦФА</w:t>
            </w:r>
          </w:p>
        </w:tc>
        <w:tc>
          <w:tcPr>
            <w:tcW w:w="3119" w:type="dxa"/>
            <w:vAlign w:val="center"/>
          </w:tcPr>
          <w:p w14:paraId="1028E1A2"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Удостоверяемое право</w:t>
            </w:r>
          </w:p>
        </w:tc>
      </w:tr>
      <w:tr w:rsidR="00E1692E" w:rsidRPr="00B22B37" w14:paraId="0D0F8DA5" w14:textId="77777777" w:rsidTr="00E1692E">
        <w:tc>
          <w:tcPr>
            <w:tcW w:w="3118" w:type="dxa"/>
            <w:vAlign w:val="center"/>
            <w:hideMark/>
          </w:tcPr>
          <w:p w14:paraId="340A69F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Акции</w:t>
            </w:r>
          </w:p>
        </w:tc>
        <w:tc>
          <w:tcPr>
            <w:tcW w:w="3119" w:type="dxa"/>
            <w:vAlign w:val="center"/>
            <w:hideMark/>
          </w:tcPr>
          <w:p w14:paraId="0E902A82" w14:textId="77777777" w:rsidR="00E1692E" w:rsidRPr="00B22B37" w:rsidRDefault="00E1692E" w:rsidP="00E1692E">
            <w:pPr>
              <w:jc w:val="center"/>
              <w:rPr>
                <w:rFonts w:ascii="Times New Roman" w:hAnsi="Times New Roman" w:cs="Times New Roman"/>
                <w:sz w:val="20"/>
                <w:szCs w:val="20"/>
              </w:rPr>
            </w:pPr>
          </w:p>
          <w:p w14:paraId="4BBB87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права участия в капитале непубличного акционерного общества</w:t>
            </w:r>
          </w:p>
          <w:p w14:paraId="7454D33A" w14:textId="77777777" w:rsidR="00E1692E" w:rsidRPr="00B22B37" w:rsidRDefault="00E1692E" w:rsidP="00E1692E">
            <w:pPr>
              <w:jc w:val="center"/>
              <w:rPr>
                <w:rFonts w:ascii="Times New Roman" w:hAnsi="Times New Roman" w:cs="Times New Roman"/>
                <w:sz w:val="20"/>
                <w:szCs w:val="20"/>
              </w:rPr>
            </w:pPr>
          </w:p>
        </w:tc>
        <w:tc>
          <w:tcPr>
            <w:tcW w:w="3119" w:type="dxa"/>
            <w:vAlign w:val="center"/>
          </w:tcPr>
          <w:p w14:paraId="7538548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Права участия в капитале акционерного общества</w:t>
            </w:r>
          </w:p>
        </w:tc>
      </w:tr>
      <w:tr w:rsidR="00E1692E" w:rsidRPr="00B22B37" w14:paraId="6EE12C22" w14:textId="77777777" w:rsidTr="00E1692E">
        <w:tc>
          <w:tcPr>
            <w:tcW w:w="3118" w:type="dxa"/>
            <w:vAlign w:val="center"/>
            <w:hideMark/>
          </w:tcPr>
          <w:p w14:paraId="28B9BB4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Облигации</w:t>
            </w:r>
          </w:p>
        </w:tc>
        <w:tc>
          <w:tcPr>
            <w:tcW w:w="3119" w:type="dxa"/>
            <w:vAlign w:val="center"/>
            <w:hideMark/>
          </w:tcPr>
          <w:p w14:paraId="7851449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денежные требования</w:t>
            </w:r>
          </w:p>
        </w:tc>
        <w:tc>
          <w:tcPr>
            <w:tcW w:w="3119" w:type="dxa"/>
            <w:vAlign w:val="center"/>
          </w:tcPr>
          <w:p w14:paraId="60C1337D"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Денежные требования</w:t>
            </w:r>
          </w:p>
        </w:tc>
      </w:tr>
      <w:tr w:rsidR="00E1692E" w:rsidRPr="00B22B37" w14:paraId="3A394CF5" w14:textId="77777777" w:rsidTr="00E1692E">
        <w:tc>
          <w:tcPr>
            <w:tcW w:w="3118" w:type="dxa"/>
            <w:vAlign w:val="center"/>
            <w:hideMark/>
          </w:tcPr>
          <w:p w14:paraId="4F66F98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Депозитарные расписки </w:t>
            </w:r>
          </w:p>
        </w:tc>
        <w:tc>
          <w:tcPr>
            <w:tcW w:w="3119" w:type="dxa"/>
            <w:vAlign w:val="center"/>
            <w:hideMark/>
          </w:tcPr>
          <w:p w14:paraId="3C7EAC1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возможность осуществления прав по эмиссионным ценным бумагам</w:t>
            </w:r>
          </w:p>
        </w:tc>
        <w:tc>
          <w:tcPr>
            <w:tcW w:w="3119" w:type="dxa"/>
            <w:vAlign w:val="center"/>
          </w:tcPr>
          <w:p w14:paraId="629CF39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Возможность осуществления прав по эмиссионным ценным бумагам</w:t>
            </w:r>
          </w:p>
        </w:tc>
      </w:tr>
      <w:tr w:rsidR="00E1692E" w:rsidRPr="00B22B37" w14:paraId="4ECB561F" w14:textId="77777777" w:rsidTr="00E1692E">
        <w:tc>
          <w:tcPr>
            <w:tcW w:w="3118" w:type="dxa"/>
            <w:vAlign w:val="center"/>
          </w:tcPr>
          <w:p w14:paraId="434A24D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Опционы эмитента </w:t>
            </w:r>
          </w:p>
        </w:tc>
        <w:tc>
          <w:tcPr>
            <w:tcW w:w="3119" w:type="dxa"/>
            <w:vAlign w:val="center"/>
          </w:tcPr>
          <w:p w14:paraId="0E7399FB"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право требовать передачу эмиссионных ценных бумаг, которые предусмотрены решением о выпуске ЦФА</w:t>
            </w:r>
          </w:p>
        </w:tc>
        <w:tc>
          <w:tcPr>
            <w:tcW w:w="3119" w:type="dxa"/>
            <w:vAlign w:val="center"/>
          </w:tcPr>
          <w:p w14:paraId="03E6F8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Право требовать передачу эмиссионных ценных бумаг</w:t>
            </w:r>
          </w:p>
        </w:tc>
      </w:tr>
      <w:tr w:rsidR="00E1692E" w:rsidRPr="00B22B37" w14:paraId="674F3C5A" w14:textId="77777777" w:rsidTr="00E1692E">
        <w:tc>
          <w:tcPr>
            <w:tcW w:w="3118" w:type="dxa"/>
            <w:vAlign w:val="center"/>
          </w:tcPr>
          <w:p w14:paraId="69B3CE8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lastRenderedPageBreak/>
              <w:t>Акции + облигации + депозитарные расписки + иные цифровые права (их возможные сочетания)</w:t>
            </w:r>
          </w:p>
        </w:tc>
        <w:tc>
          <w:tcPr>
            <w:tcW w:w="3119" w:type="dxa"/>
            <w:vAlign w:val="center"/>
          </w:tcPr>
          <w:p w14:paraId="320821F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одновременно цифровые финансовые активы и иные цифровые права</w:t>
            </w:r>
          </w:p>
        </w:tc>
        <w:tc>
          <w:tcPr>
            <w:tcW w:w="3119" w:type="dxa"/>
            <w:vAlign w:val="center"/>
          </w:tcPr>
          <w:p w14:paraId="7D0C98C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Комбинации прав, удостоверяемых БЦБ или ЦФА + иные цифровые права или комбинация прав требований, удостоверяемых БЦБ</w:t>
            </w:r>
          </w:p>
        </w:tc>
      </w:tr>
    </w:tbl>
    <w:p w14:paraId="65CB2BF9" w14:textId="77777777" w:rsidR="00E1692E" w:rsidRDefault="00E1692E" w:rsidP="00E1692E">
      <w:pPr>
        <w:spacing w:line="360" w:lineRule="auto"/>
        <w:ind w:firstLine="709"/>
        <w:rPr>
          <w:rFonts w:ascii="Times New Roman" w:hAnsi="Times New Roman" w:cs="Times New Roman"/>
          <w:i/>
          <w:iCs/>
          <w:sz w:val="28"/>
          <w:szCs w:val="28"/>
        </w:rPr>
      </w:pPr>
    </w:p>
    <w:p w14:paraId="76F219D8" w14:textId="584279C2" w:rsidR="002555AF" w:rsidRPr="00A101DA" w:rsidRDefault="00A101DA" w:rsidP="00A101DA">
      <w:pPr>
        <w:pStyle w:val="a8"/>
        <w:spacing w:before="0" w:beforeAutospacing="0" w:after="120" w:afterAutospacing="0" w:line="360" w:lineRule="auto"/>
        <w:ind w:firstLine="709"/>
        <w:contextualSpacing/>
        <w:jc w:val="both"/>
        <w:rPr>
          <w:color w:val="000000"/>
          <w:sz w:val="28"/>
          <w:szCs w:val="28"/>
        </w:rPr>
      </w:pPr>
      <w:r>
        <w:rPr>
          <w:sz w:val="28"/>
        </w:rPr>
        <w:t>Таблица 6 в сочетании с таблицами 2-5 показывает, что с</w:t>
      </w:r>
      <w:r w:rsidR="002555AF" w:rsidRPr="00A101DA">
        <w:rPr>
          <w:sz w:val="28"/>
        </w:rPr>
        <w:t>уществование двух экономически эквивалентных рынков на базе различных инфраструктур (классического и цифрового сегментов инфраструктуры финансового рынка) приводит к риску фрагментарности ликвидности</w:t>
      </w:r>
      <w:r w:rsidR="002555AF" w:rsidRPr="00A101DA">
        <w:rPr>
          <w:rStyle w:val="a5"/>
          <w:sz w:val="28"/>
        </w:rPr>
        <w:footnoteReference w:id="5"/>
      </w:r>
      <w:r w:rsidR="002555AF" w:rsidRPr="00A101DA">
        <w:rPr>
          <w:sz w:val="28"/>
        </w:rPr>
        <w:t>.</w:t>
      </w:r>
    </w:p>
    <w:p w14:paraId="40D65E77" w14:textId="77777777" w:rsidR="002555AF" w:rsidRPr="00A101DA" w:rsidRDefault="002555AF" w:rsidP="00A101DA">
      <w:pPr>
        <w:pStyle w:val="a8"/>
        <w:spacing w:before="0" w:beforeAutospacing="0" w:after="120" w:afterAutospacing="0" w:line="360" w:lineRule="auto"/>
        <w:ind w:firstLine="709"/>
        <w:contextualSpacing/>
        <w:jc w:val="both"/>
        <w:rPr>
          <w:color w:val="000000"/>
          <w:sz w:val="28"/>
          <w:szCs w:val="28"/>
        </w:rPr>
      </w:pPr>
      <w:r w:rsidRPr="00A101DA">
        <w:rPr>
          <w:color w:val="000000"/>
          <w:sz w:val="28"/>
          <w:szCs w:val="28"/>
        </w:rPr>
        <w:t>В таких ус</w:t>
      </w:r>
      <w:r w:rsidRPr="00A101DA">
        <w:rPr>
          <w:sz w:val="28"/>
        </w:rPr>
        <w:t xml:space="preserve">ловиях возникает потребность в унификации требований к финансовым активам и финансовым организациям в рамках «цифрового» и «классического» </w:t>
      </w:r>
      <w:r w:rsidRPr="00A101DA">
        <w:rPr>
          <w:color w:val="000000"/>
          <w:sz w:val="28"/>
          <w:szCs w:val="28"/>
        </w:rPr>
        <w:t xml:space="preserve">секторов. </w:t>
      </w:r>
    </w:p>
    <w:p w14:paraId="5BE8397B" w14:textId="1A68CA97" w:rsidR="002555AF" w:rsidRPr="00A101DA" w:rsidRDefault="002555AF" w:rsidP="00A101DA">
      <w:pPr>
        <w:pStyle w:val="a8"/>
        <w:spacing w:before="0" w:beforeAutospacing="0" w:after="120" w:afterAutospacing="0" w:line="360" w:lineRule="auto"/>
        <w:ind w:firstLine="709"/>
        <w:contextualSpacing/>
        <w:jc w:val="both"/>
        <w:rPr>
          <w:sz w:val="28"/>
          <w:szCs w:val="28"/>
        </w:rPr>
      </w:pPr>
      <w:r w:rsidRPr="00A101DA">
        <w:rPr>
          <w:color w:val="000000"/>
          <w:sz w:val="28"/>
          <w:szCs w:val="28"/>
        </w:rPr>
        <w:t>Достижение</w:t>
      </w:r>
      <w:r w:rsidRPr="00A101DA">
        <w:rPr>
          <w:sz w:val="28"/>
        </w:rPr>
        <w:t xml:space="preserve"> такой унификации возможно </w:t>
      </w:r>
      <w:r w:rsidR="00A101DA">
        <w:rPr>
          <w:sz w:val="28"/>
        </w:rPr>
        <w:t>путем</w:t>
      </w:r>
      <w:r w:rsidRPr="00A101DA">
        <w:rPr>
          <w:sz w:val="28"/>
        </w:rPr>
        <w:t xml:space="preserve"> комплексного регулирования криптоактивов в </w:t>
      </w:r>
      <w:r w:rsidR="00A101DA">
        <w:rPr>
          <w:sz w:val="28"/>
        </w:rPr>
        <w:t>России</w:t>
      </w:r>
      <w:r w:rsidRPr="00A101DA">
        <w:rPr>
          <w:sz w:val="28"/>
        </w:rPr>
        <w:t>.</w:t>
      </w:r>
      <w:r w:rsidRPr="00B22B37">
        <w:rPr>
          <w:sz w:val="28"/>
          <w:szCs w:val="28"/>
        </w:rPr>
        <w:t xml:space="preserve"> </w:t>
      </w:r>
    </w:p>
    <w:p w14:paraId="6539BEBC" w14:textId="77777777" w:rsidR="00A101DA" w:rsidRDefault="00A101DA" w:rsidP="00E1692E">
      <w:pPr>
        <w:shd w:val="clear" w:color="auto" w:fill="FFFFFF"/>
        <w:spacing w:line="360" w:lineRule="auto"/>
        <w:ind w:firstLine="567"/>
        <w:jc w:val="both"/>
        <w:rPr>
          <w:rFonts w:ascii="Times New Roman" w:hAnsi="Times New Roman" w:cs="Times New Roman"/>
          <w:b/>
          <w:i/>
          <w:sz w:val="28"/>
          <w:szCs w:val="28"/>
        </w:rPr>
      </w:pPr>
    </w:p>
    <w:p w14:paraId="3E62E326" w14:textId="671D59E0" w:rsidR="00E1692E" w:rsidRPr="000C72F5" w:rsidRDefault="00E1692E" w:rsidP="00E1692E">
      <w:pPr>
        <w:shd w:val="clear" w:color="auto" w:fill="FFFFFF"/>
        <w:spacing w:line="360" w:lineRule="auto"/>
        <w:ind w:firstLine="567"/>
        <w:jc w:val="both"/>
        <w:rPr>
          <w:rFonts w:ascii="Times New Roman" w:hAnsi="Times New Roman" w:cs="Times New Roman"/>
          <w:b/>
          <w:i/>
          <w:sz w:val="28"/>
          <w:szCs w:val="28"/>
        </w:rPr>
      </w:pPr>
      <w:r w:rsidRPr="000C72F5">
        <w:rPr>
          <w:rFonts w:ascii="Times New Roman" w:hAnsi="Times New Roman" w:cs="Times New Roman"/>
          <w:b/>
          <w:i/>
          <w:sz w:val="28"/>
          <w:szCs w:val="28"/>
        </w:rPr>
        <w:t xml:space="preserve">Основные направления </w:t>
      </w:r>
      <w:r w:rsidR="002555AF" w:rsidRPr="00A101DA">
        <w:rPr>
          <w:rFonts w:ascii="Times New Roman" w:hAnsi="Times New Roman" w:cs="Times New Roman"/>
          <w:b/>
          <w:i/>
          <w:sz w:val="28"/>
        </w:rPr>
        <w:t>комплексного регулирования криптоактивов в Российской Федерации</w:t>
      </w:r>
      <w:r w:rsidRPr="00A101DA">
        <w:rPr>
          <w:rFonts w:ascii="Times New Roman" w:hAnsi="Times New Roman" w:cs="Times New Roman"/>
          <w:b/>
          <w:i/>
          <w:sz w:val="28"/>
          <w:szCs w:val="28"/>
        </w:rPr>
        <w:t>:</w:t>
      </w:r>
      <w:r w:rsidRPr="000C72F5">
        <w:rPr>
          <w:rFonts w:ascii="Times New Roman" w:hAnsi="Times New Roman" w:cs="Times New Roman"/>
          <w:b/>
          <w:i/>
          <w:sz w:val="28"/>
          <w:szCs w:val="28"/>
        </w:rPr>
        <w:t xml:space="preserve"> </w:t>
      </w:r>
    </w:p>
    <w:p w14:paraId="4CE4E006" w14:textId="5AF72533"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Pr>
          <w:sz w:val="28"/>
          <w:szCs w:val="28"/>
        </w:rPr>
        <w:t>1</w:t>
      </w:r>
      <w:r w:rsidRPr="00153BD6">
        <w:rPr>
          <w:color w:val="000000"/>
          <w:sz w:val="28"/>
          <w:szCs w:val="28"/>
        </w:rPr>
        <w:t xml:space="preserve">) Закрепить </w:t>
      </w:r>
      <w:r>
        <w:rPr>
          <w:color w:val="000000"/>
          <w:sz w:val="28"/>
          <w:szCs w:val="28"/>
        </w:rPr>
        <w:t xml:space="preserve">в </w:t>
      </w:r>
      <w:r w:rsidR="002555AF">
        <w:rPr>
          <w:color w:val="000000"/>
          <w:sz w:val="28"/>
          <w:szCs w:val="28"/>
        </w:rPr>
        <w:t xml:space="preserve">Федеральном законе </w:t>
      </w:r>
      <w:r w:rsidR="007564A3">
        <w:rPr>
          <w:color w:val="000000"/>
          <w:sz w:val="28"/>
          <w:szCs w:val="28"/>
        </w:rPr>
        <w:t xml:space="preserve">«О криптоактивах в Российской Федерации» (далее – Законопроект) </w:t>
      </w:r>
      <w:r w:rsidRPr="00153BD6">
        <w:rPr>
          <w:color w:val="000000"/>
          <w:sz w:val="28"/>
          <w:szCs w:val="28"/>
        </w:rPr>
        <w:t>определение понятия криптоактива,</w:t>
      </w:r>
      <w:r>
        <w:rPr>
          <w:color w:val="000000"/>
          <w:sz w:val="28"/>
          <w:szCs w:val="28"/>
        </w:rPr>
        <w:t xml:space="preserve"> а также </w:t>
      </w:r>
      <w:r w:rsidRPr="00EA7F51">
        <w:rPr>
          <w:color w:val="000000"/>
          <w:sz w:val="28"/>
          <w:szCs w:val="28"/>
        </w:rPr>
        <w:t>связанных с ним понятий, таких как:</w:t>
      </w:r>
      <w:r w:rsidRPr="00153BD6">
        <w:rPr>
          <w:color w:val="000000"/>
          <w:sz w:val="28"/>
          <w:szCs w:val="28"/>
        </w:rPr>
        <w:t xml:space="preserve"> информационн</w:t>
      </w:r>
      <w:r w:rsidRPr="00EA7F51">
        <w:rPr>
          <w:color w:val="000000"/>
          <w:sz w:val="28"/>
          <w:szCs w:val="28"/>
        </w:rPr>
        <w:t>ая</w:t>
      </w:r>
      <w:r w:rsidRPr="00153BD6">
        <w:rPr>
          <w:color w:val="000000"/>
          <w:sz w:val="28"/>
          <w:szCs w:val="28"/>
        </w:rPr>
        <w:t xml:space="preserve"> сред</w:t>
      </w:r>
      <w:r w:rsidRPr="00EA7F51">
        <w:rPr>
          <w:color w:val="000000"/>
          <w:sz w:val="28"/>
          <w:szCs w:val="28"/>
        </w:rPr>
        <w:t>а</w:t>
      </w:r>
      <w:r w:rsidRPr="00153BD6">
        <w:rPr>
          <w:color w:val="000000"/>
          <w:sz w:val="28"/>
          <w:szCs w:val="28"/>
        </w:rPr>
        <w:t xml:space="preserve"> обращения криптоактив</w:t>
      </w:r>
      <w:r w:rsidRPr="00EA7F51">
        <w:rPr>
          <w:color w:val="000000"/>
          <w:sz w:val="28"/>
          <w:szCs w:val="28"/>
        </w:rPr>
        <w:t xml:space="preserve">а, результирующая информация и др. </w:t>
      </w:r>
      <w:r w:rsidRPr="00153BD6">
        <w:rPr>
          <w:color w:val="000000"/>
          <w:sz w:val="28"/>
          <w:szCs w:val="28"/>
        </w:rPr>
        <w:t>следующего содержания</w:t>
      </w:r>
      <w:r w:rsidRPr="00EA7F51">
        <w:rPr>
          <w:color w:val="000000"/>
          <w:sz w:val="28"/>
          <w:szCs w:val="28"/>
        </w:rPr>
        <w:t xml:space="preserve">: </w:t>
      </w:r>
    </w:p>
    <w:p w14:paraId="037321AC"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w:t>
      </w:r>
      <w:r w:rsidRPr="00153BD6">
        <w:rPr>
          <w:bCs/>
          <w:i/>
          <w:iCs/>
          <w:color w:val="000000"/>
          <w:sz w:val="28"/>
          <w:szCs w:val="28"/>
        </w:rPr>
        <w:t>криптоактивы</w:t>
      </w:r>
      <w:r w:rsidRPr="00EA7F51">
        <w:rPr>
          <w:color w:val="000000"/>
          <w:sz w:val="28"/>
          <w:szCs w:val="28"/>
        </w:rPr>
        <w:t xml:space="preserve"> – данные, стоимость которых поддерживается совместной работой участников сети и (или) удостоверяемым ими имуществом, обладающего следующими отличительными признаками: </w:t>
      </w:r>
    </w:p>
    <w:p w14:paraId="72DF6EA4"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наличие свойства актива, характеризующегося экономической ценностью;</w:t>
      </w:r>
    </w:p>
    <w:p w14:paraId="00A47B6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lastRenderedPageBreak/>
        <w:t xml:space="preserve">неразрывная связь криптоактива с технологией распределенного реестра, обеспечивающей особый способ хранения информации об операциях, совершенных с ним, эффективное автоматизированное управление </w:t>
      </w:r>
      <w:proofErr w:type="spellStart"/>
      <w:r w:rsidRPr="00EA7F51">
        <w:rPr>
          <w:color w:val="000000"/>
          <w:sz w:val="28"/>
          <w:szCs w:val="28"/>
        </w:rPr>
        <w:t>криптоактивом</w:t>
      </w:r>
      <w:proofErr w:type="spellEnd"/>
      <w:r w:rsidRPr="00EA7F51">
        <w:rPr>
          <w:color w:val="000000"/>
          <w:sz w:val="28"/>
          <w:szCs w:val="28"/>
        </w:rPr>
        <w:t xml:space="preserve"> с использованием смарт-контрактов;</w:t>
      </w:r>
    </w:p>
    <w:p w14:paraId="411EA83C" w14:textId="77777777" w:rsidR="000154AF"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 xml:space="preserve">особый режим доступа и распоряжения лица(-ом) к   </w:t>
      </w:r>
      <w:proofErr w:type="spellStart"/>
      <w:r w:rsidRPr="00EA7F51">
        <w:rPr>
          <w:color w:val="000000"/>
          <w:sz w:val="28"/>
          <w:szCs w:val="28"/>
        </w:rPr>
        <w:t>криптоактиву</w:t>
      </w:r>
      <w:proofErr w:type="spellEnd"/>
      <w:r w:rsidRPr="00EA7F51">
        <w:rPr>
          <w:color w:val="000000"/>
          <w:sz w:val="28"/>
          <w:szCs w:val="28"/>
        </w:rPr>
        <w:t>(-ом)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 реестра».</w:t>
      </w:r>
    </w:p>
    <w:p w14:paraId="1B5E791F" w14:textId="565AFB47" w:rsidR="00583EEE" w:rsidRDefault="00122BD0" w:rsidP="00583EEE">
      <w:pPr>
        <w:spacing w:line="360" w:lineRule="auto"/>
        <w:ind w:firstLine="709"/>
        <w:jc w:val="both"/>
        <w:rPr>
          <w:rFonts w:ascii="Times New Roman" w:hAnsi="Times New Roman" w:cs="Times New Roman"/>
          <w:sz w:val="28"/>
          <w:szCs w:val="28"/>
        </w:rPr>
      </w:pPr>
      <w:r w:rsidRPr="008C4E74" w:rsidDel="00122BD0">
        <w:rPr>
          <w:rFonts w:ascii="Times New Roman" w:hAnsi="Times New Roman" w:cs="Times New Roman"/>
          <w:iCs/>
          <w:sz w:val="28"/>
          <w:szCs w:val="28"/>
        </w:rPr>
        <w:t xml:space="preserve"> </w:t>
      </w:r>
      <w:r w:rsidR="00AE2F69">
        <w:rPr>
          <w:rFonts w:ascii="Times New Roman" w:hAnsi="Times New Roman" w:cs="Times New Roman"/>
          <w:sz w:val="28"/>
          <w:szCs w:val="28"/>
        </w:rPr>
        <w:t>2</w:t>
      </w:r>
      <w:r w:rsidR="00583EEE" w:rsidRPr="00FD480A">
        <w:rPr>
          <w:rFonts w:ascii="Times New Roman" w:hAnsi="Times New Roman" w:cs="Times New Roman"/>
          <w:sz w:val="28"/>
          <w:szCs w:val="28"/>
        </w:rPr>
        <w:t xml:space="preserve">) </w:t>
      </w:r>
      <w:r w:rsidR="007564A3">
        <w:rPr>
          <w:rFonts w:ascii="Times New Roman" w:hAnsi="Times New Roman" w:cs="Times New Roman"/>
          <w:sz w:val="28"/>
          <w:szCs w:val="28"/>
        </w:rPr>
        <w:t>П</w:t>
      </w:r>
      <w:r w:rsidR="00583EEE" w:rsidRPr="006571EB">
        <w:rPr>
          <w:rFonts w:ascii="Times New Roman" w:hAnsi="Times New Roman" w:cs="Times New Roman"/>
          <w:sz w:val="28"/>
          <w:szCs w:val="28"/>
        </w:rPr>
        <w:t>редусмотреть</w:t>
      </w:r>
      <w:r w:rsidR="00583EEE">
        <w:rPr>
          <w:rFonts w:ascii="Times New Roman" w:hAnsi="Times New Roman" w:cs="Times New Roman"/>
          <w:sz w:val="28"/>
          <w:szCs w:val="28"/>
        </w:rPr>
        <w:t xml:space="preserve"> </w:t>
      </w:r>
      <w:r w:rsidR="007564A3">
        <w:rPr>
          <w:rFonts w:ascii="Times New Roman" w:hAnsi="Times New Roman" w:cs="Times New Roman"/>
          <w:sz w:val="28"/>
          <w:szCs w:val="28"/>
        </w:rPr>
        <w:t xml:space="preserve">в Законопроекте </w:t>
      </w:r>
      <w:r w:rsidR="00583EEE" w:rsidRPr="006571EB">
        <w:rPr>
          <w:rFonts w:ascii="Times New Roman" w:hAnsi="Times New Roman" w:cs="Times New Roman"/>
          <w:sz w:val="28"/>
          <w:szCs w:val="28"/>
        </w:rPr>
        <w:t xml:space="preserve">правовую модель </w:t>
      </w:r>
      <w:proofErr w:type="spellStart"/>
      <w:r w:rsidR="00583EEE" w:rsidRPr="006571EB">
        <w:rPr>
          <w:rFonts w:ascii="Times New Roman" w:hAnsi="Times New Roman" w:cs="Times New Roman"/>
          <w:sz w:val="28"/>
          <w:szCs w:val="28"/>
        </w:rPr>
        <w:t>криптоплатформы</w:t>
      </w:r>
      <w:proofErr w:type="spellEnd"/>
      <w:r w:rsidR="00583EEE" w:rsidRPr="006571EB">
        <w:rPr>
          <w:rFonts w:ascii="Times New Roman" w:hAnsi="Times New Roman" w:cs="Times New Roman"/>
          <w:sz w:val="28"/>
          <w:szCs w:val="28"/>
        </w:rPr>
        <w:t>, с использованием которой могут обращатьс</w:t>
      </w:r>
      <w:r w:rsidR="00583EEE" w:rsidRPr="00FD480A">
        <w:rPr>
          <w:rFonts w:ascii="Times New Roman" w:hAnsi="Times New Roman" w:cs="Times New Roman"/>
          <w:sz w:val="28"/>
          <w:szCs w:val="28"/>
        </w:rPr>
        <w:t>я различные виды криптоактивов, и которая</w:t>
      </w:r>
      <w:r w:rsidR="00583EEE" w:rsidRPr="00B22B37">
        <w:rPr>
          <w:rFonts w:ascii="Times New Roman" w:hAnsi="Times New Roman" w:cs="Times New Roman"/>
          <w:sz w:val="28"/>
          <w:szCs w:val="28"/>
        </w:rPr>
        <w:t xml:space="preserve"> может функционировать в составе единой безопасной цифровой экосистемы по модели централизованных финансов с компонентами децентрализованных финансов (далее – единая </w:t>
      </w:r>
      <w:proofErr w:type="spellStart"/>
      <w:r w:rsidR="00583EEE" w:rsidRPr="00B22B37">
        <w:rPr>
          <w:rFonts w:ascii="Times New Roman" w:hAnsi="Times New Roman" w:cs="Times New Roman"/>
          <w:sz w:val="28"/>
          <w:szCs w:val="28"/>
        </w:rPr>
        <w:t>криптоплатформа</w:t>
      </w:r>
      <w:proofErr w:type="spellEnd"/>
      <w:r w:rsidR="00583EEE" w:rsidRPr="00B22B37">
        <w:rPr>
          <w:rFonts w:ascii="Times New Roman" w:hAnsi="Times New Roman" w:cs="Times New Roman"/>
          <w:sz w:val="28"/>
          <w:szCs w:val="28"/>
        </w:rPr>
        <w:t xml:space="preserve">). </w:t>
      </w:r>
    </w:p>
    <w:p w14:paraId="125959A7" w14:textId="77777777" w:rsidR="00583EEE" w:rsidRPr="00153BD6" w:rsidRDefault="00583EEE" w:rsidP="00583EE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качестве п</w:t>
      </w:r>
      <w:r w:rsidRPr="00153BD6">
        <w:rPr>
          <w:rFonts w:ascii="Times New Roman" w:hAnsi="Times New Roman" w:cs="Times New Roman"/>
          <w:sz w:val="28"/>
          <w:szCs w:val="28"/>
        </w:rPr>
        <w:t>араметр</w:t>
      </w:r>
      <w:r>
        <w:rPr>
          <w:rFonts w:ascii="Times New Roman" w:hAnsi="Times New Roman" w:cs="Times New Roman"/>
          <w:sz w:val="28"/>
          <w:szCs w:val="28"/>
        </w:rPr>
        <w:t>ов</w:t>
      </w:r>
      <w:r w:rsidRPr="00153BD6">
        <w:rPr>
          <w:rFonts w:ascii="Times New Roman" w:hAnsi="Times New Roman" w:cs="Times New Roman"/>
          <w:sz w:val="28"/>
          <w:szCs w:val="28"/>
        </w:rPr>
        <w:t xml:space="preserve"> безопасной и эффективной правовой модели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w:t>
      </w:r>
      <w:r>
        <w:rPr>
          <w:rFonts w:ascii="Times New Roman" w:hAnsi="Times New Roman" w:cs="Times New Roman"/>
          <w:sz w:val="28"/>
          <w:szCs w:val="28"/>
        </w:rPr>
        <w:t>определить</w:t>
      </w:r>
      <w:r w:rsidRPr="00153BD6">
        <w:rPr>
          <w:rFonts w:ascii="Times New Roman" w:hAnsi="Times New Roman" w:cs="Times New Roman"/>
          <w:sz w:val="28"/>
          <w:szCs w:val="28"/>
        </w:rPr>
        <w:t xml:space="preserve">: наличие возможности регулирования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классическими методами правового регулирования; возможность выпуска, учета и обращения в </w:t>
      </w:r>
      <w:proofErr w:type="spellStart"/>
      <w:r w:rsidRPr="00153BD6">
        <w:rPr>
          <w:rFonts w:ascii="Times New Roman" w:hAnsi="Times New Roman" w:cs="Times New Roman"/>
          <w:sz w:val="28"/>
          <w:szCs w:val="28"/>
        </w:rPr>
        <w:t>криптоплатформе</w:t>
      </w:r>
      <w:proofErr w:type="spellEnd"/>
      <w:r w:rsidRPr="00153BD6">
        <w:rPr>
          <w:rFonts w:ascii="Times New Roman" w:hAnsi="Times New Roman" w:cs="Times New Roman"/>
          <w:sz w:val="28"/>
          <w:szCs w:val="28"/>
        </w:rPr>
        <w:t xml:space="preserve"> различных видов криптоактивов; обеспечение </w:t>
      </w:r>
      <w:r w:rsidRPr="00DD657A">
        <w:rPr>
          <w:rFonts w:ascii="Times New Roman" w:hAnsi="Times New Roman" w:cs="Times New Roman"/>
          <w:sz w:val="28"/>
          <w:szCs w:val="28"/>
        </w:rPr>
        <w:t>безопасной интеграции</w:t>
      </w:r>
      <w:r w:rsidRPr="00153BD6">
        <w:rPr>
          <w:rFonts w:ascii="Times New Roman" w:hAnsi="Times New Roman" w:cs="Times New Roman"/>
          <w:sz w:val="28"/>
          <w:szCs w:val="28"/>
        </w:rPr>
        <w:t xml:space="preserve"> отдельно взятой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с иными цифровыми платформами.</w:t>
      </w:r>
    </w:p>
    <w:p w14:paraId="08D128C6" w14:textId="7B66C641" w:rsidR="00583EEE" w:rsidRPr="00B22B37" w:rsidRDefault="00583EEE" w:rsidP="00583EE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рамках правового регулирования деятельности единой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в </w:t>
      </w:r>
      <w:r w:rsidR="00A101DA">
        <w:rPr>
          <w:rFonts w:ascii="Times New Roman" w:hAnsi="Times New Roman" w:cs="Times New Roman"/>
          <w:sz w:val="28"/>
          <w:szCs w:val="28"/>
        </w:rPr>
        <w:t>России</w:t>
      </w:r>
      <w:r w:rsidR="00A101DA" w:rsidRPr="00B22B37">
        <w:rPr>
          <w:rFonts w:ascii="Times New Roman" w:hAnsi="Times New Roman" w:cs="Times New Roman"/>
          <w:sz w:val="28"/>
          <w:szCs w:val="28"/>
        </w:rPr>
        <w:t xml:space="preserve"> </w:t>
      </w:r>
      <w:r w:rsidRPr="00B22B37">
        <w:rPr>
          <w:rFonts w:ascii="Times New Roman" w:hAnsi="Times New Roman" w:cs="Times New Roman"/>
          <w:sz w:val="28"/>
          <w:szCs w:val="28"/>
        </w:rPr>
        <w:t>определены:</w:t>
      </w:r>
    </w:p>
    <w:p w14:paraId="5B15E3E2" w14:textId="77777777" w:rsidR="00583EEE" w:rsidRPr="003C31F1" w:rsidRDefault="00583EEE" w:rsidP="00583E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27F05">
        <w:rPr>
          <w:rFonts w:ascii="Times New Roman" w:hAnsi="Times New Roman" w:cs="Times New Roman"/>
          <w:sz w:val="28"/>
          <w:szCs w:val="28"/>
        </w:rPr>
        <w:t xml:space="preserve"> порядок совершения сделок в </w:t>
      </w:r>
      <w:r>
        <w:rPr>
          <w:rFonts w:ascii="Times New Roman" w:hAnsi="Times New Roman" w:cs="Times New Roman"/>
          <w:sz w:val="28"/>
          <w:szCs w:val="28"/>
        </w:rPr>
        <w:t xml:space="preserve">единой </w:t>
      </w:r>
      <w:proofErr w:type="spellStart"/>
      <w:r w:rsidRPr="00127F05">
        <w:rPr>
          <w:rFonts w:ascii="Times New Roman" w:hAnsi="Times New Roman" w:cs="Times New Roman"/>
          <w:sz w:val="28"/>
          <w:szCs w:val="28"/>
        </w:rPr>
        <w:t>криптоплатформе</w:t>
      </w:r>
      <w:proofErr w:type="spellEnd"/>
      <w:r w:rsidRPr="00127F05">
        <w:rPr>
          <w:rFonts w:ascii="Times New Roman" w:hAnsi="Times New Roman" w:cs="Times New Roman"/>
          <w:sz w:val="28"/>
          <w:szCs w:val="28"/>
        </w:rPr>
        <w:t xml:space="preserve">: порядок и условия </w:t>
      </w:r>
      <w:r w:rsidRPr="003C31F1">
        <w:rPr>
          <w:rFonts w:ascii="Times New Roman" w:hAnsi="Times New Roman" w:cs="Times New Roman"/>
          <w:sz w:val="28"/>
          <w:szCs w:val="28"/>
        </w:rPr>
        <w:t xml:space="preserve">подачи, установления соответствия заявок, направленных пользователями информационной системы; особенности заключения сделок при участи оператора </w:t>
      </w:r>
      <w:proofErr w:type="spellStart"/>
      <w:r w:rsidRPr="003C31F1">
        <w:rPr>
          <w:rFonts w:ascii="Times New Roman" w:hAnsi="Times New Roman" w:cs="Times New Roman"/>
          <w:sz w:val="28"/>
          <w:szCs w:val="28"/>
        </w:rPr>
        <w:t>криптоплатформы</w:t>
      </w:r>
      <w:proofErr w:type="spellEnd"/>
      <w:r w:rsidRPr="003C31F1">
        <w:rPr>
          <w:rFonts w:ascii="Times New Roman" w:hAnsi="Times New Roman" w:cs="Times New Roman"/>
          <w:sz w:val="28"/>
          <w:szCs w:val="28"/>
        </w:rPr>
        <w:t xml:space="preserve"> за свой счет в сделке с криптоактивами в качестве стороны такой сделки в интересах третьих</w:t>
      </w:r>
      <w:r w:rsidRPr="003C31F1">
        <w:rPr>
          <w:rFonts w:ascii="Times New Roman" w:hAnsi="Times New Roman" w:cs="Times New Roman"/>
          <w:sz w:val="26"/>
          <w:szCs w:val="26"/>
        </w:rPr>
        <w:t xml:space="preserve"> лиц. </w:t>
      </w:r>
    </w:p>
    <w:p w14:paraId="71D43887"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w:t>
      </w:r>
      <w:r w:rsidRPr="00153BD6">
        <w:rPr>
          <w:rFonts w:ascii="Times New Roman" w:hAnsi="Times New Roman" w:cs="Times New Roman"/>
          <w:color w:val="000000"/>
          <w:sz w:val="28"/>
          <w:szCs w:val="28"/>
        </w:rPr>
        <w:t xml:space="preserve">законодательные требования к оператору единой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в зависимости от совершаемых через нее операций: размеру уставного капитала, обеспечению безопасности информационной системы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w:t>
      </w:r>
      <w:r w:rsidRPr="00153BD6">
        <w:rPr>
          <w:rFonts w:ascii="Times New Roman" w:hAnsi="Times New Roman" w:cs="Times New Roman"/>
          <w:color w:val="000000"/>
          <w:sz w:val="28"/>
          <w:szCs w:val="28"/>
        </w:rPr>
        <w:lastRenderedPageBreak/>
        <w:t xml:space="preserve">раскрытию в понятной, лаконичной и нетехнической форме всех существенных источников операционного и технологического риска, а также наличия соответствующих систем управления рисками, профессиональной подготовке </w:t>
      </w:r>
      <w:r w:rsidRPr="00153BD6">
        <w:rPr>
          <w:rFonts w:ascii="Times New Roman" w:hAnsi="Times New Roman" w:cs="Times New Roman"/>
          <w:sz w:val="28"/>
          <w:szCs w:val="28"/>
        </w:rPr>
        <w:t>кадров и др.;</w:t>
      </w:r>
    </w:p>
    <w:p w14:paraId="758994AA"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xml:space="preserve">- способы защиты средств клиентов при их взаимодействии с единой </w:t>
      </w:r>
      <w:proofErr w:type="spellStart"/>
      <w:r w:rsidRPr="00153BD6">
        <w:rPr>
          <w:rFonts w:ascii="Times New Roman" w:hAnsi="Times New Roman" w:cs="Times New Roman"/>
          <w:sz w:val="28"/>
          <w:szCs w:val="28"/>
        </w:rPr>
        <w:t>криптоплатформой</w:t>
      </w:r>
      <w:proofErr w:type="spellEnd"/>
      <w:r w:rsidRPr="00153BD6">
        <w:rPr>
          <w:rFonts w:ascii="Times New Roman" w:hAnsi="Times New Roman" w:cs="Times New Roman"/>
          <w:sz w:val="28"/>
          <w:szCs w:val="28"/>
        </w:rPr>
        <w:t xml:space="preserve">, в частности, требования о необходимости раздельного хранения активов клиентов, страхованию, членству в саморегулируемой организации и т.д.; </w:t>
      </w:r>
    </w:p>
    <w:p w14:paraId="3A194740" w14:textId="77777777" w:rsidR="00583EEE" w:rsidRDefault="00583EEE" w:rsidP="00583EEE">
      <w:pPr>
        <w:spacing w:line="360" w:lineRule="auto"/>
        <w:ind w:firstLine="709"/>
        <w:jc w:val="both"/>
        <w:rPr>
          <w:rFonts w:ascii="Times New Roman" w:hAnsi="Times New Roman" w:cs="Times New Roman"/>
          <w:sz w:val="28"/>
          <w:szCs w:val="28"/>
        </w:rPr>
      </w:pPr>
      <w:r w:rsidRPr="00F860F1">
        <w:rPr>
          <w:rFonts w:ascii="Times New Roman" w:hAnsi="Times New Roman" w:cs="Times New Roman"/>
          <w:sz w:val="28"/>
          <w:szCs w:val="28"/>
        </w:rPr>
        <w:t>- ответственность единой</w:t>
      </w:r>
      <w:r w:rsidRPr="00B22B37">
        <w:rPr>
          <w:rFonts w:ascii="Times New Roman" w:hAnsi="Times New Roman" w:cs="Times New Roman"/>
          <w:sz w:val="28"/>
          <w:szCs w:val="28"/>
        </w:rPr>
        <w:t xml:space="preserve">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за незаконные операции с криптоактивами клиентов</w:t>
      </w:r>
      <w:r>
        <w:rPr>
          <w:rFonts w:ascii="Times New Roman" w:hAnsi="Times New Roman" w:cs="Times New Roman"/>
          <w:sz w:val="28"/>
          <w:szCs w:val="28"/>
        </w:rPr>
        <w:t>.</w:t>
      </w:r>
    </w:p>
    <w:p w14:paraId="238B5E55" w14:textId="4FD528AD" w:rsidR="00E156F8" w:rsidRPr="00AF1F7E" w:rsidRDefault="00E156F8" w:rsidP="00A101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AF1F7E">
        <w:rPr>
          <w:rFonts w:ascii="Times New Roman" w:hAnsi="Times New Roman" w:cs="Times New Roman"/>
          <w:sz w:val="28"/>
          <w:szCs w:val="28"/>
        </w:rPr>
        <w:t xml:space="preserve">Предусмотреть </w:t>
      </w:r>
      <w:r w:rsidR="007564A3">
        <w:rPr>
          <w:rFonts w:ascii="Times New Roman" w:hAnsi="Times New Roman" w:cs="Times New Roman"/>
          <w:sz w:val="28"/>
          <w:szCs w:val="28"/>
        </w:rPr>
        <w:t xml:space="preserve">в Законопроекте </w:t>
      </w:r>
      <w:r w:rsidRPr="00AF1F7E">
        <w:rPr>
          <w:rFonts w:ascii="Times New Roman" w:hAnsi="Times New Roman" w:cs="Times New Roman"/>
          <w:sz w:val="28"/>
          <w:szCs w:val="28"/>
        </w:rPr>
        <w:t>возможность выпуска бездокументарных ценных бумаг (акции, облигации, депозитарные расписки, опционы эмитента, их сочетания) в форме криптоактива.</w:t>
      </w:r>
    </w:p>
    <w:p w14:paraId="34AEB081" w14:textId="77777777" w:rsidR="00E156F8" w:rsidRPr="00A101DA" w:rsidRDefault="00E156F8" w:rsidP="00E156F8">
      <w:pPr>
        <w:spacing w:line="360" w:lineRule="auto"/>
        <w:ind w:firstLine="709"/>
        <w:jc w:val="both"/>
        <w:rPr>
          <w:rFonts w:ascii="Times New Roman" w:hAnsi="Times New Roman" w:cs="Times New Roman"/>
          <w:sz w:val="28"/>
          <w:szCs w:val="28"/>
        </w:rPr>
      </w:pPr>
      <w:r w:rsidRPr="00AF1F7E">
        <w:rPr>
          <w:rFonts w:ascii="Times New Roman" w:hAnsi="Times New Roman" w:cs="Times New Roman"/>
          <w:sz w:val="28"/>
          <w:szCs w:val="28"/>
        </w:rPr>
        <w:t>Закрепить на законодательном уровне</w:t>
      </w:r>
      <w:r w:rsidRPr="00AF1F7E">
        <w:rPr>
          <w:rStyle w:val="a5"/>
          <w:rFonts w:eastAsia="Times New Roman"/>
          <w:color w:val="000000"/>
          <w:sz w:val="28"/>
          <w:szCs w:val="28"/>
          <w:lang w:eastAsia="ru-RU"/>
        </w:rPr>
        <w:footnoteReference w:id="6"/>
      </w:r>
      <w:r w:rsidRPr="00AF1F7E">
        <w:rPr>
          <w:rFonts w:ascii="Times New Roman" w:hAnsi="Times New Roman" w:cs="Times New Roman"/>
          <w:sz w:val="28"/>
          <w:szCs w:val="28"/>
        </w:rPr>
        <w:t xml:space="preserve"> возможные</w:t>
      </w:r>
      <w:r w:rsidRPr="00127F05">
        <w:rPr>
          <w:rFonts w:ascii="Times New Roman" w:hAnsi="Times New Roman" w:cs="Times New Roman"/>
          <w:sz w:val="28"/>
          <w:szCs w:val="28"/>
        </w:rPr>
        <w:t xml:space="preserve"> модели управления (и их комбинации</w:t>
      </w:r>
      <w:r w:rsidRPr="00D136D6">
        <w:rPr>
          <w:rFonts w:ascii="Times New Roman" w:hAnsi="Times New Roman" w:cs="Times New Roman"/>
          <w:sz w:val="28"/>
          <w:szCs w:val="28"/>
        </w:rPr>
        <w:t>) хозяйственными обществами, акции кот</w:t>
      </w:r>
      <w:r w:rsidRPr="00A101DA">
        <w:rPr>
          <w:rFonts w:ascii="Times New Roman" w:hAnsi="Times New Roman" w:cs="Times New Roman"/>
          <w:sz w:val="28"/>
          <w:szCs w:val="28"/>
        </w:rPr>
        <w:t xml:space="preserve">орых выпущены в виде кода, допустимые сочетания корпоративных прав (их аналогов), реализуемые с помощью кода, определяя аспекты, подлежащие автоматизации, а также ограничения в сферах, в которых автоматизация нежелательна или нецелесообразна. </w:t>
      </w:r>
    </w:p>
    <w:p w14:paraId="2CB62599" w14:textId="16FD2D04" w:rsidR="00E156F8" w:rsidRPr="00A101DA" w:rsidRDefault="00E156F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color w:val="000000"/>
          <w:sz w:val="28"/>
          <w:szCs w:val="28"/>
        </w:rPr>
        <w:t xml:space="preserve">4) Предусмотреть </w:t>
      </w:r>
      <w:r w:rsidR="007564A3" w:rsidRPr="00A101DA">
        <w:rPr>
          <w:rFonts w:ascii="Times New Roman" w:hAnsi="Times New Roman" w:cs="Times New Roman"/>
          <w:sz w:val="28"/>
          <w:szCs w:val="28"/>
        </w:rPr>
        <w:t xml:space="preserve">в Законопроекте </w:t>
      </w:r>
      <w:r w:rsidRPr="00A101DA">
        <w:rPr>
          <w:rFonts w:ascii="Times New Roman" w:hAnsi="Times New Roman" w:cs="Times New Roman"/>
          <w:color w:val="000000"/>
          <w:sz w:val="28"/>
          <w:szCs w:val="28"/>
        </w:rPr>
        <w:t xml:space="preserve">механизм конвертации имущественных прав, удостоверенных БЦБ, в имущественные права, удостоверенные ЦФА. Такой механизм должен обеспечить возможность обладателя БЦБ перевести удостоверенное БЦБ имущественное право из системы централизованного учета классических учетных институтов (депозитариев, регистраторов) в систему учета на основе технологий </w:t>
      </w:r>
      <w:r w:rsidRPr="00A101DA">
        <w:rPr>
          <w:rFonts w:ascii="Times New Roman" w:hAnsi="Times New Roman" w:cs="Times New Roman"/>
          <w:color w:val="000000"/>
          <w:sz w:val="28"/>
          <w:szCs w:val="28"/>
        </w:rPr>
        <w:lastRenderedPageBreak/>
        <w:t>криптографии новых институтов (оператор информационной системы ЦФА, потенциально иных финансовых институтов)</w:t>
      </w:r>
      <w:r w:rsidRPr="00A101DA">
        <w:rPr>
          <w:rStyle w:val="a5"/>
          <w:rFonts w:ascii="Times New Roman" w:hAnsi="Times New Roman" w:cs="Times New Roman"/>
          <w:color w:val="000000"/>
          <w:sz w:val="28"/>
          <w:szCs w:val="28"/>
        </w:rPr>
        <w:footnoteReference w:id="7"/>
      </w:r>
      <w:r w:rsidRPr="00A101DA">
        <w:rPr>
          <w:rFonts w:ascii="Times New Roman" w:hAnsi="Times New Roman" w:cs="Times New Roman"/>
          <w:color w:val="000000"/>
          <w:sz w:val="28"/>
          <w:szCs w:val="28"/>
        </w:rPr>
        <w:t>.</w:t>
      </w:r>
    </w:p>
    <w:p w14:paraId="1C4C6D3F" w14:textId="6CD36CE1" w:rsidR="007564A3" w:rsidRPr="00A101DA" w:rsidRDefault="007564A3" w:rsidP="007564A3">
      <w:pPr>
        <w:spacing w:line="360" w:lineRule="auto"/>
        <w:ind w:firstLine="709"/>
        <w:jc w:val="both"/>
        <w:rPr>
          <w:rFonts w:ascii="Times New Roman" w:hAnsi="Times New Roman" w:cs="Times New Roman"/>
          <w:sz w:val="28"/>
          <w:szCs w:val="28"/>
          <w:highlight w:val="yellow"/>
        </w:rPr>
      </w:pPr>
      <w:r w:rsidRPr="00A101DA">
        <w:rPr>
          <w:rFonts w:ascii="Times New Roman" w:hAnsi="Times New Roman" w:cs="Times New Roman"/>
          <w:sz w:val="28"/>
          <w:szCs w:val="28"/>
        </w:rPr>
        <w:t xml:space="preserve">5) </w:t>
      </w:r>
      <w:r w:rsidR="00236A11" w:rsidRPr="00236A11">
        <w:rPr>
          <w:rFonts w:ascii="Times New Roman" w:hAnsi="Times New Roman" w:cs="Times New Roman"/>
          <w:sz w:val="28"/>
          <w:szCs w:val="28"/>
        </w:rPr>
        <w:t xml:space="preserve">Определить в </w:t>
      </w:r>
      <w:r w:rsidR="00D136D6">
        <w:rPr>
          <w:rFonts w:ascii="Times New Roman" w:hAnsi="Times New Roman" w:cs="Times New Roman"/>
          <w:sz w:val="28"/>
          <w:szCs w:val="28"/>
        </w:rPr>
        <w:t>ГК</w:t>
      </w:r>
      <w:r w:rsidR="00236A11" w:rsidRPr="00236A11">
        <w:rPr>
          <w:rFonts w:ascii="Times New Roman" w:hAnsi="Times New Roman" w:cs="Times New Roman"/>
          <w:sz w:val="28"/>
          <w:szCs w:val="28"/>
        </w:rPr>
        <w:t xml:space="preserve"> РФ специфику цифрового рубля как формы денег</w:t>
      </w:r>
      <w:r w:rsidR="009001B0">
        <w:rPr>
          <w:rFonts w:ascii="Times New Roman" w:hAnsi="Times New Roman" w:cs="Times New Roman"/>
          <w:sz w:val="28"/>
          <w:szCs w:val="28"/>
        </w:rPr>
        <w:t>, вида криптоактива</w:t>
      </w:r>
    </w:p>
    <w:p w14:paraId="3B07D86A"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как формы денег </w:t>
      </w:r>
    </w:p>
    <w:p w14:paraId="37061BC5"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D136D6">
        <w:rPr>
          <w:rFonts w:ascii="Times New Roman" w:hAnsi="Times New Roman" w:cs="Times New Roman"/>
          <w:sz w:val="28"/>
          <w:szCs w:val="28"/>
        </w:rPr>
        <w:t>Цифровой рубль является</w:t>
      </w:r>
      <w:r w:rsidRPr="00A101DA">
        <w:rPr>
          <w:rFonts w:ascii="Times New Roman" w:hAnsi="Times New Roman" w:cs="Times New Roman"/>
          <w:sz w:val="28"/>
          <w:szCs w:val="28"/>
        </w:rPr>
        <w:t xml:space="preserve"> прямым обязательством Банка России и универсальным средством исполнения обязательств, требует особого подхода к его регулированию как денег в системе объектов гражданского права. </w:t>
      </w:r>
    </w:p>
    <w:p w14:paraId="0064366D"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Его отнесение к имущественному праву по ст. 128 ГК РФ не отражает его денежную природу (как не требующего одобрения средства исполнения денежных обязательств).</w:t>
      </w:r>
    </w:p>
    <w:p w14:paraId="1F88AF9E"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В связи с этим целесообразно закрепить в ст. 128 ГК РФ правовой режим денег как особого объекта гражданских прав. </w:t>
      </w:r>
    </w:p>
    <w:p w14:paraId="59C606D5"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как вида криптоактива </w:t>
      </w:r>
    </w:p>
    <w:p w14:paraId="1D00F7B7" w14:textId="77777777" w:rsidR="007564A3" w:rsidRPr="002A4AC3" w:rsidRDefault="007564A3" w:rsidP="007564A3">
      <w:pPr>
        <w:spacing w:line="360" w:lineRule="auto"/>
        <w:ind w:firstLine="709"/>
        <w:jc w:val="both"/>
        <w:rPr>
          <w:rFonts w:ascii="Times New Roman" w:hAnsi="Times New Roman" w:cs="Times New Roman"/>
          <w:sz w:val="28"/>
          <w:szCs w:val="28"/>
        </w:rPr>
      </w:pPr>
      <w:r w:rsidRPr="00D136D6">
        <w:rPr>
          <w:rFonts w:ascii="Times New Roman" w:hAnsi="Times New Roman" w:cs="Times New Roman"/>
          <w:sz w:val="28"/>
          <w:szCs w:val="28"/>
        </w:rPr>
        <w:t>Цифровой рубль</w:t>
      </w:r>
      <w:r w:rsidRPr="00A101DA">
        <w:rPr>
          <w:rFonts w:ascii="Times New Roman" w:hAnsi="Times New Roman" w:cs="Times New Roman"/>
          <w:sz w:val="28"/>
          <w:szCs w:val="28"/>
        </w:rPr>
        <w:t xml:space="preserve"> как вид криптоактива требует формирования специального гражданско-правового режима, учитывающего специфику доступа к нему и распоряжения им чере</w:t>
      </w:r>
      <w:r w:rsidRPr="002A4AC3">
        <w:rPr>
          <w:rFonts w:ascii="Times New Roman" w:hAnsi="Times New Roman" w:cs="Times New Roman"/>
          <w:sz w:val="28"/>
          <w:szCs w:val="28"/>
        </w:rPr>
        <w:t>з платформу цифрового рубля, включая возможность обладателей цифрового рубля использовать цифровой рубль в онлайн- и офлайн-режимах.</w:t>
      </w:r>
    </w:p>
    <w:p w14:paraId="492BF541" w14:textId="358D6748" w:rsidR="007564A3" w:rsidRDefault="00236A11" w:rsidP="007564A3">
      <w:pPr>
        <w:spacing w:line="360" w:lineRule="auto"/>
        <w:ind w:firstLine="709"/>
        <w:jc w:val="both"/>
        <w:rPr>
          <w:rFonts w:ascii="Times New Roman" w:hAnsi="Times New Roman"/>
          <w:sz w:val="28"/>
          <w:szCs w:val="28"/>
        </w:rPr>
      </w:pPr>
      <w:r>
        <w:rPr>
          <w:rFonts w:ascii="Times New Roman" w:hAnsi="Times New Roman"/>
          <w:sz w:val="28"/>
          <w:szCs w:val="28"/>
        </w:rPr>
        <w:t>6</w:t>
      </w:r>
      <w:r w:rsidR="007564A3" w:rsidRPr="00A101DA">
        <w:rPr>
          <w:rFonts w:ascii="Times New Roman" w:hAnsi="Times New Roman"/>
          <w:sz w:val="28"/>
          <w:szCs w:val="28"/>
        </w:rPr>
        <w:t>)</w:t>
      </w:r>
      <w:r w:rsidR="007564A3" w:rsidRPr="00D136D6">
        <w:rPr>
          <w:rFonts w:ascii="Times New Roman" w:hAnsi="Times New Roman"/>
          <w:sz w:val="28"/>
          <w:szCs w:val="28"/>
        </w:rPr>
        <w:t xml:space="preserve"> </w:t>
      </w:r>
      <w:r w:rsidR="007564A3" w:rsidRPr="00A101DA">
        <w:rPr>
          <w:rFonts w:ascii="Times New Roman" w:hAnsi="Times New Roman"/>
          <w:sz w:val="28"/>
          <w:szCs w:val="28"/>
        </w:rPr>
        <w:t>В целях</w:t>
      </w:r>
      <w:r w:rsidR="007564A3" w:rsidRPr="002A4AC3">
        <w:rPr>
          <w:rFonts w:ascii="Times New Roman" w:hAnsi="Times New Roman"/>
          <w:sz w:val="28"/>
          <w:szCs w:val="28"/>
        </w:rPr>
        <w:t xml:space="preserve"> создания единой цифровой экосистемы на основе технологий криптографии включить в закон о ЦФА положения, касающиеся использования цифрового рубля для расчетов по операциям с частными цифровыми активами, например, по механизму «поставка против платежа» (</w:t>
      </w:r>
      <w:proofErr w:type="spellStart"/>
      <w:r w:rsidR="007564A3" w:rsidRPr="002A4AC3">
        <w:rPr>
          <w:rFonts w:ascii="Times New Roman" w:hAnsi="Times New Roman"/>
          <w:sz w:val="28"/>
          <w:szCs w:val="28"/>
        </w:rPr>
        <w:t>DvP</w:t>
      </w:r>
      <w:proofErr w:type="spellEnd"/>
      <w:r w:rsidR="007564A3" w:rsidRPr="002A4AC3">
        <w:rPr>
          <w:rFonts w:ascii="Times New Roman" w:hAnsi="Times New Roman"/>
          <w:sz w:val="28"/>
          <w:szCs w:val="28"/>
        </w:rPr>
        <w:t>), при котором передача цифрового рубля и ЦФА происходит атомарно, то есть в рамках одной транзакции.</w:t>
      </w:r>
    </w:p>
    <w:p w14:paraId="0454E3E9" w14:textId="3F86501C" w:rsidR="00701598" w:rsidRPr="00A101DA" w:rsidRDefault="00236A11" w:rsidP="00A101DA">
      <w:pPr>
        <w:spacing w:line="360" w:lineRule="auto"/>
        <w:ind w:firstLine="709"/>
        <w:jc w:val="both"/>
        <w:rPr>
          <w:rFonts w:ascii="Times New Roman" w:hAnsi="Times New Roman" w:cs="Times New Roman"/>
          <w:bCs/>
          <w:sz w:val="28"/>
          <w:szCs w:val="28"/>
        </w:rPr>
      </w:pPr>
      <w:r w:rsidRPr="00A101DA">
        <w:rPr>
          <w:rFonts w:ascii="Times New Roman" w:hAnsi="Times New Roman" w:cs="Times New Roman"/>
          <w:color w:val="000000"/>
          <w:sz w:val="28"/>
          <w:szCs w:val="28"/>
        </w:rPr>
        <w:lastRenderedPageBreak/>
        <w:t xml:space="preserve">7) </w:t>
      </w:r>
      <w:r w:rsidR="00701598" w:rsidRPr="00A101DA">
        <w:rPr>
          <w:rFonts w:ascii="Times New Roman" w:hAnsi="Times New Roman" w:cs="Times New Roman"/>
          <w:bCs/>
          <w:sz w:val="28"/>
          <w:szCs w:val="28"/>
        </w:rPr>
        <w:t>Имплементировать принцип повышенной защиты конфиденциальности данных обладателей цифрового рубля</w:t>
      </w:r>
    </w:p>
    <w:p w14:paraId="47B802C3"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Ключевым принципом защиты прав обладателей цифрового рубля является сохранение сложившегося баланса в распределении объема обрабатываемой информации между коммерческими банками и Банком России. Внедрение цифрового рубля не должно приводить к значительному увеличению объема персональных данных, обрабатываемых Банком России как его эмитентом и оператором платформы цифрового рубля.</w:t>
      </w:r>
    </w:p>
    <w:p w14:paraId="794ED79D"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Примером модели, эффективной с точки зрения защиты прав обладателей CBDC, и соответствующей ключевому принципу, является архитектура CBDC, реализованная </w:t>
      </w:r>
      <w:r w:rsidRPr="00A101DA">
        <w:rPr>
          <w:rFonts w:ascii="Times New Roman" w:hAnsi="Times New Roman" w:cs="Times New Roman"/>
          <w:i/>
          <w:sz w:val="28"/>
          <w:szCs w:val="28"/>
        </w:rPr>
        <w:t xml:space="preserve">в проекте </w:t>
      </w:r>
      <w:proofErr w:type="spellStart"/>
      <w:r w:rsidRPr="00A101DA">
        <w:rPr>
          <w:rFonts w:ascii="Times New Roman" w:hAnsi="Times New Roman" w:cs="Times New Roman"/>
          <w:i/>
          <w:sz w:val="28"/>
          <w:szCs w:val="28"/>
        </w:rPr>
        <w:t>Aurum</w:t>
      </w:r>
      <w:proofErr w:type="spellEnd"/>
      <w:r w:rsidRPr="00A101DA">
        <w:rPr>
          <w:rFonts w:ascii="Times New Roman" w:hAnsi="Times New Roman" w:cs="Times New Roman"/>
          <w:sz w:val="28"/>
          <w:szCs w:val="28"/>
        </w:rPr>
        <w:t>, которой соответствует:</w:t>
      </w:r>
    </w:p>
    <w:p w14:paraId="60B2AE00" w14:textId="1EBC2528"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Двухуровневая архитектура, в которой данные о розничных транзакциях (кто, кому, когда) не попадают в оптовую систему ЦБ. Такие данные обрабатываются в системе розничных электронных кошельков, управляемой банками.</w:t>
      </w:r>
    </w:p>
    <w:p w14:paraId="41CA1B87"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proofErr w:type="spellStart"/>
      <w:r w:rsidRPr="00A101DA">
        <w:rPr>
          <w:rFonts w:ascii="Times New Roman" w:hAnsi="Times New Roman" w:cs="Times New Roman"/>
          <w:sz w:val="28"/>
          <w:szCs w:val="28"/>
        </w:rPr>
        <w:t>Псевдонимность</w:t>
      </w:r>
      <w:proofErr w:type="spellEnd"/>
      <w:r w:rsidRPr="00A101DA">
        <w:rPr>
          <w:rFonts w:ascii="Times New Roman" w:hAnsi="Times New Roman" w:cs="Times New Roman"/>
          <w:sz w:val="28"/>
          <w:szCs w:val="28"/>
        </w:rPr>
        <w:t>, в условиях которой пользователи используют в транзакциях уникальные криптографические открытые ключи, а не свои реальные имена или иные персональные данные.</w:t>
      </w:r>
    </w:p>
    <w:p w14:paraId="018EE89B"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Разделение данных, при котором соответствие между личностью пользователя и его открытым ключом известно только его банку (в рамках процедур KYC). Центральный банк и другие банки этой информации не имеют.</w:t>
      </w:r>
    </w:p>
    <w:p w14:paraId="627E3EA0"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Использование «UTXO» – особого вида цифровой информации в формате неизрасходованных выходов транзакций, которые позволяют отслеживать движение средств в информационной системе, не раскрывая напрямую личность владельцев на уровне протокола.</w:t>
      </w:r>
    </w:p>
    <w:p w14:paraId="3B0E0741" w14:textId="32EA20FC" w:rsidR="00701598" w:rsidRPr="00A101DA" w:rsidRDefault="00236A11"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8) </w:t>
      </w:r>
      <w:r w:rsidR="00701598" w:rsidRPr="00A101DA">
        <w:rPr>
          <w:rFonts w:ascii="Times New Roman" w:hAnsi="Times New Roman" w:cs="Times New Roman"/>
          <w:sz w:val="28"/>
          <w:szCs w:val="28"/>
        </w:rPr>
        <w:t xml:space="preserve">Разработать архитектуру цифрового рубля для целей международных расчетов. </w:t>
      </w:r>
    </w:p>
    <w:p w14:paraId="243914AB"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Преимуществами использования CBDC в международных расчетах являются: </w:t>
      </w:r>
    </w:p>
    <w:p w14:paraId="3CDAA59C"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lastRenderedPageBreak/>
        <w:t>- повышение эффективности и скорости межбанковских расчетов и расчетов по ценным бумагам за счет использования технологий распределенного реестра (DLT);</w:t>
      </w:r>
    </w:p>
    <w:p w14:paraId="2B102212"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снижение рисков контрагента в сложных сделках (например, валютных свопах) благодаря применению атомарных расчетов по механизму «поставка против платежа» (</w:t>
      </w:r>
      <w:proofErr w:type="spellStart"/>
      <w:r w:rsidRPr="00A101DA">
        <w:rPr>
          <w:rFonts w:ascii="Times New Roman" w:hAnsi="Times New Roman" w:cs="Times New Roman"/>
          <w:sz w:val="28"/>
          <w:szCs w:val="28"/>
        </w:rPr>
        <w:t>DvP</w:t>
      </w:r>
      <w:proofErr w:type="spellEnd"/>
      <w:r w:rsidRPr="00A101DA">
        <w:rPr>
          <w:rFonts w:ascii="Times New Roman" w:hAnsi="Times New Roman" w:cs="Times New Roman"/>
          <w:sz w:val="28"/>
          <w:szCs w:val="28"/>
        </w:rPr>
        <w:t>);</w:t>
      </w:r>
    </w:p>
    <w:p w14:paraId="24F7E28F" w14:textId="32935866"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существенное упрощение и ускорение трансграничных платежей, что делает их дешевле и прозрачнее через создание общих платформ для взаимодействия разных </w:t>
      </w:r>
      <w:r w:rsidR="007564A3">
        <w:rPr>
          <w:rFonts w:ascii="Times New Roman" w:hAnsi="Times New Roman" w:cs="Times New Roman"/>
          <w:sz w:val="28"/>
          <w:szCs w:val="28"/>
        </w:rPr>
        <w:t>центральных банков</w:t>
      </w:r>
      <w:r w:rsidRPr="00A101DA">
        <w:rPr>
          <w:rFonts w:ascii="Times New Roman" w:hAnsi="Times New Roman" w:cs="Times New Roman"/>
          <w:sz w:val="28"/>
          <w:szCs w:val="28"/>
        </w:rPr>
        <w:t>.</w:t>
      </w:r>
    </w:p>
    <w:p w14:paraId="54BB4F81"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Одной из наиболее активных юрисдикций, реализующих проекты в области трансграничных платежей с помощью оптовых </w:t>
      </w:r>
      <w:proofErr w:type="gramStart"/>
      <w:r w:rsidRPr="00A101DA">
        <w:rPr>
          <w:rFonts w:ascii="Times New Roman" w:hAnsi="Times New Roman" w:cs="Times New Roman"/>
          <w:sz w:val="28"/>
          <w:szCs w:val="28"/>
        </w:rPr>
        <w:t>CBDC</w:t>
      </w:r>
      <w:proofErr w:type="gramEnd"/>
      <w:r w:rsidRPr="00A101DA">
        <w:rPr>
          <w:rFonts w:ascii="Times New Roman" w:hAnsi="Times New Roman" w:cs="Times New Roman"/>
          <w:sz w:val="28"/>
          <w:szCs w:val="28"/>
        </w:rPr>
        <w:t xml:space="preserve"> является Сингапур. </w:t>
      </w:r>
    </w:p>
    <w:p w14:paraId="30E5F39D"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Примерами проектов являются: </w:t>
      </w:r>
    </w:p>
    <w:p w14:paraId="00BF8928"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r w:rsidRPr="00A101DA">
        <w:rPr>
          <w:rFonts w:ascii="Times New Roman" w:hAnsi="Times New Roman" w:cs="Times New Roman"/>
          <w:i/>
          <w:sz w:val="28"/>
          <w:szCs w:val="28"/>
        </w:rPr>
        <w:t xml:space="preserve">Project </w:t>
      </w:r>
      <w:proofErr w:type="spellStart"/>
      <w:r w:rsidRPr="00A101DA">
        <w:rPr>
          <w:rFonts w:ascii="Times New Roman" w:hAnsi="Times New Roman" w:cs="Times New Roman"/>
          <w:i/>
          <w:sz w:val="28"/>
          <w:szCs w:val="28"/>
        </w:rPr>
        <w:t>Dunbar</w:t>
      </w:r>
      <w:proofErr w:type="spellEnd"/>
      <w:r w:rsidRPr="00A101DA">
        <w:rPr>
          <w:rFonts w:ascii="Times New Roman" w:hAnsi="Times New Roman" w:cs="Times New Roman"/>
          <w:sz w:val="28"/>
          <w:szCs w:val="28"/>
        </w:rPr>
        <w:t xml:space="preserve">: международный проект под руководством Банка международных расчетов (БМР) совместно с ЦБ Австралии, Малайзии, Южной Африки и Сингапура. Цель – создание общей платформы для трансграничных расчетов в цифровых валютах нескольких </w:t>
      </w:r>
      <w:proofErr w:type="spellStart"/>
      <w:r w:rsidRPr="00A101DA">
        <w:rPr>
          <w:rFonts w:ascii="Times New Roman" w:hAnsi="Times New Roman" w:cs="Times New Roman"/>
          <w:sz w:val="28"/>
          <w:szCs w:val="28"/>
        </w:rPr>
        <w:t>центробанков</w:t>
      </w:r>
      <w:proofErr w:type="spellEnd"/>
      <w:r w:rsidRPr="00A101DA">
        <w:rPr>
          <w:rFonts w:ascii="Times New Roman" w:hAnsi="Times New Roman" w:cs="Times New Roman"/>
          <w:sz w:val="28"/>
          <w:szCs w:val="28"/>
        </w:rPr>
        <w:t>, что позволит снизить зависимость от посредников и ускорить платежи.</w:t>
      </w:r>
    </w:p>
    <w:p w14:paraId="4EFD8312"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r w:rsidRPr="00A101DA">
        <w:rPr>
          <w:rFonts w:ascii="Times New Roman" w:hAnsi="Times New Roman" w:cs="Times New Roman"/>
          <w:i/>
          <w:sz w:val="28"/>
          <w:szCs w:val="28"/>
        </w:rPr>
        <w:t xml:space="preserve">Project </w:t>
      </w:r>
      <w:proofErr w:type="spellStart"/>
      <w:r w:rsidRPr="00A101DA">
        <w:rPr>
          <w:rFonts w:ascii="Times New Roman" w:hAnsi="Times New Roman" w:cs="Times New Roman"/>
          <w:i/>
          <w:sz w:val="28"/>
          <w:szCs w:val="28"/>
        </w:rPr>
        <w:t>Ubin</w:t>
      </w:r>
      <w:proofErr w:type="spellEnd"/>
      <w:r w:rsidRPr="00A101DA">
        <w:rPr>
          <w:rFonts w:ascii="Times New Roman" w:hAnsi="Times New Roman" w:cs="Times New Roman"/>
          <w:i/>
          <w:sz w:val="28"/>
          <w:szCs w:val="28"/>
        </w:rPr>
        <w:t>+</w:t>
      </w:r>
      <w:r w:rsidRPr="00A101DA">
        <w:rPr>
          <w:rFonts w:ascii="Times New Roman" w:hAnsi="Times New Roman" w:cs="Times New Roman"/>
          <w:sz w:val="28"/>
          <w:szCs w:val="28"/>
        </w:rPr>
        <w:t xml:space="preserve">: развитие сингапурского проекта </w:t>
      </w:r>
      <w:proofErr w:type="spellStart"/>
      <w:r w:rsidRPr="00A101DA">
        <w:rPr>
          <w:rFonts w:ascii="Times New Roman" w:hAnsi="Times New Roman" w:cs="Times New Roman"/>
          <w:sz w:val="28"/>
          <w:szCs w:val="28"/>
        </w:rPr>
        <w:t>Ubin</w:t>
      </w:r>
      <w:proofErr w:type="spellEnd"/>
      <w:r w:rsidRPr="00A101DA">
        <w:rPr>
          <w:rFonts w:ascii="Times New Roman" w:hAnsi="Times New Roman" w:cs="Times New Roman"/>
          <w:sz w:val="28"/>
          <w:szCs w:val="28"/>
        </w:rPr>
        <w:t>, сфокусированное на развитии моделей совместимости для трансграничных расчетов с использованием оптовых CBDC в сложных сделках, таких как валютные свопы.</w:t>
      </w:r>
    </w:p>
    <w:p w14:paraId="07C1D7E6" w14:textId="1814EBDB" w:rsidR="00236A11" w:rsidRPr="002A4AC3" w:rsidRDefault="00236A11" w:rsidP="00236A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 Н</w:t>
      </w:r>
      <w:r w:rsidRPr="002A4AC3">
        <w:rPr>
          <w:rFonts w:ascii="Times New Roman" w:hAnsi="Times New Roman" w:cs="Times New Roman"/>
          <w:sz w:val="28"/>
          <w:szCs w:val="28"/>
        </w:rPr>
        <w:t xml:space="preserve">а конституционном уровне ограничить перечень сфер, в которых за допустим </w:t>
      </w:r>
      <w:r>
        <w:rPr>
          <w:rFonts w:ascii="Times New Roman" w:hAnsi="Times New Roman" w:cs="Times New Roman"/>
          <w:sz w:val="28"/>
          <w:szCs w:val="28"/>
        </w:rPr>
        <w:t xml:space="preserve">контроль за </w:t>
      </w:r>
      <w:r w:rsidRPr="002A4AC3">
        <w:rPr>
          <w:rFonts w:ascii="Times New Roman" w:hAnsi="Times New Roman" w:cs="Times New Roman"/>
          <w:sz w:val="28"/>
          <w:szCs w:val="28"/>
        </w:rPr>
        <w:t>целевым использованием средств обладателями цифрового рубля. К таким сферам могут относиться, например, бюджетные трансферты, гранты и социально значимые выплаты.</w:t>
      </w:r>
    </w:p>
    <w:p w14:paraId="328449EE" w14:textId="77777777" w:rsidR="00236A11" w:rsidRDefault="00236A11" w:rsidP="00236A11">
      <w:pPr>
        <w:spacing w:line="360" w:lineRule="auto"/>
        <w:ind w:firstLine="709"/>
        <w:jc w:val="both"/>
        <w:rPr>
          <w:rFonts w:ascii="Times New Roman" w:hAnsi="Times New Roman"/>
          <w:b/>
          <w:sz w:val="28"/>
          <w:szCs w:val="28"/>
        </w:rPr>
      </w:pPr>
      <w:r w:rsidRPr="002A4AC3">
        <w:rPr>
          <w:rFonts w:ascii="Times New Roman" w:hAnsi="Times New Roman" w:cs="Times New Roman"/>
          <w:sz w:val="28"/>
          <w:szCs w:val="28"/>
        </w:rPr>
        <w:t>Отсутствие таких ограничений на уровне Конституции РФ может подорвать доверие пользователей к цифровому рублю и стать препятствием его принятия широким кругом лиц.</w:t>
      </w:r>
    </w:p>
    <w:p w14:paraId="22C2E0B6" w14:textId="0B5498C8" w:rsidR="00236A11" w:rsidRPr="00A101DA" w:rsidRDefault="009001B0" w:rsidP="00236A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10</w:t>
      </w:r>
      <w:r w:rsidR="00236A11" w:rsidRPr="00A101DA">
        <w:rPr>
          <w:rFonts w:ascii="Times New Roman" w:hAnsi="Times New Roman" w:cs="Times New Roman"/>
          <w:sz w:val="28"/>
          <w:szCs w:val="28"/>
        </w:rPr>
        <w:t xml:space="preserve">) Инициировать правовую поддержку разработки и запуска российскими 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t>
      </w:r>
      <w:r w:rsidR="00236A11" w:rsidRPr="00A101DA">
        <w:rPr>
          <w:rFonts w:ascii="Times New Roman" w:hAnsi="Times New Roman" w:cs="Times New Roman"/>
          <w:sz w:val="28"/>
          <w:szCs w:val="28"/>
          <w:lang w:val="en-US"/>
        </w:rPr>
        <w:t>Cosmos</w:t>
      </w:r>
      <w:r w:rsidR="00236A11" w:rsidRPr="00A101DA">
        <w:rPr>
          <w:rFonts w:ascii="Times New Roman" w:hAnsi="Times New Roman" w:cs="Times New Roman"/>
          <w:sz w:val="28"/>
          <w:szCs w:val="28"/>
        </w:rPr>
        <w:t xml:space="preserve">, </w:t>
      </w:r>
      <w:proofErr w:type="spellStart"/>
      <w:r w:rsidR="00236A11" w:rsidRPr="00A101DA">
        <w:rPr>
          <w:rFonts w:ascii="Times New Roman" w:hAnsi="Times New Roman" w:cs="Times New Roman"/>
          <w:sz w:val="28"/>
          <w:szCs w:val="28"/>
          <w:lang w:val="en-US"/>
        </w:rPr>
        <w:t>Polkadot</w:t>
      </w:r>
      <w:proofErr w:type="spellEnd"/>
      <w:r w:rsidR="00236A11" w:rsidRPr="00A101DA">
        <w:rPr>
          <w:rFonts w:ascii="Times New Roman" w:hAnsi="Times New Roman" w:cs="Times New Roman"/>
          <w:sz w:val="28"/>
          <w:szCs w:val="28"/>
        </w:rPr>
        <w:t xml:space="preserve">, </w:t>
      </w:r>
      <w:r w:rsidR="00236A11" w:rsidRPr="00A101DA">
        <w:rPr>
          <w:rFonts w:ascii="Times New Roman" w:hAnsi="Times New Roman" w:cs="Times New Roman"/>
          <w:sz w:val="28"/>
          <w:szCs w:val="28"/>
          <w:lang w:val="en-US"/>
        </w:rPr>
        <w:t>Avalanche</w:t>
      </w:r>
      <w:r w:rsidR="00236A11" w:rsidRPr="00A101DA">
        <w:rPr>
          <w:rFonts w:ascii="Times New Roman" w:hAnsi="Times New Roman" w:cs="Times New Roman"/>
          <w:sz w:val="28"/>
          <w:szCs w:val="28"/>
        </w:rPr>
        <w:t xml:space="preserve"> и др.).</w:t>
      </w:r>
    </w:p>
    <w:p w14:paraId="29335B65" w14:textId="77777777" w:rsidR="00236A11" w:rsidRPr="0037680B" w:rsidRDefault="00236A11" w:rsidP="00236A11">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Проработать вопросы фидуциарной ответственности разработчиков децентрализованных информационных сред.</w:t>
      </w:r>
      <w:r w:rsidRPr="0037680B">
        <w:rPr>
          <w:rFonts w:ascii="Times New Roman" w:hAnsi="Times New Roman" w:cs="Times New Roman"/>
          <w:sz w:val="28"/>
          <w:szCs w:val="28"/>
        </w:rPr>
        <w:t xml:space="preserve">  </w:t>
      </w:r>
    </w:p>
    <w:p w14:paraId="4D0A649E" w14:textId="77777777" w:rsidR="00236A11" w:rsidRPr="00A101DA" w:rsidRDefault="00236A11" w:rsidP="00BC6E5F">
      <w:pPr>
        <w:spacing w:line="360" w:lineRule="auto"/>
        <w:ind w:firstLine="709"/>
        <w:jc w:val="both"/>
        <w:rPr>
          <w:rFonts w:ascii="Times New Roman" w:hAnsi="Times New Roman" w:cs="Times New Roman"/>
          <w:sz w:val="28"/>
          <w:szCs w:val="28"/>
          <w:highlight w:val="yellow"/>
        </w:rPr>
      </w:pPr>
    </w:p>
    <w:p w14:paraId="77A718BC" w14:textId="77777777" w:rsidR="000154AF" w:rsidRDefault="000154AF"/>
    <w:sectPr w:rsidR="000154AF" w:rsidSect="00270F93">
      <w:headerReference w:type="default" r:id="rId9"/>
      <w:headerReference w:type="firs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8DB86" w14:textId="77777777" w:rsidR="00724D95" w:rsidRDefault="00724D95" w:rsidP="000154AF">
      <w:r>
        <w:separator/>
      </w:r>
    </w:p>
  </w:endnote>
  <w:endnote w:type="continuationSeparator" w:id="0">
    <w:p w14:paraId="034B0D0F" w14:textId="77777777" w:rsidR="00724D95" w:rsidRDefault="00724D95" w:rsidP="0001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E285F" w14:textId="77777777" w:rsidR="00724D95" w:rsidRDefault="00724D95" w:rsidP="000154AF">
      <w:r>
        <w:separator/>
      </w:r>
    </w:p>
  </w:footnote>
  <w:footnote w:type="continuationSeparator" w:id="0">
    <w:p w14:paraId="32651BE3" w14:textId="77777777" w:rsidR="00724D95" w:rsidRDefault="00724D95" w:rsidP="000154AF">
      <w:r>
        <w:continuationSeparator/>
      </w:r>
    </w:p>
  </w:footnote>
  <w:footnote w:id="1">
    <w:p w14:paraId="06ADCEDE" w14:textId="77777777" w:rsidR="00D136D6" w:rsidRPr="00E94AB9" w:rsidRDefault="00D136D6" w:rsidP="00D136D6">
      <w:pPr>
        <w:jc w:val="both"/>
        <w:rPr>
          <w:rFonts w:ascii="Times New Roman" w:hAnsi="Times New Roman" w:cs="Times New Roman"/>
          <w:sz w:val="20"/>
          <w:szCs w:val="20"/>
        </w:rPr>
      </w:pPr>
      <w:r>
        <w:rPr>
          <w:rStyle w:val="a5"/>
        </w:rPr>
        <w:footnoteRef/>
      </w:r>
      <w:r>
        <w:t xml:space="preserve"> </w:t>
      </w:r>
      <w:r w:rsidRPr="00127F05">
        <w:rPr>
          <w:rFonts w:ascii="Times New Roman" w:hAnsi="Times New Roman" w:cs="Times New Roman"/>
          <w:sz w:val="20"/>
          <w:szCs w:val="20"/>
        </w:rPr>
        <w:t xml:space="preserve">к числу которых относятся: операторы информационной системы, в которой осуществляется выпуск цифровых финансовых активов (далее – операторы информационной системы ЦФА); операторы обмена цифровых финансовых активов (далее – операторы обмена ЦФА); оператор инвестиционной платформы и др.  </w:t>
      </w:r>
    </w:p>
  </w:footnote>
  <w:footnote w:id="2">
    <w:p w14:paraId="54E5C402" w14:textId="77777777" w:rsidR="00D136D6" w:rsidRDefault="00D136D6" w:rsidP="00D136D6">
      <w:pPr>
        <w:pStyle w:val="a3"/>
      </w:pPr>
      <w:r>
        <w:rPr>
          <w:rStyle w:val="a5"/>
        </w:rPr>
        <w:footnoteRef/>
      </w:r>
      <w:r>
        <w:t xml:space="preserve"> </w:t>
      </w:r>
      <w:r w:rsidRPr="00127F05">
        <w:rPr>
          <w:rFonts w:ascii="Times New Roman" w:hAnsi="Times New Roman" w:cs="Times New Roman"/>
        </w:rPr>
        <w:t>к числу которых относятся: 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w:t>
      </w:r>
      <w:r>
        <w:rPr>
          <w:rFonts w:ascii="Times New Roman" w:hAnsi="Times New Roman" w:cs="Times New Roman"/>
        </w:rPr>
        <w:t>отенциально иные цифровые права.</w:t>
      </w:r>
    </w:p>
  </w:footnote>
  <w:footnote w:id="3">
    <w:p w14:paraId="6DF1B5A1" w14:textId="77777777" w:rsidR="002555AF" w:rsidRPr="00153BD6" w:rsidRDefault="002555AF" w:rsidP="000154AF">
      <w:pPr>
        <w:contextualSpacing/>
        <w:jc w:val="both"/>
        <w:rPr>
          <w:rFonts w:ascii="Times New Roman" w:hAnsi="Times New Roman" w:cs="Times New Roman"/>
          <w:sz w:val="20"/>
          <w:szCs w:val="20"/>
          <w:lang w:val="en-US"/>
        </w:rPr>
      </w:pPr>
      <w:r w:rsidRPr="00153BD6">
        <w:rPr>
          <w:rFonts w:ascii="Times New Roman" w:hAnsi="Times New Roman" w:cs="Times New Roman"/>
          <w:sz w:val="20"/>
          <w:szCs w:val="20"/>
          <w:vertAlign w:val="superscript"/>
        </w:rPr>
        <w:footnoteRef/>
      </w:r>
      <w:r w:rsidRPr="00153BD6">
        <w:rPr>
          <w:rFonts w:ascii="Times New Roman" w:hAnsi="Times New Roman" w:cs="Times New Roman"/>
          <w:sz w:val="20"/>
          <w:szCs w:val="20"/>
          <w:lang w:val="en-US"/>
        </w:rPr>
        <w:t xml:space="preserve"> </w:t>
      </w:r>
      <w:r w:rsidRPr="00153BD6">
        <w:rPr>
          <w:rFonts w:ascii="Times New Roman" w:hAnsi="Times New Roman" w:cs="Times New Roman"/>
          <w:i/>
          <w:iCs/>
          <w:sz w:val="20"/>
          <w:szCs w:val="20"/>
          <w:lang w:val="en-US"/>
        </w:rPr>
        <w:t>Anker-</w:t>
      </w:r>
      <w:proofErr w:type="spellStart"/>
      <w:r w:rsidRPr="00153BD6">
        <w:rPr>
          <w:rFonts w:ascii="Times New Roman" w:hAnsi="Times New Roman" w:cs="Times New Roman"/>
          <w:i/>
          <w:iCs/>
          <w:sz w:val="20"/>
          <w:szCs w:val="20"/>
          <w:lang w:val="en-US"/>
        </w:rPr>
        <w:t>Sørensen</w:t>
      </w:r>
      <w:proofErr w:type="spellEnd"/>
      <w:r w:rsidRPr="00153BD6">
        <w:rPr>
          <w:rFonts w:ascii="Times New Roman" w:hAnsi="Times New Roman" w:cs="Times New Roman"/>
          <w:i/>
          <w:iCs/>
          <w:sz w:val="20"/>
          <w:szCs w:val="20"/>
          <w:lang w:val="en-US"/>
        </w:rPr>
        <w:t xml:space="preserve"> L.</w:t>
      </w:r>
      <w:r w:rsidRPr="00153BD6">
        <w:rPr>
          <w:rFonts w:ascii="Times New Roman" w:hAnsi="Times New Roman" w:cs="Times New Roman"/>
          <w:sz w:val="20"/>
          <w:szCs w:val="20"/>
          <w:lang w:val="en-US"/>
        </w:rPr>
        <w:t xml:space="preserve">, </w:t>
      </w:r>
      <w:proofErr w:type="spellStart"/>
      <w:r w:rsidRPr="00153BD6">
        <w:rPr>
          <w:rFonts w:ascii="Times New Roman" w:hAnsi="Times New Roman" w:cs="Times New Roman"/>
          <w:i/>
          <w:iCs/>
          <w:sz w:val="20"/>
          <w:szCs w:val="20"/>
          <w:lang w:val="en-US"/>
        </w:rPr>
        <w:t>Zetzsche</w:t>
      </w:r>
      <w:proofErr w:type="spellEnd"/>
      <w:r w:rsidRPr="00153BD6">
        <w:rPr>
          <w:rFonts w:ascii="Times New Roman" w:hAnsi="Times New Roman" w:cs="Times New Roman"/>
          <w:i/>
          <w:iCs/>
          <w:sz w:val="20"/>
          <w:szCs w:val="20"/>
          <w:lang w:val="en-US"/>
        </w:rPr>
        <w:t xml:space="preserve"> D. A.</w:t>
      </w:r>
      <w:r w:rsidRPr="00153BD6">
        <w:rPr>
          <w:rFonts w:ascii="Times New Roman" w:hAnsi="Times New Roman" w:cs="Times New Roman"/>
          <w:sz w:val="20"/>
          <w:szCs w:val="20"/>
          <w:lang w:val="en-US"/>
        </w:rPr>
        <w:t xml:space="preserve"> From Centralized to Decentralized Finance: The Issue </w:t>
      </w:r>
      <w:proofErr w:type="spellStart"/>
      <w:r w:rsidRPr="00153BD6">
        <w:rPr>
          <w:rFonts w:ascii="Times New Roman" w:hAnsi="Times New Roman" w:cs="Times New Roman"/>
          <w:sz w:val="20"/>
          <w:szCs w:val="20"/>
          <w:lang w:val="en-US"/>
        </w:rPr>
        <w:t>of'Fake-DeFi</w:t>
      </w:r>
      <w:proofErr w:type="spellEnd"/>
      <w:r w:rsidRPr="00153BD6">
        <w:rPr>
          <w:rFonts w:ascii="Times New Roman" w:hAnsi="Times New Roman" w:cs="Times New Roman"/>
          <w:sz w:val="20"/>
          <w:szCs w:val="20"/>
          <w:lang w:val="en-US"/>
        </w:rPr>
        <w:t xml:space="preserve">' //Available at SSRN 3978815. – 2021. P.5. </w:t>
      </w:r>
    </w:p>
  </w:footnote>
  <w:footnote w:id="4">
    <w:p w14:paraId="6CD1C19E" w14:textId="77777777" w:rsidR="002555AF" w:rsidRPr="006E4D74" w:rsidRDefault="002555AF" w:rsidP="000154AF">
      <w:pPr>
        <w:pStyle w:val="Footnote3"/>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6E4D74">
        <w:rPr>
          <w:rFonts w:ascii="Times New Roman" w:hAnsi="Times New Roman"/>
          <w:lang w:val="en-US"/>
        </w:rPr>
        <w:t>Digital Assets: Final report. Presented to Parliament pursuant to section 3(2) of the Law Commissions Act 1965</w:t>
      </w:r>
    </w:p>
    <w:p w14:paraId="45FDCC66" w14:textId="77777777" w:rsidR="002555AF" w:rsidRPr="00ED60C7" w:rsidRDefault="002555AF" w:rsidP="000154AF">
      <w:pPr>
        <w:pStyle w:val="Footnote3"/>
        <w:jc w:val="both"/>
        <w:rPr>
          <w:rFonts w:ascii="Times New Roman" w:hAnsi="Times New Roman"/>
          <w:lang w:val="en-US"/>
        </w:rPr>
      </w:pPr>
      <w:r w:rsidRPr="006E4D74">
        <w:rPr>
          <w:rFonts w:ascii="Times New Roman" w:hAnsi="Times New Roman"/>
          <w:lang w:val="en-US"/>
        </w:rPr>
        <w:t xml:space="preserve">Ordered by the House of Commons to </w:t>
      </w:r>
      <w:r w:rsidRPr="001277EE">
        <w:rPr>
          <w:rFonts w:ascii="Times New Roman" w:hAnsi="Times New Roman"/>
          <w:lang w:val="en-US"/>
        </w:rPr>
        <w:t>be printed on 27 June 2023</w:t>
      </w:r>
      <w:r w:rsidRPr="004F047A">
        <w:rPr>
          <w:rFonts w:ascii="Times New Roman" w:hAnsi="Times New Roman"/>
          <w:lang w:val="en-GB"/>
        </w:rPr>
        <w:t xml:space="preserve"> </w:t>
      </w:r>
      <w:r w:rsidRPr="006E4D74">
        <w:rPr>
          <w:rFonts w:ascii="Times New Roman" w:hAnsi="Times New Roman"/>
          <w:lang w:val="en-GB"/>
        </w:rPr>
        <w:t>URL: https://lawcom.gov.uk/document/digital-assets-final-report/ (</w:t>
      </w:r>
      <w:proofErr w:type="spellStart"/>
      <w:r w:rsidRPr="006E4D74">
        <w:rPr>
          <w:rFonts w:ascii="Times New Roman" w:hAnsi="Times New Roman"/>
          <w:lang w:val="en-GB"/>
        </w:rPr>
        <w:t>дата</w:t>
      </w:r>
      <w:proofErr w:type="spellEnd"/>
      <w:r w:rsidRPr="006E4D74">
        <w:rPr>
          <w:rFonts w:ascii="Times New Roman" w:hAnsi="Times New Roman"/>
          <w:lang w:val="en-GB"/>
        </w:rPr>
        <w:t xml:space="preserve"> </w:t>
      </w:r>
      <w:proofErr w:type="spellStart"/>
      <w:r w:rsidRPr="006E4D74">
        <w:rPr>
          <w:rFonts w:ascii="Times New Roman" w:hAnsi="Times New Roman"/>
          <w:lang w:val="en-GB"/>
        </w:rPr>
        <w:t>обращения</w:t>
      </w:r>
      <w:proofErr w:type="spellEnd"/>
      <w:r w:rsidRPr="006E4D74">
        <w:rPr>
          <w:rFonts w:ascii="Times New Roman" w:hAnsi="Times New Roman"/>
          <w:lang w:val="en-GB"/>
        </w:rPr>
        <w:t>: 01.01.2024)</w:t>
      </w:r>
      <w:r w:rsidRPr="001277EE">
        <w:rPr>
          <w:rFonts w:ascii="Times New Roman" w:hAnsi="Times New Roman"/>
          <w:lang w:val="en-US"/>
        </w:rPr>
        <w:t>.</w:t>
      </w:r>
      <w:r w:rsidRPr="00ED60C7">
        <w:rPr>
          <w:rFonts w:ascii="Times New Roman" w:hAnsi="Times New Roman"/>
          <w:lang w:val="en-US"/>
        </w:rPr>
        <w:t xml:space="preserve">  </w:t>
      </w:r>
    </w:p>
  </w:footnote>
  <w:footnote w:id="5">
    <w:p w14:paraId="6FAA9C6F" w14:textId="77777777" w:rsidR="002555AF" w:rsidRPr="00A101DA" w:rsidRDefault="002555AF" w:rsidP="00A101DA">
      <w:pPr>
        <w:spacing w:before="120" w:after="120"/>
        <w:ind w:left="11" w:firstLine="698"/>
        <w:jc w:val="both"/>
        <w:rPr>
          <w:rFonts w:ascii="Times New Roman" w:hAnsi="Times New Roman" w:cs="Times New Roman"/>
          <w:sz w:val="20"/>
          <w:szCs w:val="20"/>
        </w:rPr>
      </w:pPr>
      <w:r>
        <w:rPr>
          <w:rStyle w:val="a5"/>
        </w:rPr>
        <w:footnoteRef/>
      </w:r>
      <w:r>
        <w:t xml:space="preserve"> </w:t>
      </w:r>
      <w:r w:rsidRPr="00A101DA">
        <w:rPr>
          <w:rFonts w:ascii="Times New Roman" w:hAnsi="Times New Roman" w:cs="Times New Roman"/>
          <w:i/>
          <w:iCs/>
          <w:sz w:val="20"/>
          <w:szCs w:val="20"/>
        </w:rPr>
        <w:t>Под фрагментарностью ликвидности</w:t>
      </w:r>
      <w:r w:rsidRPr="00A101DA">
        <w:rPr>
          <w:rFonts w:ascii="Times New Roman" w:hAnsi="Times New Roman" w:cs="Times New Roman"/>
          <w:sz w:val="20"/>
          <w:szCs w:val="20"/>
        </w:rPr>
        <w:t xml:space="preserve"> понимается рассредоточение спроса и предложения по нескольким независимым площадкам, что снижает глубину каждого из рынков, увеличивает спреды между ценами покупки и продажи, а также препятствует быстрому исполнению крупных заявок без существенного влияния на цену. В результате эффективное ценообразование затрудняется, а участники несут дополнительные транзакционные издержки.</w:t>
      </w:r>
    </w:p>
  </w:footnote>
  <w:footnote w:id="6">
    <w:p w14:paraId="73179A24" w14:textId="74C51319" w:rsidR="002555AF" w:rsidRPr="00AF1F7E" w:rsidRDefault="002555AF" w:rsidP="00E156F8">
      <w:pPr>
        <w:pStyle w:val="a8"/>
        <w:spacing w:after="0" w:afterAutospacing="0"/>
        <w:contextualSpacing/>
        <w:jc w:val="both"/>
        <w:rPr>
          <w:sz w:val="20"/>
          <w:szCs w:val="20"/>
        </w:rPr>
      </w:pPr>
      <w:r w:rsidRPr="00AF1F7E">
        <w:rPr>
          <w:rStyle w:val="a5"/>
          <w:sz w:val="20"/>
          <w:szCs w:val="20"/>
        </w:rPr>
        <w:footnoteRef/>
      </w:r>
      <w:r w:rsidRPr="00AF1F7E">
        <w:rPr>
          <w:sz w:val="20"/>
          <w:szCs w:val="20"/>
        </w:rPr>
        <w:t xml:space="preserve"> Гражданский кодекс Российской Федерации от 30.11.1994 </w:t>
      </w:r>
      <w:r>
        <w:t>№</w:t>
      </w:r>
      <w:r w:rsidRPr="00AF1F7E">
        <w:rPr>
          <w:sz w:val="20"/>
          <w:szCs w:val="20"/>
        </w:rPr>
        <w:t xml:space="preserve"> 51-ФЗ, Федеральный закон от 22.04.1996 </w:t>
      </w:r>
      <w:r>
        <w:rPr>
          <w:sz w:val="20"/>
          <w:szCs w:val="20"/>
        </w:rPr>
        <w:br/>
      </w:r>
      <w:r>
        <w:t>№</w:t>
      </w:r>
      <w:r w:rsidRPr="00AF1F7E">
        <w:rPr>
          <w:sz w:val="20"/>
          <w:szCs w:val="20"/>
        </w:rPr>
        <w:t xml:space="preserve"> 39-ФЗ </w:t>
      </w:r>
      <w:r>
        <w:rPr>
          <w:sz w:val="20"/>
          <w:szCs w:val="20"/>
        </w:rPr>
        <w:t>«</w:t>
      </w:r>
      <w:r w:rsidRPr="00AF1F7E">
        <w:rPr>
          <w:sz w:val="20"/>
          <w:szCs w:val="20"/>
        </w:rPr>
        <w:t>О рынке ценных бумаг</w:t>
      </w:r>
      <w:r>
        <w:rPr>
          <w:sz w:val="20"/>
          <w:szCs w:val="20"/>
        </w:rPr>
        <w:t>»</w:t>
      </w:r>
      <w:r w:rsidRPr="00AF1F7E">
        <w:rPr>
          <w:sz w:val="20"/>
          <w:szCs w:val="20"/>
        </w:rPr>
        <w:t xml:space="preserve">, Федеральный закон от 26.12.1995 </w:t>
      </w:r>
      <w:r>
        <w:rPr>
          <w:sz w:val="20"/>
          <w:szCs w:val="20"/>
        </w:rPr>
        <w:t xml:space="preserve">№ </w:t>
      </w:r>
      <w:r w:rsidRPr="00AF1F7E">
        <w:rPr>
          <w:sz w:val="20"/>
          <w:szCs w:val="20"/>
        </w:rPr>
        <w:t xml:space="preserve">208-ФЗ </w:t>
      </w:r>
      <w:r>
        <w:rPr>
          <w:sz w:val="20"/>
          <w:szCs w:val="20"/>
        </w:rPr>
        <w:t>«</w:t>
      </w:r>
      <w:r w:rsidRPr="00AF1F7E">
        <w:rPr>
          <w:sz w:val="20"/>
          <w:szCs w:val="20"/>
        </w:rPr>
        <w:t>Об акционерных обществах</w:t>
      </w:r>
      <w:r>
        <w:rPr>
          <w:sz w:val="20"/>
          <w:szCs w:val="20"/>
        </w:rPr>
        <w:t>»</w:t>
      </w:r>
      <w:r w:rsidR="00D136D6">
        <w:rPr>
          <w:sz w:val="20"/>
          <w:szCs w:val="20"/>
        </w:rPr>
        <w:t xml:space="preserve"> (далее – ГК РФ)</w:t>
      </w:r>
      <w:r w:rsidRPr="00AF1F7E">
        <w:rPr>
          <w:sz w:val="20"/>
          <w:szCs w:val="20"/>
        </w:rPr>
        <w:t>.</w:t>
      </w:r>
    </w:p>
  </w:footnote>
  <w:footnote w:id="7">
    <w:p w14:paraId="6B8147C5" w14:textId="77777777" w:rsidR="002555AF" w:rsidRPr="00AF1F7E" w:rsidRDefault="002555AF" w:rsidP="00E156F8">
      <w:pPr>
        <w:pStyle w:val="a8"/>
        <w:spacing w:after="0" w:afterAutospacing="0"/>
        <w:contextualSpacing/>
        <w:jc w:val="both"/>
        <w:rPr>
          <w:sz w:val="20"/>
          <w:szCs w:val="20"/>
        </w:rPr>
      </w:pPr>
      <w:r w:rsidRPr="00AF1F7E">
        <w:rPr>
          <w:rStyle w:val="a5"/>
          <w:sz w:val="20"/>
          <w:szCs w:val="20"/>
        </w:rPr>
        <w:footnoteRef/>
      </w:r>
      <w:r w:rsidRPr="00AF1F7E">
        <w:rPr>
          <w:rStyle w:val="a5"/>
        </w:rPr>
        <w:t xml:space="preserve"> </w:t>
      </w:r>
      <w:r w:rsidRPr="00AF1F7E">
        <w:rPr>
          <w:sz w:val="20"/>
          <w:szCs w:val="20"/>
        </w:rPr>
        <w:t>В части родового термина наряду с термином «цифровой финансовый актив» (ЦФА) в законодательстве может быть закреплен</w:t>
      </w:r>
      <w:r w:rsidRPr="00AF1F7E">
        <w:rPr>
          <w:rFonts w:eastAsiaTheme="minorHAnsi"/>
          <w:sz w:val="20"/>
          <w:szCs w:val="20"/>
          <w:lang w:eastAsia="en-US"/>
        </w:rPr>
        <w:t xml:space="preserve"> термин «</w:t>
      </w:r>
      <w:proofErr w:type="spellStart"/>
      <w:r w:rsidRPr="00AF1F7E">
        <w:rPr>
          <w:rFonts w:eastAsiaTheme="minorHAnsi"/>
          <w:sz w:val="20"/>
          <w:szCs w:val="20"/>
          <w:lang w:eastAsia="en-US"/>
        </w:rPr>
        <w:t>криптобумага</w:t>
      </w:r>
      <w:proofErr w:type="spellEnd"/>
      <w:r w:rsidRPr="00AF1F7E">
        <w:rPr>
          <w:rFonts w:eastAsiaTheme="minorHAnsi"/>
          <w:sz w:val="20"/>
          <w:szCs w:val="20"/>
          <w:lang w:eastAsia="en-US"/>
        </w:rPr>
        <w:t xml:space="preserve">» или «криптоактив». </w:t>
      </w:r>
      <w:r w:rsidRPr="00AF1F7E">
        <w:rPr>
          <w:sz w:val="20"/>
          <w:szCs w:val="20"/>
        </w:rPr>
        <w:t>В части названий отдельных видов ЦФА за основу может быть взята терминология классических ценных бумаг (акция, облигация, депозитарная расписка). Дополнением к термину может служить указание на цифровой характер БЦБ. Так, например, цифровые права, включающие право требовать передачи эмиссионных ценных бумаг, могут быть переименованы в «</w:t>
      </w:r>
      <w:proofErr w:type="spellStart"/>
      <w:r w:rsidRPr="00AF1F7E">
        <w:rPr>
          <w:sz w:val="20"/>
          <w:szCs w:val="20"/>
        </w:rPr>
        <w:t>криптоопцион</w:t>
      </w:r>
      <w:proofErr w:type="spellEnd"/>
      <w:r w:rsidRPr="00AF1F7E">
        <w:rPr>
          <w:sz w:val="20"/>
          <w:szCs w:val="20"/>
        </w:rPr>
        <w:t>» и т. 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162008"/>
      <w:docPartObj>
        <w:docPartGallery w:val="Page Numbers (Top of Page)"/>
        <w:docPartUnique/>
      </w:docPartObj>
    </w:sdtPr>
    <w:sdtEndPr>
      <w:rPr>
        <w:rFonts w:ascii="Times New Roman" w:hAnsi="Times New Roman" w:cs="Times New Roman"/>
        <w:sz w:val="20"/>
        <w:szCs w:val="16"/>
      </w:rPr>
    </w:sdtEndPr>
    <w:sdtContent>
      <w:p w14:paraId="3F0D46BC" w14:textId="77777777" w:rsidR="009001B0" w:rsidRPr="00D82B31" w:rsidRDefault="009001B0" w:rsidP="00FC0B5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A101DA">
          <w:rPr>
            <w:rFonts w:ascii="Times New Roman" w:hAnsi="Times New Roman" w:cs="Times New Roman"/>
            <w:noProof/>
            <w:sz w:val="20"/>
            <w:szCs w:val="16"/>
          </w:rPr>
          <w:t>4</w:t>
        </w:r>
        <w:r w:rsidRPr="00D82B31">
          <w:rPr>
            <w:rFonts w:ascii="Times New Roman" w:hAnsi="Times New Roman" w:cs="Times New Roman"/>
            <w:sz w:val="20"/>
            <w:szCs w:val="1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25E8" w14:textId="77777777" w:rsidR="009001B0" w:rsidRPr="004706A6" w:rsidRDefault="009001B0" w:rsidP="00FC0B5E">
    <w:pPr>
      <w:pStyle w:val="a6"/>
      <w:jc w:val="righ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392200"/>
      <w:docPartObj>
        <w:docPartGallery w:val="Page Numbers (Top of Page)"/>
        <w:docPartUnique/>
      </w:docPartObj>
    </w:sdtPr>
    <w:sdtEndPr>
      <w:rPr>
        <w:rFonts w:ascii="Times New Roman" w:hAnsi="Times New Roman" w:cs="Times New Roman"/>
        <w:sz w:val="20"/>
        <w:szCs w:val="16"/>
      </w:rPr>
    </w:sdtEndPr>
    <w:sdtContent>
      <w:p w14:paraId="3EE85759" w14:textId="77777777" w:rsidR="002555AF" w:rsidRPr="00D82B31" w:rsidRDefault="002555AF" w:rsidP="00E1692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A101DA">
          <w:rPr>
            <w:rFonts w:ascii="Times New Roman" w:hAnsi="Times New Roman" w:cs="Times New Roman"/>
            <w:noProof/>
            <w:sz w:val="20"/>
            <w:szCs w:val="16"/>
          </w:rPr>
          <w:t>18</w:t>
        </w:r>
        <w:r w:rsidRPr="00D82B31">
          <w:rPr>
            <w:rFonts w:ascii="Times New Roman" w:hAnsi="Times New Roman" w:cs="Times New Roman"/>
            <w:sz w:val="20"/>
            <w:szCs w:val="16"/>
          </w:rPr>
          <w:fldChar w:fldCharType="end"/>
        </w:r>
      </w:p>
    </w:sdtContent>
  </w:sdt>
  <w:p w14:paraId="726BDA14" w14:textId="77777777" w:rsidR="002555AF" w:rsidRDefault="002555A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DEBC" w14:textId="77777777" w:rsidR="002555AF" w:rsidRPr="004706A6" w:rsidRDefault="002555AF" w:rsidP="00E1692E">
    <w:pPr>
      <w:pStyle w:val="a6"/>
      <w:jc w:val="right"/>
      <w:rPr>
        <w:rFonts w:ascii="Times New Roman" w:hAnsi="Times New Roman" w:cs="Times New Roman"/>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AF"/>
    <w:rsid w:val="0000001A"/>
    <w:rsid w:val="00003A4D"/>
    <w:rsid w:val="000154AF"/>
    <w:rsid w:val="000C72F5"/>
    <w:rsid w:val="000D7EE4"/>
    <w:rsid w:val="001019BB"/>
    <w:rsid w:val="00122BD0"/>
    <w:rsid w:val="001F2D96"/>
    <w:rsid w:val="00205A10"/>
    <w:rsid w:val="00234088"/>
    <w:rsid w:val="00236A11"/>
    <w:rsid w:val="002555AF"/>
    <w:rsid w:val="00270F93"/>
    <w:rsid w:val="002732E0"/>
    <w:rsid w:val="00291BE4"/>
    <w:rsid w:val="003A006F"/>
    <w:rsid w:val="00472AF1"/>
    <w:rsid w:val="004911D4"/>
    <w:rsid w:val="004A64B6"/>
    <w:rsid w:val="004B2378"/>
    <w:rsid w:val="00583EEE"/>
    <w:rsid w:val="00603717"/>
    <w:rsid w:val="006170E3"/>
    <w:rsid w:val="0063531D"/>
    <w:rsid w:val="00701598"/>
    <w:rsid w:val="00724D95"/>
    <w:rsid w:val="007564A3"/>
    <w:rsid w:val="008215A4"/>
    <w:rsid w:val="008458BC"/>
    <w:rsid w:val="008C4E74"/>
    <w:rsid w:val="008D68CE"/>
    <w:rsid w:val="009001B0"/>
    <w:rsid w:val="00990A87"/>
    <w:rsid w:val="009C6D27"/>
    <w:rsid w:val="00A101DA"/>
    <w:rsid w:val="00A87B18"/>
    <w:rsid w:val="00AD19F4"/>
    <w:rsid w:val="00AE2F69"/>
    <w:rsid w:val="00B9088E"/>
    <w:rsid w:val="00BB3A10"/>
    <w:rsid w:val="00BB7E57"/>
    <w:rsid w:val="00BC6E5F"/>
    <w:rsid w:val="00C8508A"/>
    <w:rsid w:val="00C92E1C"/>
    <w:rsid w:val="00CF0DDA"/>
    <w:rsid w:val="00D136D6"/>
    <w:rsid w:val="00E156F8"/>
    <w:rsid w:val="00E1692E"/>
    <w:rsid w:val="00E732FA"/>
    <w:rsid w:val="00E915C0"/>
    <w:rsid w:val="00ED0CCA"/>
    <w:rsid w:val="00F56AD5"/>
    <w:rsid w:val="00FB5C35"/>
    <w:rsid w:val="00FE04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8059"/>
  <w15:chartTrackingRefBased/>
  <w15:docId w15:val="{6492AA2C-1178-4CC1-9741-A2F56456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4AF"/>
    <w:pPr>
      <w:spacing w:after="0" w:line="240" w:lineRule="auto"/>
    </w:pPr>
    <w:rPr>
      <w:rFonts w:ascii="Calibri" w:hAnsi="Calibri" w:cs="Calibri"/>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0154AF"/>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0154AF"/>
    <w:rPr>
      <w:rFonts w:ascii="Calibri" w:hAnsi="Calibri" w:cs="Calibri"/>
      <w:sz w:val="20"/>
      <w:szCs w:val="20"/>
      <w:lang w:val="ru-RU"/>
    </w:rPr>
  </w:style>
  <w:style w:type="character" w:styleId="a5">
    <w:name w:val="footnote reference"/>
    <w:basedOn w:val="a0"/>
    <w:link w:val="1"/>
    <w:uiPriority w:val="99"/>
    <w:unhideWhenUsed/>
    <w:rsid w:val="000154AF"/>
    <w:rPr>
      <w:vertAlign w:val="superscript"/>
    </w:rPr>
  </w:style>
  <w:style w:type="paragraph" w:styleId="a6">
    <w:name w:val="header"/>
    <w:basedOn w:val="a"/>
    <w:link w:val="a7"/>
    <w:uiPriority w:val="99"/>
    <w:unhideWhenUsed/>
    <w:rsid w:val="000154AF"/>
    <w:pPr>
      <w:tabs>
        <w:tab w:val="center" w:pos="4677"/>
        <w:tab w:val="right" w:pos="9355"/>
      </w:tabs>
    </w:pPr>
  </w:style>
  <w:style w:type="character" w:customStyle="1" w:styleId="a7">
    <w:name w:val="Верхний колонтитул Знак"/>
    <w:basedOn w:val="a0"/>
    <w:link w:val="a6"/>
    <w:uiPriority w:val="99"/>
    <w:rsid w:val="000154AF"/>
    <w:rPr>
      <w:rFonts w:ascii="Calibri" w:hAnsi="Calibri" w:cs="Calibri"/>
      <w:lang w:val="ru-RU"/>
    </w:rPr>
  </w:style>
  <w:style w:type="paragraph" w:styleId="a8">
    <w:name w:val="Normal (Web)"/>
    <w:basedOn w:val="a"/>
    <w:uiPriority w:val="99"/>
    <w:unhideWhenUsed/>
    <w:rsid w:val="000154AF"/>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1">
    <w:name w:val="Знак сноски1"/>
    <w:basedOn w:val="a"/>
    <w:link w:val="a5"/>
    <w:uiPriority w:val="99"/>
    <w:rsid w:val="000154AF"/>
    <w:pPr>
      <w:spacing w:after="160" w:line="264" w:lineRule="auto"/>
    </w:pPr>
    <w:rPr>
      <w:rFonts w:asciiTheme="minorHAnsi" w:hAnsiTheme="minorHAnsi" w:cstheme="minorBidi"/>
      <w:vertAlign w:val="superscript"/>
      <w:lang w:val="en-GB"/>
    </w:rPr>
  </w:style>
  <w:style w:type="paragraph" w:customStyle="1" w:styleId="10">
    <w:name w:val="Основной текст1"/>
    <w:basedOn w:val="a"/>
    <w:link w:val="11"/>
    <w:rsid w:val="000154AF"/>
    <w:pPr>
      <w:widowControl w:val="0"/>
      <w:ind w:firstLine="400"/>
    </w:pPr>
    <w:rPr>
      <w:rFonts w:ascii="Times New Roman" w:eastAsia="Times New Roman" w:hAnsi="Times New Roman" w:cs="Times New Roman"/>
      <w:color w:val="000000"/>
      <w:sz w:val="20"/>
      <w:szCs w:val="20"/>
      <w:lang w:eastAsia="ru-RU"/>
    </w:rPr>
  </w:style>
  <w:style w:type="character" w:customStyle="1" w:styleId="11">
    <w:name w:val="Основной текст11"/>
    <w:link w:val="10"/>
    <w:rsid w:val="000154AF"/>
    <w:rPr>
      <w:rFonts w:ascii="Times New Roman" w:eastAsia="Times New Roman" w:hAnsi="Times New Roman" w:cs="Times New Roman"/>
      <w:color w:val="000000"/>
      <w:sz w:val="20"/>
      <w:szCs w:val="20"/>
      <w:lang w:val="ru-RU" w:eastAsia="ru-RU"/>
    </w:rPr>
  </w:style>
  <w:style w:type="character" w:styleId="a9">
    <w:name w:val="Strong"/>
    <w:link w:val="12"/>
    <w:uiPriority w:val="22"/>
    <w:qFormat/>
    <w:rsid w:val="000154AF"/>
    <w:rPr>
      <w:b/>
      <w:bCs/>
    </w:rPr>
  </w:style>
  <w:style w:type="paragraph" w:customStyle="1" w:styleId="12">
    <w:name w:val="Строгий1"/>
    <w:basedOn w:val="a"/>
    <w:link w:val="a9"/>
    <w:uiPriority w:val="22"/>
    <w:rsid w:val="000154AF"/>
    <w:pPr>
      <w:spacing w:after="160" w:line="264" w:lineRule="auto"/>
    </w:pPr>
    <w:rPr>
      <w:rFonts w:asciiTheme="minorHAnsi" w:hAnsiTheme="minorHAnsi" w:cstheme="minorBidi"/>
      <w:b/>
      <w:bCs/>
      <w:lang w:val="en-GB"/>
    </w:rPr>
  </w:style>
  <w:style w:type="character" w:customStyle="1" w:styleId="110">
    <w:name w:val="Знак сноски11"/>
    <w:basedOn w:val="a0"/>
    <w:uiPriority w:val="99"/>
    <w:rsid w:val="000154AF"/>
    <w:rPr>
      <w:rFonts w:ascii="Times New Roman" w:eastAsia="Times New Roman" w:hAnsi="Times New Roman" w:cs="Times New Roman"/>
      <w:color w:val="000000"/>
      <w:sz w:val="20"/>
      <w:szCs w:val="20"/>
      <w:vertAlign w:val="superscript"/>
      <w:lang w:val="ru-RU" w:eastAsia="ru-RU"/>
    </w:rPr>
  </w:style>
  <w:style w:type="paragraph" w:customStyle="1" w:styleId="Footnote3">
    <w:name w:val="Footnote3"/>
    <w:basedOn w:val="a"/>
    <w:link w:val="Footnote2"/>
    <w:rsid w:val="000154AF"/>
    <w:rPr>
      <w:rFonts w:eastAsia="Times New Roman" w:cs="Times New Roman"/>
      <w:color w:val="000000"/>
      <w:sz w:val="20"/>
      <w:szCs w:val="20"/>
      <w:lang w:eastAsia="ru-RU"/>
    </w:rPr>
  </w:style>
  <w:style w:type="character" w:customStyle="1" w:styleId="Footnote2">
    <w:name w:val="Footnote2"/>
    <w:basedOn w:val="a0"/>
    <w:link w:val="Footnote3"/>
    <w:rsid w:val="000154AF"/>
    <w:rPr>
      <w:rFonts w:ascii="Calibri" w:eastAsia="Times New Roman" w:hAnsi="Calibri" w:cs="Times New Roman"/>
      <w:color w:val="000000"/>
      <w:sz w:val="20"/>
      <w:szCs w:val="20"/>
      <w:lang w:val="ru-RU" w:eastAsia="ru-RU"/>
    </w:rPr>
  </w:style>
  <w:style w:type="paragraph" w:styleId="aa">
    <w:name w:val="Balloon Text"/>
    <w:basedOn w:val="a"/>
    <w:link w:val="ab"/>
    <w:uiPriority w:val="99"/>
    <w:semiHidden/>
    <w:unhideWhenUsed/>
    <w:rsid w:val="00ED0CCA"/>
    <w:rPr>
      <w:rFonts w:ascii="Segoe UI" w:hAnsi="Segoe UI" w:cs="Segoe UI"/>
      <w:sz w:val="18"/>
      <w:szCs w:val="18"/>
    </w:rPr>
  </w:style>
  <w:style w:type="character" w:customStyle="1" w:styleId="ab">
    <w:name w:val="Текст выноски Знак"/>
    <w:basedOn w:val="a0"/>
    <w:link w:val="aa"/>
    <w:uiPriority w:val="99"/>
    <w:semiHidden/>
    <w:rsid w:val="00ED0CCA"/>
    <w:rPr>
      <w:rFonts w:ascii="Segoe UI" w:hAnsi="Segoe UI" w:cs="Segoe UI"/>
      <w:sz w:val="18"/>
      <w:szCs w:val="18"/>
      <w:lang w:val="ru-RU"/>
    </w:rPr>
  </w:style>
  <w:style w:type="character" w:styleId="ac">
    <w:name w:val="annotation reference"/>
    <w:basedOn w:val="a0"/>
    <w:uiPriority w:val="99"/>
    <w:semiHidden/>
    <w:unhideWhenUsed/>
    <w:rsid w:val="00CF0DDA"/>
    <w:rPr>
      <w:sz w:val="16"/>
      <w:szCs w:val="16"/>
    </w:rPr>
  </w:style>
  <w:style w:type="paragraph" w:styleId="ad">
    <w:name w:val="annotation text"/>
    <w:basedOn w:val="a"/>
    <w:link w:val="ae"/>
    <w:uiPriority w:val="99"/>
    <w:unhideWhenUsed/>
    <w:rsid w:val="00CF0DDA"/>
    <w:rPr>
      <w:sz w:val="20"/>
      <w:szCs w:val="20"/>
    </w:rPr>
  </w:style>
  <w:style w:type="character" w:customStyle="1" w:styleId="ae">
    <w:name w:val="Текст примечания Знак"/>
    <w:basedOn w:val="a0"/>
    <w:link w:val="ad"/>
    <w:uiPriority w:val="99"/>
    <w:rsid w:val="00CF0DDA"/>
    <w:rPr>
      <w:rFonts w:ascii="Calibri" w:hAnsi="Calibri" w:cs="Calibri"/>
      <w:sz w:val="20"/>
      <w:szCs w:val="20"/>
      <w:lang w:val="ru-RU"/>
    </w:rPr>
  </w:style>
  <w:style w:type="paragraph" w:styleId="af">
    <w:name w:val="annotation subject"/>
    <w:basedOn w:val="ad"/>
    <w:next w:val="ad"/>
    <w:link w:val="af0"/>
    <w:uiPriority w:val="99"/>
    <w:semiHidden/>
    <w:unhideWhenUsed/>
    <w:rsid w:val="00CF0DDA"/>
    <w:rPr>
      <w:b/>
      <w:bCs/>
    </w:rPr>
  </w:style>
  <w:style w:type="character" w:customStyle="1" w:styleId="af0">
    <w:name w:val="Тема примечания Знак"/>
    <w:basedOn w:val="ae"/>
    <w:link w:val="af"/>
    <w:uiPriority w:val="99"/>
    <w:semiHidden/>
    <w:rsid w:val="00CF0DDA"/>
    <w:rPr>
      <w:rFonts w:ascii="Calibri" w:hAnsi="Calibri" w:cs="Calibri"/>
      <w:b/>
      <w:bCs/>
      <w:sz w:val="20"/>
      <w:szCs w:val="20"/>
      <w:lang w:val="ru-RU"/>
    </w:rPr>
  </w:style>
  <w:style w:type="paragraph" w:styleId="af1">
    <w:name w:val="Revision"/>
    <w:hidden/>
    <w:uiPriority w:val="99"/>
    <w:semiHidden/>
    <w:rsid w:val="00B9088E"/>
    <w:pPr>
      <w:spacing w:after="0" w:line="240" w:lineRule="auto"/>
    </w:pPr>
    <w:rPr>
      <w:rFonts w:ascii="Calibri" w:hAnsi="Calibri" w:cs="Calibr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82A4D-2976-4BBD-9C79-C48D272B8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4074</Words>
  <Characters>23225</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2026-04-10T13:04:00Z</cp:lastPrinted>
  <dcterms:created xsi:type="dcterms:W3CDTF">2026-04-19T05:47:00Z</dcterms:created>
  <dcterms:modified xsi:type="dcterms:W3CDTF">2026-04-19T05:47:00Z</dcterms:modified>
</cp:coreProperties>
</file>