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8621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МОСКОВСКИЙ ГОСУДАРСТВЕННЫЙ ТЕХНИЧЕСКИЙ УНИВЕРСИТЕТ</w:t>
      </w:r>
    </w:p>
    <w:p w14:paraId="501368BE" w14:textId="77777777" w:rsidR="00AF75EE" w:rsidRDefault="00AF75EE" w:rsidP="00AF75EE">
      <w:pPr>
        <w:pBdr>
          <w:bottom w:val="single" w:sz="12" w:space="1" w:color="00000A"/>
        </w:pBdr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им. Н.Э. Баумана</w:t>
      </w:r>
    </w:p>
    <w:p w14:paraId="13A6292D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8866941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14:paraId="0780CE84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«Систем обработки информации и управления»</w:t>
      </w:r>
    </w:p>
    <w:p w14:paraId="737F40A4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14:paraId="73DFD799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14:paraId="6D5F0AE1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14:paraId="72315524" w14:textId="77777777" w:rsidR="00AF75EE" w:rsidRDefault="00AF75EE" w:rsidP="00AF75EE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0"/>
        <w:jc w:val="left"/>
        <w:rPr>
          <w:rFonts w:eastAsia="Times New Roman"/>
          <w:sz w:val="24"/>
          <w:lang w:val="x-none" w:eastAsia="x-none"/>
        </w:rPr>
      </w:pPr>
    </w:p>
    <w:p w14:paraId="699C4C92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>
        <w:rPr>
          <w:rFonts w:eastAsia="Times New Roman"/>
          <w:sz w:val="40"/>
          <w:szCs w:val="40"/>
          <w:lang w:eastAsia="ru-RU"/>
        </w:rPr>
        <w:t>ОТЧЕТ</w:t>
      </w:r>
    </w:p>
    <w:p w14:paraId="2C327F0B" w14:textId="77777777" w:rsidR="00AF75EE" w:rsidRDefault="00AF75EE" w:rsidP="00AF75EE">
      <w:pPr>
        <w:spacing w:after="0" w:line="240" w:lineRule="auto"/>
        <w:ind w:left="-142" w:right="-143" w:firstLine="0"/>
        <w:jc w:val="center"/>
        <w:rPr>
          <w:rFonts w:eastAsia="Times New Roman"/>
          <w:b/>
          <w:sz w:val="32"/>
          <w:lang w:eastAsia="ru-RU"/>
        </w:rPr>
      </w:pPr>
    </w:p>
    <w:p w14:paraId="28408218" w14:textId="77777777" w:rsidR="00AF75EE" w:rsidRDefault="00AF75EE" w:rsidP="00AF75EE">
      <w:pPr>
        <w:spacing w:after="0" w:line="240" w:lineRule="auto"/>
        <w:ind w:left="-142" w:right="-143" w:firstLine="142"/>
        <w:jc w:val="center"/>
      </w:pPr>
      <w:r>
        <w:rPr>
          <w:rFonts w:eastAsia="Times New Roman"/>
          <w:b/>
          <w:sz w:val="32"/>
          <w:lang w:eastAsia="ru-RU"/>
        </w:rPr>
        <w:t xml:space="preserve">Лабораторная работа № 3 по курсу </w:t>
      </w:r>
    </w:p>
    <w:p w14:paraId="4DCB95EE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 w:val="36"/>
          <w:lang w:eastAsia="ru-RU"/>
        </w:rPr>
      </w:pPr>
      <w:r>
        <w:rPr>
          <w:rFonts w:eastAsia="Times New Roman"/>
          <w:sz w:val="36"/>
          <w:lang w:eastAsia="ru-RU"/>
        </w:rPr>
        <w:t>Методы поддержки принятия решений</w:t>
      </w:r>
    </w:p>
    <w:p w14:paraId="1643A2AE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 w:val="36"/>
          <w:lang w:eastAsia="ru-RU"/>
        </w:rPr>
      </w:pPr>
    </w:p>
    <w:p w14:paraId="3BC4B12C" w14:textId="77777777" w:rsidR="00AF75EE" w:rsidRDefault="00AF75EE" w:rsidP="00AF75EE">
      <w:pPr>
        <w:spacing w:after="0" w:line="240" w:lineRule="auto"/>
        <w:ind w:firstLine="0"/>
        <w:jc w:val="center"/>
      </w:pPr>
      <w:r>
        <w:rPr>
          <w:rFonts w:eastAsia="Times New Roman"/>
          <w:sz w:val="32"/>
          <w:szCs w:val="32"/>
          <w:lang w:eastAsia="ru-RU"/>
        </w:rPr>
        <w:t>«Решение задач с использованием искусственной нейронной сети»</w:t>
      </w:r>
    </w:p>
    <w:p w14:paraId="03CDB529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5ABA703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2532CBA6" w14:textId="77777777" w:rsidR="00AF75EE" w:rsidRDefault="00AF75EE" w:rsidP="00AF75EE">
      <w:pPr>
        <w:spacing w:after="0" w:line="240" w:lineRule="auto"/>
        <w:ind w:firstLine="0"/>
        <w:jc w:val="center"/>
      </w:pPr>
      <w:r>
        <w:rPr>
          <w:rFonts w:eastAsia="Times New Roman"/>
          <w:sz w:val="24"/>
          <w:lang w:eastAsia="ru-RU"/>
        </w:rPr>
        <w:t>Предметная область: определение нарисованной цифры</w:t>
      </w:r>
    </w:p>
    <w:p w14:paraId="28BB6391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37E7775C" w14:textId="77777777" w:rsidR="00AF75EE" w:rsidRDefault="00AF75EE" w:rsidP="00AF75EE">
      <w:pPr>
        <w:spacing w:after="0" w:line="240" w:lineRule="auto"/>
        <w:ind w:firstLine="0"/>
        <w:jc w:val="center"/>
      </w:pPr>
      <w:r>
        <w:rPr>
          <w:rFonts w:eastAsia="Times New Roman"/>
          <w:color w:val="000000"/>
          <w:szCs w:val="28"/>
          <w:lang w:eastAsia="ru-RU"/>
        </w:rPr>
        <w:t>14</w:t>
      </w:r>
    </w:p>
    <w:p w14:paraId="45DADB6A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(количество листов)</w:t>
      </w:r>
    </w:p>
    <w:p w14:paraId="782046EC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094DCEA3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08FD0348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tbl>
      <w:tblPr>
        <w:tblW w:w="6457" w:type="dxa"/>
        <w:tblInd w:w="3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2"/>
        <w:gridCol w:w="2965"/>
      </w:tblGrid>
      <w:tr w:rsidR="00AF75EE" w14:paraId="5E4B2210" w14:textId="77777777" w:rsidTr="00FE04B9">
        <w:tc>
          <w:tcPr>
            <w:tcW w:w="3492" w:type="dxa"/>
            <w:hideMark/>
          </w:tcPr>
          <w:p w14:paraId="6D73A03E" w14:textId="77777777" w:rsidR="00AF75EE" w:rsidRDefault="00AF75EE">
            <w:pPr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2965" w:type="dxa"/>
          </w:tcPr>
          <w:p w14:paraId="07D7687B" w14:textId="77777777" w:rsidR="00AF75EE" w:rsidRDefault="00AF75EE">
            <w:pPr>
              <w:spacing w:after="0" w:line="240" w:lineRule="auto"/>
              <w:ind w:firstLine="0"/>
              <w:jc w:val="right"/>
              <w:rPr>
                <w:rFonts w:eastAsia="Times New Roman"/>
                <w:szCs w:val="28"/>
                <w:lang w:eastAsia="ru-RU"/>
              </w:rPr>
            </w:pPr>
          </w:p>
          <w:p w14:paraId="6DCFF732" w14:textId="77777777" w:rsidR="00AF75EE" w:rsidRDefault="00AF75EE">
            <w:pPr>
              <w:spacing w:after="0" w:line="240" w:lineRule="auto"/>
              <w:ind w:firstLine="0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AF75EE" w14:paraId="213B5B61" w14:textId="77777777" w:rsidTr="00FE04B9">
        <w:tc>
          <w:tcPr>
            <w:tcW w:w="3492" w:type="dxa"/>
            <w:hideMark/>
          </w:tcPr>
          <w:p w14:paraId="0366A50B" w14:textId="77777777" w:rsidR="00AF75EE" w:rsidRDefault="00AF75EE">
            <w:pPr>
              <w:spacing w:after="0" w:line="240" w:lineRule="auto"/>
              <w:ind w:right="-212" w:firstLine="0"/>
              <w:jc w:val="left"/>
              <w:rPr>
                <w:rFonts w:eastAsia="Times New Roman"/>
                <w:szCs w:val="28"/>
                <w:lang w:val="en-US"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студенты группы ИУ5-</w:t>
            </w:r>
            <w:r>
              <w:rPr>
                <w:rFonts w:eastAsia="Times New Roman"/>
                <w:szCs w:val="28"/>
                <w:lang w:val="en-US" w:eastAsia="ru-RU"/>
              </w:rPr>
              <w:t>7</w:t>
            </w:r>
            <w:r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2965" w:type="dxa"/>
            <w:hideMark/>
          </w:tcPr>
          <w:p w14:paraId="13D659AF" w14:textId="77777777" w:rsidR="00AF75EE" w:rsidRDefault="00AF75EE">
            <w:pPr>
              <w:spacing w:after="0"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________________</w:t>
            </w:r>
          </w:p>
        </w:tc>
      </w:tr>
      <w:tr w:rsidR="00AF75EE" w14:paraId="41BA0FED" w14:textId="77777777" w:rsidTr="00FE04B9">
        <w:tc>
          <w:tcPr>
            <w:tcW w:w="3492" w:type="dxa"/>
            <w:hideMark/>
          </w:tcPr>
          <w:p w14:paraId="7D2D52AE" w14:textId="57EF2F54" w:rsidR="00AF75EE" w:rsidRDefault="00AF75EE">
            <w:pPr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Матвейчук Ирина</w:t>
            </w:r>
          </w:p>
          <w:p w14:paraId="4EC9D120" w14:textId="2F0EA509" w:rsidR="00AF75EE" w:rsidRDefault="00AF75EE">
            <w:pPr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(</w:t>
            </w:r>
            <w:r>
              <w:rPr>
                <w:rFonts w:eastAsia="Times New Roman"/>
                <w:szCs w:val="28"/>
                <w:lang w:val="en-US" w:eastAsia="ru-RU"/>
              </w:rPr>
              <w:t>matveichuck</w:t>
            </w:r>
            <w:r w:rsidRPr="00B77644">
              <w:rPr>
                <w:rFonts w:eastAsia="Times New Roman"/>
                <w:szCs w:val="28"/>
                <w:lang w:eastAsia="ru-RU"/>
              </w:rPr>
              <w:t>.</w:t>
            </w:r>
            <w:r>
              <w:rPr>
                <w:rFonts w:eastAsia="Times New Roman"/>
                <w:szCs w:val="28"/>
                <w:lang w:val="en-US" w:eastAsia="ru-RU"/>
              </w:rPr>
              <w:t>ira</w:t>
            </w:r>
            <w:r w:rsidRPr="00B77644">
              <w:rPr>
                <w:rFonts w:eastAsia="Times New Roman"/>
                <w:szCs w:val="28"/>
                <w:lang w:eastAsia="ru-RU"/>
              </w:rPr>
              <w:t>@</w:t>
            </w:r>
            <w:r>
              <w:rPr>
                <w:rFonts w:eastAsia="Times New Roman"/>
                <w:szCs w:val="28"/>
                <w:lang w:val="en-US" w:eastAsia="ru-RU"/>
              </w:rPr>
              <w:t>yandex</w:t>
            </w:r>
            <w:r w:rsidRPr="00B77644">
              <w:rPr>
                <w:rFonts w:eastAsia="Times New Roman"/>
                <w:szCs w:val="28"/>
                <w:lang w:eastAsia="ru-RU"/>
              </w:rPr>
              <w:t>.</w:t>
            </w:r>
            <w:r>
              <w:rPr>
                <w:rFonts w:eastAsia="Times New Roman"/>
                <w:szCs w:val="28"/>
                <w:lang w:val="en-US" w:eastAsia="ru-RU"/>
              </w:rPr>
              <w:t>ru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  <w:p w14:paraId="2F689277" w14:textId="021BFC81" w:rsidR="00AF75EE" w:rsidRDefault="00AF75EE">
            <w:pPr>
              <w:spacing w:after="0" w:line="240" w:lineRule="auto"/>
              <w:ind w:right="-70"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Журавлева Ульяна</w:t>
            </w:r>
          </w:p>
        </w:tc>
        <w:tc>
          <w:tcPr>
            <w:tcW w:w="2965" w:type="dxa"/>
          </w:tcPr>
          <w:p w14:paraId="59C7B0E7" w14:textId="77777777" w:rsidR="00AF75EE" w:rsidRDefault="00AF75EE">
            <w:pPr>
              <w:spacing w:after="0" w:line="240" w:lineRule="auto"/>
              <w:ind w:firstLine="0"/>
              <w:jc w:val="right"/>
              <w:rPr>
                <w:rFonts w:eastAsia="Times New Roman"/>
                <w:szCs w:val="28"/>
                <w:lang w:eastAsia="ru-RU"/>
              </w:rPr>
            </w:pPr>
          </w:p>
          <w:p w14:paraId="5CDA674E" w14:textId="77777777" w:rsidR="00AF75EE" w:rsidRDefault="00AF75EE">
            <w:pPr>
              <w:spacing w:after="0" w:line="240" w:lineRule="auto"/>
              <w:ind w:firstLine="355"/>
              <w:jc w:val="righ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"__"_________2017 г.   </w:t>
            </w:r>
          </w:p>
        </w:tc>
      </w:tr>
    </w:tbl>
    <w:p w14:paraId="1A01C2DA" w14:textId="77777777" w:rsidR="00AF75EE" w:rsidRDefault="00AF75EE" w:rsidP="00AF75EE">
      <w:pPr>
        <w:spacing w:after="0" w:line="240" w:lineRule="auto"/>
        <w:ind w:firstLine="0"/>
        <w:jc w:val="right"/>
        <w:rPr>
          <w:rFonts w:eastAsia="Times New Roman"/>
          <w:szCs w:val="28"/>
          <w:lang w:eastAsia="ru-RU"/>
        </w:rPr>
      </w:pPr>
    </w:p>
    <w:p w14:paraId="509CF12C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2FDD05DE" w14:textId="77777777" w:rsidR="00AF75EE" w:rsidRDefault="00AF75EE" w:rsidP="00FE04B9">
      <w:pPr>
        <w:spacing w:after="0" w:line="240" w:lineRule="auto"/>
        <w:ind w:firstLine="3402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ПРЕПОДАВАТЕЛЬ:</w:t>
      </w:r>
    </w:p>
    <w:p w14:paraId="4D36EA2B" w14:textId="77777777" w:rsidR="00AF75EE" w:rsidRDefault="00AF75EE" w:rsidP="00FE04B9">
      <w:pPr>
        <w:spacing w:after="0" w:line="240" w:lineRule="auto"/>
        <w:ind w:firstLine="3402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 В.И.,</w:t>
      </w:r>
    </w:p>
    <w:p w14:paraId="4EC24943" w14:textId="77777777" w:rsidR="00AF75EE" w:rsidRDefault="00AF75EE" w:rsidP="00FE04B9">
      <w:pPr>
        <w:spacing w:after="0" w:line="240" w:lineRule="auto"/>
        <w:ind w:firstLine="3402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к.т.н., доцент</w:t>
      </w:r>
    </w:p>
    <w:p w14:paraId="0E8180C9" w14:textId="77777777" w:rsidR="00AF75EE" w:rsidRDefault="00AF75EE" w:rsidP="00FE04B9">
      <w:pPr>
        <w:spacing w:after="0" w:line="240" w:lineRule="auto"/>
        <w:ind w:firstLine="3402"/>
        <w:jc w:val="left"/>
        <w:rPr>
          <w:rFonts w:eastAsia="Times New Roman"/>
          <w:szCs w:val="28"/>
          <w:lang w:eastAsia="ru-RU"/>
        </w:rPr>
      </w:pPr>
    </w:p>
    <w:p w14:paraId="193652A6" w14:textId="25595E71" w:rsidR="00AF75EE" w:rsidRDefault="00B77644" w:rsidP="00FE04B9">
      <w:pPr>
        <w:spacing w:after="0" w:line="240" w:lineRule="auto"/>
        <w:ind w:firstLine="3402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ИУ</w:t>
      </w:r>
      <w:r w:rsidR="00AF75EE">
        <w:rPr>
          <w:rFonts w:eastAsia="Times New Roman"/>
          <w:szCs w:val="28"/>
          <w:lang w:eastAsia="ru-RU"/>
        </w:rPr>
        <w:t xml:space="preserve">5  </w:t>
      </w:r>
      <w:r w:rsidR="00AF75EE">
        <w:rPr>
          <w:rFonts w:eastAsia="Times New Roman"/>
          <w:szCs w:val="28"/>
          <w:lang w:eastAsia="ru-RU"/>
        </w:rPr>
        <w:tab/>
      </w:r>
      <w:r w:rsidR="00AF75EE">
        <w:rPr>
          <w:rFonts w:eastAsia="Times New Roman"/>
          <w:szCs w:val="28"/>
          <w:lang w:eastAsia="ru-RU"/>
        </w:rPr>
        <w:tab/>
      </w:r>
      <w:r w:rsidR="00AF75EE">
        <w:rPr>
          <w:rFonts w:eastAsia="Times New Roman"/>
          <w:szCs w:val="28"/>
          <w:lang w:eastAsia="ru-RU"/>
        </w:rPr>
        <w:tab/>
        <w:t>________________</w:t>
      </w:r>
    </w:p>
    <w:p w14:paraId="540D638D" w14:textId="77777777" w:rsidR="00AF75EE" w:rsidRDefault="00AF75EE" w:rsidP="00AF75EE">
      <w:pPr>
        <w:spacing w:after="0" w:line="240" w:lineRule="auto"/>
        <w:ind w:firstLine="3544"/>
        <w:jc w:val="left"/>
        <w:rPr>
          <w:rFonts w:eastAsia="Times New Roman"/>
          <w:szCs w:val="28"/>
          <w:lang w:eastAsia="ru-RU"/>
        </w:rPr>
      </w:pPr>
    </w:p>
    <w:p w14:paraId="20B0E95F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3DF5B07D" w14:textId="77777777" w:rsidR="00AF75EE" w:rsidRDefault="00AF75EE" w:rsidP="00AF75EE">
      <w:pPr>
        <w:spacing w:after="0" w:line="240" w:lineRule="auto"/>
        <w:ind w:firstLine="0"/>
        <w:jc w:val="left"/>
        <w:rPr>
          <w:rFonts w:eastAsia="Times New Roman"/>
          <w:szCs w:val="28"/>
          <w:lang w:eastAsia="ru-RU"/>
        </w:rPr>
      </w:pPr>
    </w:p>
    <w:p w14:paraId="1580701F" w14:textId="77777777" w:rsidR="00AF75EE" w:rsidRDefault="00AF75EE" w:rsidP="00AF75EE">
      <w:pPr>
        <w:spacing w:after="0" w:line="240" w:lineRule="auto"/>
        <w:ind w:firstLine="3544"/>
        <w:jc w:val="left"/>
        <w:rPr>
          <w:rFonts w:eastAsia="Times New Roman"/>
          <w:szCs w:val="28"/>
          <w:lang w:eastAsia="ru-RU"/>
        </w:rPr>
      </w:pPr>
    </w:p>
    <w:p w14:paraId="7B5A1E63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 -  2017</w:t>
      </w:r>
    </w:p>
    <w:p w14:paraId="4B4CC6F5" w14:textId="77777777" w:rsidR="00AF75EE" w:rsidRDefault="00AF75EE" w:rsidP="00AF75EE">
      <w:pPr>
        <w:spacing w:after="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__________________________________________________________</w:t>
      </w:r>
    </w:p>
    <w:p w14:paraId="5B797CBE" w14:textId="77777777" w:rsidR="00AF75EE" w:rsidRPr="00B77644" w:rsidRDefault="00AF75EE" w:rsidP="00AF75EE">
      <w:pPr>
        <w:pStyle w:val="1"/>
        <w:rPr>
          <w:rFonts w:eastAsiaTheme="minorHAnsi"/>
          <w:lang w:val="ru-RU"/>
        </w:rPr>
      </w:pPr>
      <w:bookmarkStart w:id="0" w:name="__RefHeading___Toc2275_1789568883"/>
      <w:bookmarkStart w:id="1" w:name="_Toc476155880"/>
      <w:bookmarkStart w:id="2" w:name="_Toc476150950"/>
      <w:bookmarkEnd w:id="0"/>
      <w:bookmarkEnd w:id="1"/>
      <w:bookmarkEnd w:id="2"/>
      <w:r w:rsidRPr="00B77644">
        <w:rPr>
          <w:rFonts w:eastAsiaTheme="minorHAnsi"/>
          <w:lang w:val="ru-RU"/>
        </w:rPr>
        <w:lastRenderedPageBreak/>
        <w:t>Оглавление</w:t>
      </w:r>
    </w:p>
    <w:p w14:paraId="517FDE6A" w14:textId="27A59DA5" w:rsidR="00B60CEA" w:rsidRDefault="00B60CEA" w:rsidP="00B60CEA">
      <w:pPr>
        <w:pStyle w:val="13"/>
        <w:rPr>
          <w:noProof/>
        </w:rPr>
      </w:pPr>
      <w:r>
        <w:fldChar w:fldCharType="begin"/>
      </w:r>
      <w:r>
        <w:instrText xml:space="preserve"> TOC \h \z \u \t "Стиль1;1" </w:instrText>
      </w:r>
      <w:r>
        <w:fldChar w:fldCharType="separate"/>
      </w:r>
      <w:hyperlink w:anchor="_Toc500935753" w:history="1">
        <w:r w:rsidRPr="00E644E7">
          <w:rPr>
            <w:rStyle w:val="ab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846CFD" w14:textId="759CE0AB" w:rsidR="00B60CEA" w:rsidRDefault="00B60CEA" w:rsidP="00B60CEA">
      <w:pPr>
        <w:pStyle w:val="13"/>
        <w:rPr>
          <w:noProof/>
        </w:rPr>
      </w:pPr>
      <w:hyperlink w:anchor="_Toc500935754" w:history="1">
        <w:r w:rsidRPr="00E644E7">
          <w:rPr>
            <w:rStyle w:val="ab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5EFA4" w14:textId="6BBB2D91" w:rsidR="00B60CEA" w:rsidRDefault="00B60CEA" w:rsidP="00B60CEA">
      <w:pPr>
        <w:pStyle w:val="13"/>
        <w:rPr>
          <w:noProof/>
        </w:rPr>
      </w:pPr>
      <w:hyperlink w:anchor="_Toc500935755" w:history="1">
        <w:r w:rsidRPr="00E644E7">
          <w:rPr>
            <w:rStyle w:val="ab"/>
            <w:noProof/>
          </w:rPr>
          <w:t>Описание предметной области и выбранной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7363A" w14:textId="492C94EE" w:rsidR="00B60CEA" w:rsidRDefault="00B60CEA" w:rsidP="00B60CEA">
      <w:pPr>
        <w:pStyle w:val="13"/>
        <w:rPr>
          <w:noProof/>
        </w:rPr>
      </w:pPr>
      <w:hyperlink w:anchor="_Toc500935756" w:history="1">
        <w:r w:rsidRPr="00E644E7">
          <w:rPr>
            <w:rStyle w:val="ab"/>
            <w:noProof/>
          </w:rPr>
          <w:t>Выбранная ИНС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82C22" w14:textId="4333DBEC" w:rsidR="00B60CEA" w:rsidRDefault="00B60CEA" w:rsidP="00B60CEA">
      <w:pPr>
        <w:pStyle w:val="13"/>
        <w:rPr>
          <w:noProof/>
        </w:rPr>
      </w:pPr>
      <w:hyperlink w:anchor="_Toc500935757" w:history="1">
        <w:r w:rsidRPr="00E644E7">
          <w:rPr>
            <w:rStyle w:val="ab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D1DEC1" w14:textId="6A92D643" w:rsidR="00B60CEA" w:rsidRDefault="00B60CEA" w:rsidP="00B60CEA">
      <w:pPr>
        <w:pStyle w:val="13"/>
        <w:rPr>
          <w:noProof/>
        </w:rPr>
      </w:pPr>
      <w:hyperlink w:anchor="_Toc500935758" w:history="1">
        <w:r w:rsidRPr="00E644E7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99D153" w14:textId="0CE25A34" w:rsidR="00B60CEA" w:rsidRDefault="00B60CEA" w:rsidP="004F35D1">
      <w:pPr>
        <w:jc w:val="left"/>
      </w:pPr>
      <w:r>
        <w:fldChar w:fldCharType="end"/>
      </w:r>
    </w:p>
    <w:p w14:paraId="77773F67" w14:textId="0EDE70CB" w:rsidR="00FE04B9" w:rsidRDefault="00FE04B9" w:rsidP="004F35D1">
      <w:pPr>
        <w:jc w:val="left"/>
      </w:pPr>
      <w:r>
        <w:br w:type="page"/>
      </w:r>
    </w:p>
    <w:p w14:paraId="5E61A5DE" w14:textId="77777777" w:rsidR="00FE04B9" w:rsidRPr="004F35D1" w:rsidRDefault="00FE04B9" w:rsidP="004F35D1">
      <w:pPr>
        <w:pStyle w:val="11"/>
      </w:pPr>
      <w:bookmarkStart w:id="3" w:name="_Toc500935753"/>
      <w:r w:rsidRPr="004F35D1">
        <w:lastRenderedPageBreak/>
        <w:t>Цель работы</w:t>
      </w:r>
      <w:bookmarkEnd w:id="3"/>
    </w:p>
    <w:p w14:paraId="63252F8E" w14:textId="77777777" w:rsidR="00FE04B9" w:rsidRDefault="00FE04B9" w:rsidP="004F35D1">
      <w:pPr>
        <w:pStyle w:val="22"/>
      </w:pPr>
      <w:r w:rsidRPr="004F35D1">
        <w:rPr>
          <w:rStyle w:val="23"/>
        </w:rPr>
        <w:t>Целью лабораторной работы является углубление и закрепление теоретических знаний, полученных на лекциях, приобретение практических навыков самостоятельного исследования при решении задач выбора, обучения и работы ИНС</w:t>
      </w:r>
      <w:r>
        <w:t>.</w:t>
      </w:r>
    </w:p>
    <w:p w14:paraId="249E48BC" w14:textId="77777777" w:rsidR="00FE04B9" w:rsidRDefault="00FE04B9" w:rsidP="004F35D1">
      <w:pPr>
        <w:pStyle w:val="22"/>
      </w:pPr>
      <w:r>
        <w:t>В процессе выполнения лабораторной работы по теме «Решение задач с использованием искусственной нейронной сети» студенты решают следующие задачи (задания):</w:t>
      </w:r>
    </w:p>
    <w:p w14:paraId="67590838" w14:textId="77777777" w:rsidR="00FE04B9" w:rsidRDefault="00FE04B9" w:rsidP="004F35D1">
      <w:pPr>
        <w:pStyle w:val="22"/>
      </w:pPr>
      <w:r>
        <w:t>описывают предметную область и выбирают решаемую задачу (предпочтение должно отдаваться задачам практической направленности);</w:t>
      </w:r>
    </w:p>
    <w:p w14:paraId="5D9D47D3" w14:textId="77777777" w:rsidR="00FE04B9" w:rsidRDefault="00FE04B9" w:rsidP="004F35D1">
      <w:pPr>
        <w:pStyle w:val="22"/>
      </w:pPr>
      <w:r>
        <w:t>определяют множество обучающих примеров;</w:t>
      </w:r>
    </w:p>
    <w:p w14:paraId="75D950AD" w14:textId="77777777" w:rsidR="00FE04B9" w:rsidRDefault="00FE04B9" w:rsidP="004F35D1">
      <w:pPr>
        <w:pStyle w:val="22"/>
      </w:pPr>
      <w:r>
        <w:t>в зависимости от решаемой задачи выбирают структуру ИНС;</w:t>
      </w:r>
    </w:p>
    <w:p w14:paraId="2CF8F3AF" w14:textId="77777777" w:rsidR="00FE04B9" w:rsidRDefault="00FE04B9" w:rsidP="004F35D1">
      <w:pPr>
        <w:pStyle w:val="22"/>
      </w:pPr>
      <w:r>
        <w:t>выбирают алгоритм обучения ИНС;</w:t>
      </w:r>
    </w:p>
    <w:p w14:paraId="65A95DB5" w14:textId="77777777" w:rsidR="00FE04B9" w:rsidRDefault="00FE04B9" w:rsidP="004F35D1">
      <w:pPr>
        <w:pStyle w:val="22"/>
      </w:pPr>
      <w:r>
        <w:t>проводят обучение ИНС на тестовом множестве примеров с помощью выбранного алгоритма обучения;</w:t>
      </w:r>
    </w:p>
    <w:p w14:paraId="2D7CE07E" w14:textId="4CFB2F3E" w:rsidR="00FE04B9" w:rsidRDefault="00FE04B9" w:rsidP="004F35D1">
      <w:pPr>
        <w:pStyle w:val="22"/>
      </w:pPr>
      <w:r>
        <w:t>исследуют работу обученной ИНС в режиме распознавания.</w:t>
      </w:r>
    </w:p>
    <w:p w14:paraId="5B504140" w14:textId="77777777" w:rsidR="004F35D1" w:rsidRDefault="004F35D1" w:rsidP="004F35D1">
      <w:pPr>
        <w:pStyle w:val="22"/>
      </w:pPr>
    </w:p>
    <w:p w14:paraId="2ABCFF4B" w14:textId="77777777" w:rsidR="00FE04B9" w:rsidRDefault="00FE04B9" w:rsidP="004F35D1">
      <w:pPr>
        <w:pStyle w:val="11"/>
      </w:pPr>
      <w:bookmarkStart w:id="4" w:name="__RefHeading___Toc2279_1789568883"/>
      <w:bookmarkStart w:id="5" w:name="_Toc476155882"/>
      <w:bookmarkStart w:id="6" w:name="_Toc476150952"/>
      <w:bookmarkStart w:id="7" w:name="_Toc500935754"/>
      <w:bookmarkEnd w:id="4"/>
      <w:bookmarkEnd w:id="5"/>
      <w:bookmarkEnd w:id="6"/>
      <w:r>
        <w:t>Задание</w:t>
      </w:r>
      <w:bookmarkEnd w:id="7"/>
    </w:p>
    <w:p w14:paraId="2F9A9898" w14:textId="77777777" w:rsidR="00FE04B9" w:rsidRDefault="00FE04B9" w:rsidP="004F35D1">
      <w:pPr>
        <w:pStyle w:val="22"/>
      </w:pPr>
      <w:r>
        <w:t>Разработать (или использовать готовую) программу, которая обучает ИНС распознавать черно-белое (bitmap) изображение, состоящее не менее чем из 35 пикселей (матрица 10х14). При этом, ИНС должна иметь входы, ассоциированные с пикселями матрицы, и выход(ы), количество которых соответствует решаемой задаче и выбранной архитектуре.</w:t>
      </w:r>
    </w:p>
    <w:p w14:paraId="443731F1" w14:textId="30E42B63" w:rsidR="00C700B2" w:rsidRDefault="00FE04B9" w:rsidP="004F35D1">
      <w:pPr>
        <w:pStyle w:val="22"/>
      </w:pPr>
      <w:r>
        <w:t>В написанной или выбранной программе должна быть реализована возможность задания множества обучающих примеров в виде образов (n матриц размерностью 10х14), а также изменения величины коэффициента скорости обучения. Программа должна предусматривать два режима работы: обучения и распознавания. Обучение должно производиться с использованием алгоритма, соответствующего архитектуре выбранной для решения задачи ИНС. Вероятность распознавания обученной ИНС должна быть не менее 65%.</w:t>
      </w:r>
    </w:p>
    <w:p w14:paraId="3C614776" w14:textId="77777777" w:rsidR="004F35D1" w:rsidRDefault="004F35D1" w:rsidP="004F35D1">
      <w:pPr>
        <w:pStyle w:val="22"/>
      </w:pPr>
    </w:p>
    <w:p w14:paraId="561299DC" w14:textId="77777777" w:rsidR="000D1B6C" w:rsidRPr="000D1B6C" w:rsidRDefault="000D1B6C" w:rsidP="004F35D1">
      <w:pPr>
        <w:pStyle w:val="11"/>
        <w:rPr>
          <w:sz w:val="44"/>
          <w:szCs w:val="24"/>
        </w:rPr>
      </w:pPr>
      <w:bookmarkStart w:id="8" w:name="_Toc500935755"/>
      <w:r>
        <w:t>Описание предметной области и выбранной задачи</w:t>
      </w:r>
      <w:bookmarkEnd w:id="8"/>
    </w:p>
    <w:p w14:paraId="22A561F8" w14:textId="1DE55F72" w:rsidR="000D1B6C" w:rsidRDefault="000D1B6C" w:rsidP="004F35D1">
      <w:pPr>
        <w:pStyle w:val="22"/>
      </w:pPr>
      <w:r>
        <w:t>Была выбрана задача определени</w:t>
      </w:r>
      <w:r>
        <w:t xml:space="preserve">я чёрно-белого числа размером </w:t>
      </w:r>
      <w:r w:rsidRPr="000D1B6C">
        <w:t>28</w:t>
      </w:r>
      <w:r>
        <w:t>х28</w:t>
      </w:r>
      <w:r>
        <w:t>.</w:t>
      </w:r>
    </w:p>
    <w:p w14:paraId="3F55886F" w14:textId="77777777" w:rsidR="000D1B6C" w:rsidRDefault="000D1B6C" w:rsidP="004F35D1">
      <w:pPr>
        <w:pStyle w:val="22"/>
      </w:pPr>
      <w:r>
        <w:t>Базисом для данной задачи является искусственный нейрон.</w:t>
      </w:r>
    </w:p>
    <w:p w14:paraId="4F5FD148" w14:textId="77777777" w:rsidR="000D1B6C" w:rsidRDefault="000D1B6C" w:rsidP="004F35D1">
      <w:pPr>
        <w:pStyle w:val="22"/>
      </w:pPr>
      <w:r>
        <w:rPr>
          <w:szCs w:val="28"/>
        </w:rPr>
        <w:t>Каждый искусственный нейрон характеризуется своим текущим состоянием по аналогии с нервными клетками головного мозга, которые могут быть возбуждены или заторможены. Искусственный нейрон обладает группой синапсов — однонаправленных входных связей, соединенных с выходами других нейронов, а также имеет аксон — выходную связь данного нейрона, с которой сигнал (возбуждения или торможения) поступает на синапсы следующих нейронов. Общий вид искусственного нейрона приведен на рис. 1.</w:t>
      </w:r>
    </w:p>
    <w:p w14:paraId="29EC9185" w14:textId="5D563A0F" w:rsidR="000D1B6C" w:rsidRDefault="000D1B6C" w:rsidP="004F35D1">
      <w:pPr>
        <w:pStyle w:val="2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D23CA0" wp14:editId="47A6995C">
                <wp:extent cx="3188970" cy="2508885"/>
                <wp:effectExtent l="0" t="0" r="1905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250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7BC24" w14:textId="0D346648" w:rsidR="000D1B6C" w:rsidRDefault="000D1B6C" w:rsidP="000D1B6C">
                            <w:pPr>
                              <w:pStyle w:val="a3"/>
                              <w:ind w:firstLine="0"/>
                              <w:jc w:val="center"/>
                            </w:pPr>
                            <w:r>
                              <w:rPr>
                                <w:rFonts w:ascii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2CF0F084" wp14:editId="428541A6">
                                  <wp:extent cx="3184525" cy="2207260"/>
                                  <wp:effectExtent l="0" t="0" r="0" b="254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4525" cy="220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D23C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51.1pt;height:19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ctxQIAALAFAAAOAAAAZHJzL2Uyb0RvYy54bWysVEtu2zAQ3RfoHQjuFX0iO5JgOUgsqyiQ&#10;foC0B6AlyiIqkSpJW06LLrrvFXqHLrrorldwbtQhZTtOggJFWy2IETl8M2/mcSbnm7ZBayoVEzzF&#10;/omHEeWFKBlfpvjtm9yJMFKa8JI0gtMU31CFz6dPn0z6LqGBqEVTUokAhKuk71Jca90lrquKmrZE&#10;nYiOcjishGyJhl+5dEtJekBvGzfwvLHbC1l2UhRUKdjNhkM8tfhVRQv9qqoU1ahJMeSm7SrtujCr&#10;O52QZClJV7Nilwb5iyxawjgEPUBlRBO0kuwRVMsKKZSo9EkhWldUFSuo5QBsfO8Bm+uadNRygeKo&#10;7lAm9f9gi5fr1xKxMsUBRpy00KLt1+237fftz+2P28+3X1BgatR3KgHX6w6c9eZSbKDXlq/qrkTx&#10;TiEuZjXhS3ohpehrSkrI0Tc33aOrA44yIIv+hSghGFlpYYE2lWxNAaEkCNChVzeH/tCNRgVsnvpR&#10;FJ/BUQFnwciLomhkY5Bkf72TSj+jokXGSLEEAVh4sr5S2qRDkr2LicZFzprGiqDh9zbAcdiB4HDV&#10;nJk0bE8/xl48j+ZR6ITBeO6EXpY5F/ksdMa5fzbKTrPZLPM/mbh+mNSsLCk3Yfb68sM/699O6YMy&#10;DgpTomGlgTMpKblczBqJ1gT0ndtvV5AjN/d+GrYIwOUBJT8IvcsgdvJxdOaEeThyoNSR4/nxZTz2&#10;wjjM8vuUrhin/04J9SmOR8FoUNNvuXn2e8yNJC3TMEEa1qY4OjiRxGhwzkvbWk1YM9hHpTDp35UC&#10;2r1vtFWsEekgV71ZbADFyHghyhvQrhSgLFAhjD0waiE/YNTDCEmxer8ikmLUPOegfzNv9obcG4u9&#10;QXgBV1OsMRrMmR7m0qqTbFkD8vDCuLiAN1Ixq967LHYvC8aCJbEbYWbuHP9br7tBO/0FAAD//wMA&#10;UEsDBBQABgAIAAAAIQDWL0eF3AAAAAUBAAAPAAAAZHJzL2Rvd25yZXYueG1sTI/BbsIwEETvlfgH&#10;a5F6KzapQJDGQQi1p0pVQzj06MRLYhGvQ2wg/fu6vZTLSqMZzbzNNqPt2BUHbxxJmM8EMKTaaUON&#10;hEP59rQC5oMirTpHKOEbPWzyyUOmUu1uVOB1HxoWS8inSkIbQp9y7usWrfIz1yNF7+gGq0KUQ8P1&#10;oG6x3HY8EWLJrTIUF1rV467F+rS/WAnbLypezfmj+iyOhSnLtaD35UnKx+m4fQEWcAz/YfjFj+iQ&#10;R6bKXUh71kmIj4S/G72FSBJglYTn9WIOPM/4PX3+AwAA//8DAFBLAQItABQABgAIAAAAIQC2gziS&#10;/gAAAOEBAAATAAAAAAAAAAAAAAAAAAAAAABbQ29udGVudF9UeXBlc10ueG1sUEsBAi0AFAAGAAgA&#10;AAAhADj9If/WAAAAlAEAAAsAAAAAAAAAAAAAAAAALwEAAF9yZWxzLy5yZWxzUEsBAi0AFAAGAAgA&#10;AAAhAErENy3FAgAAsAUAAA4AAAAAAAAAAAAAAAAALgIAAGRycy9lMm9Eb2MueG1sUEsBAi0AFAAG&#10;AAgAAAAhANYvR4XcAAAABQEAAA8AAAAAAAAAAAAAAAAAHwUAAGRycy9kb3ducmV2LnhtbFBLBQYA&#10;AAAABAAEAPMAAAAoBgAAAAA=&#10;" filled="f" stroked="f">
                <v:textbox inset="0,0,0,0">
                  <w:txbxContent>
                    <w:p w14:paraId="3247BC24" w14:textId="0D346648" w:rsidR="000D1B6C" w:rsidRDefault="000D1B6C" w:rsidP="000D1B6C">
                      <w:pPr>
                        <w:pStyle w:val="a3"/>
                        <w:ind w:firstLine="0"/>
                        <w:jc w:val="center"/>
                      </w:pPr>
                      <w:r>
                        <w:rPr>
                          <w:rFonts w:ascii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2CF0F084" wp14:editId="428541A6">
                            <wp:extent cx="3184525" cy="2207260"/>
                            <wp:effectExtent l="0" t="0" r="0" b="254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4525" cy="220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77767" w14:textId="77777777" w:rsidR="000D1B6C" w:rsidRDefault="000D1B6C" w:rsidP="004F35D1">
      <w:pPr>
        <w:pStyle w:val="22"/>
      </w:pPr>
      <w:r>
        <w:rPr>
          <w:szCs w:val="28"/>
        </w:rPr>
        <w:t xml:space="preserve">Искусственный нейрон в первом приближении имитирует свойства биологического нейрона. Здесь множество входных сигналов, обозначенных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szCs w:val="28"/>
        </w:rPr>
        <w:t xml:space="preserve"> поступает на искусственный нейрон. Эти входные сигналы, в совокупности обозначаемые вектором </w:t>
      </w:r>
      <m:oMath>
        <m:r>
          <w:rPr>
            <w:rFonts w:ascii="Cambria Math" w:hAnsi="Cambria Math"/>
          </w:rPr>
          <m:t>X</m:t>
        </m:r>
      </m:oMath>
      <w:r>
        <w:rPr>
          <w:szCs w:val="28"/>
        </w:rPr>
        <w:t>, соответствуют сигналам, приходящим в синапсы биологического нейрона. Каждый синапс характеризуется величиной синапсической связи или ее весом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szCs w:val="28"/>
        </w:rPr>
        <w:t xml:space="preserve"> Каждый сигнал умножается на соответствующий вес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szCs w:val="28"/>
        </w:rPr>
        <w:t xml:space="preserve">, и поступает на суммирующий блок. Каждый вес соответствует «силе» одной биологической синапсической связи. (Множество весов в совокупности обозначаются вектором </w:t>
      </w:r>
      <m:oMath>
        <m:r>
          <w:rPr>
            <w:rFonts w:ascii="Cambria Math" w:hAnsi="Cambria Math"/>
          </w:rPr>
          <m:t>W</m:t>
        </m:r>
      </m:oMath>
      <w:r>
        <w:rPr>
          <w:szCs w:val="28"/>
        </w:rPr>
        <w:t>) Суммирующий блок, соответствующий телу биологического элемента, складывает взвешенные входы алгебраически, создавая величину </w:t>
      </w:r>
      <m:oMath>
        <m:r>
          <w:rPr>
            <w:rFonts w:ascii="Cambria Math" w:hAnsi="Cambria Math"/>
          </w:rPr>
          <m:t>S</m:t>
        </m:r>
      </m:oMath>
      <w:r>
        <w:rPr>
          <w:szCs w:val="28"/>
        </w:rPr>
        <w:t xml:space="preserve">. </w:t>
      </w:r>
    </w:p>
    <w:p w14:paraId="14CC8D54" w14:textId="77777777" w:rsidR="000D1B6C" w:rsidRDefault="000D1B6C" w:rsidP="004F35D1">
      <w:pPr>
        <w:pStyle w:val="22"/>
      </w:pPr>
      <w:r>
        <w:rPr>
          <w:szCs w:val="28"/>
        </w:rPr>
        <w:t xml:space="preserve">Таким образом, текущее состояние нейрона определяется как взвешенная сумма его входов: </w:t>
      </w:r>
    </w:p>
    <w:p w14:paraId="06567A01" w14:textId="77777777" w:rsidR="000D1B6C" w:rsidRDefault="000D1B6C" w:rsidP="004F35D1">
      <w:pPr>
        <w:pStyle w:val="22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3E932B77" w14:textId="77777777" w:rsidR="000D1B6C" w:rsidRDefault="000D1B6C" w:rsidP="004F35D1">
      <w:pPr>
        <w:pStyle w:val="22"/>
      </w:pPr>
      <w:r>
        <w:rPr>
          <w:szCs w:val="28"/>
        </w:rPr>
        <w:t xml:space="preserve">Выход нейрона есть функция его состояния: </w:t>
      </w:r>
      <m:oMath>
        <m:r>
          <w:rPr>
            <w:rFonts w:ascii="Cambria Math" w:hAnsi="Cambria Math"/>
          </w:rPr>
          <m:t>y=f{</m:t>
        </m:r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szCs w:val="28"/>
        </w:rPr>
        <w:t>, где </w:t>
      </w:r>
      <m:oMath>
        <m:r>
          <w:rPr>
            <w:rFonts w:ascii="Cambria Math" w:hAnsi="Cambria Math"/>
          </w:rPr>
          <m:t>f</m:t>
        </m:r>
      </m:oMath>
      <w:r>
        <w:rPr>
          <w:szCs w:val="28"/>
        </w:rPr>
        <w:t xml:space="preserve"> — активационная функция, более точно моделирующая нелинейную передаточную характеристику биологического нейрона и предоставляющая нейронной сети большие возможности.</w:t>
      </w:r>
    </w:p>
    <w:p w14:paraId="2EF7496D" w14:textId="7AFF532E" w:rsidR="00A2097F" w:rsidRDefault="000D1B6C" w:rsidP="004F35D1">
      <w:pPr>
        <w:pStyle w:val="22"/>
        <w:rPr>
          <w:szCs w:val="28"/>
        </w:rPr>
      </w:pPr>
      <w:r>
        <w:rPr>
          <w:szCs w:val="28"/>
        </w:rPr>
        <w:t>Пороговая функция ограничивает активность нейрона значениями 0 или 1 в зависимости от величины комбинированного входа </w:t>
      </w:r>
      <m:oMath>
        <m:r>
          <w:rPr>
            <w:rFonts w:ascii="Cambria Math" w:hAnsi="Cambria Math"/>
          </w:rPr>
          <m:t>s</m:t>
        </m:r>
      </m:oMath>
      <w:r>
        <w:rPr>
          <w:szCs w:val="28"/>
        </w:rPr>
        <w:t xml:space="preserve">. Как правило, входные значения в этом случае также используются бинарные: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</m:t>
        </m:r>
      </m:oMath>
      <w:r>
        <w:rPr>
          <w:szCs w:val="28"/>
        </w:rPr>
        <w:t xml:space="preserve"> </w:t>
      </w:r>
    </w:p>
    <w:p w14:paraId="3026F955" w14:textId="77777777" w:rsidR="004F35D1" w:rsidRDefault="004F35D1" w:rsidP="004F35D1">
      <w:pPr>
        <w:pStyle w:val="22"/>
        <w:rPr>
          <w:szCs w:val="28"/>
        </w:rPr>
      </w:pPr>
    </w:p>
    <w:p w14:paraId="40740BD0" w14:textId="6530807B" w:rsidR="00A2097F" w:rsidRPr="00A2097F" w:rsidRDefault="00AA0839" w:rsidP="004F35D1">
      <w:pPr>
        <w:pStyle w:val="11"/>
        <w:rPr>
          <w:sz w:val="44"/>
          <w:szCs w:val="24"/>
        </w:rPr>
      </w:pPr>
      <w:bookmarkStart w:id="9" w:name="_Toc500935756"/>
      <w:r>
        <w:t>Выбранная ИНС</w:t>
      </w:r>
      <w:bookmarkEnd w:id="9"/>
    </w:p>
    <w:p w14:paraId="0111F159" w14:textId="77777777" w:rsidR="00F71EB5" w:rsidRPr="00F71EB5" w:rsidRDefault="00F71EB5" w:rsidP="004F35D1">
      <w:pPr>
        <w:pStyle w:val="22"/>
        <w:rPr>
          <w:lang w:eastAsia="ru-RU"/>
        </w:rPr>
      </w:pPr>
      <w:bookmarkStart w:id="10" w:name="__RefHeading___Toc2285_1789568883"/>
      <w:bookmarkStart w:id="11" w:name="__RefHeading___Toc2287_1789568883"/>
      <w:bookmarkEnd w:id="10"/>
      <w:bookmarkEnd w:id="11"/>
      <w:r w:rsidRPr="00F71EB5">
        <w:rPr>
          <w:lang w:eastAsia="ru-RU"/>
        </w:rPr>
        <w:t xml:space="preserve">Однослойные ИНС. </w:t>
      </w:r>
    </w:p>
    <w:p w14:paraId="2864996F" w14:textId="77777777" w:rsidR="00F71EB5" w:rsidRPr="00F71EB5" w:rsidRDefault="00F71EB5" w:rsidP="004F35D1">
      <w:pPr>
        <w:pStyle w:val="22"/>
        <w:rPr>
          <w:lang w:eastAsia="ru-RU"/>
        </w:rPr>
      </w:pPr>
      <w:r w:rsidRPr="00F71EB5">
        <w:rPr>
          <w:lang w:eastAsia="ru-RU"/>
        </w:rPr>
        <w:t>Хотя один нейрон и способен выполнять простейшие процедуры распознавания, сила нейронных вычислений в соединениях нейронов. Простейшая сеть состоит из группы нейронов, образующих слой рис. 4.</w:t>
      </w:r>
    </w:p>
    <w:p w14:paraId="365EF059" w14:textId="4A2129E5" w:rsidR="00F71EB5" w:rsidRPr="00F71EB5" w:rsidRDefault="00F71EB5" w:rsidP="004F35D1">
      <w:pPr>
        <w:pStyle w:val="22"/>
        <w:rPr>
          <w:lang w:eastAsia="ru-RU"/>
        </w:rPr>
      </w:pPr>
      <w:r w:rsidRPr="00F71EB5">
        <w:rPr>
          <w:rFonts w:ascii="Arimo" w:hAnsi="Arimo"/>
          <w:noProof/>
          <w:lang w:eastAsia="ru-RU"/>
        </w:rPr>
        <w:lastRenderedPageBreak/>
        <w:drawing>
          <wp:inline distT="0" distB="0" distL="0" distR="0" wp14:anchorId="4B2261E2" wp14:editId="3E367487">
            <wp:extent cx="4225290" cy="2317750"/>
            <wp:effectExtent l="0" t="0" r="3810" b="6350"/>
            <wp:docPr id="5" name="Рисунок 5" descr="https://lh4.googleusercontent.com/MROAqWfaO7Ceusx_7KcFQjzHAnplbazQkRwGv7QawGS9hf89yvai2x8x_BNTX_lZOCInepOXv-94X0ACF-ECTmQbeZALYqH-FsIIWxTc-gPuhznV028b6lPUvL0j6TaRryAUdaqSG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MROAqWfaO7Ceusx_7KcFQjzHAnplbazQkRwGv7QawGS9hf89yvai2x8x_BNTX_lZOCInepOXv-94X0ACF-ECTmQbeZALYqH-FsIIWxTc-gPuhznV028b6lPUvL0j6TaRryAUdaqSG8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4E13" w14:textId="77777777" w:rsidR="00F71EB5" w:rsidRPr="00F71EB5" w:rsidRDefault="00F71EB5" w:rsidP="004F35D1">
      <w:pPr>
        <w:pStyle w:val="22"/>
        <w:rPr>
          <w:lang w:eastAsia="ru-RU"/>
        </w:rPr>
      </w:pPr>
      <w:r w:rsidRPr="00F71EB5">
        <w:rPr>
          <w:lang w:eastAsia="ru-RU"/>
        </w:rPr>
        <w:t>Рис. 4. Простейшая однослойная нейронная сеть</w:t>
      </w:r>
    </w:p>
    <w:p w14:paraId="2BBB18DA" w14:textId="77777777" w:rsidR="00F71EB5" w:rsidRPr="00F71EB5" w:rsidRDefault="00F71EB5" w:rsidP="004F35D1">
      <w:pPr>
        <w:pStyle w:val="22"/>
        <w:rPr>
          <w:lang w:eastAsia="ru-RU"/>
        </w:rPr>
      </w:pPr>
    </w:p>
    <w:p w14:paraId="43B5370A" w14:textId="77777777" w:rsidR="00F71EB5" w:rsidRPr="00F71EB5" w:rsidRDefault="00F71EB5" w:rsidP="004F35D1">
      <w:pPr>
        <w:pStyle w:val="22"/>
        <w:rPr>
          <w:lang w:eastAsia="ru-RU"/>
        </w:rPr>
      </w:pPr>
      <w:r w:rsidRPr="00F71EB5">
        <w:rPr>
          <w:lang w:eastAsia="ru-RU"/>
        </w:rPr>
        <w:t xml:space="preserve">Отметим, что вершины-круги - распределение входных сигналов. Они не выполняют каких-либо вычислений и не считаются слоем. Вычисляющие нейроны обозначены квадратами. Каждый элемент из множества входов X соединен с каждым искусственным нейроном отдельной связью, которой приписан вес. А каждый нейрон выдает взвешенную сумму входов в сеть. В искусственных и биологических сетях многие соединения могут отсутствовать, на рисунке все соединения показаны в целях общности. Могут иметь место также соединения между выходами и входами элементов в слое. Удобно считать веса элементами матрицы W. Матрица имеет </w:t>
      </w:r>
      <w:r w:rsidRPr="00F71EB5">
        <w:rPr>
          <w:rFonts w:ascii="Cambria" w:hAnsi="Cambria"/>
          <w:szCs w:val="28"/>
          <w:lang w:eastAsia="ru-RU"/>
        </w:rPr>
        <w:t>n</w:t>
      </w:r>
      <w:r w:rsidRPr="00F71EB5">
        <w:rPr>
          <w:lang w:eastAsia="ru-RU"/>
        </w:rPr>
        <w:t xml:space="preserve"> строк и </w:t>
      </w:r>
      <w:r w:rsidRPr="00F71EB5">
        <w:rPr>
          <w:rFonts w:ascii="Cambria" w:hAnsi="Cambria"/>
          <w:szCs w:val="28"/>
          <w:lang w:eastAsia="ru-RU"/>
        </w:rPr>
        <w:t>m</w:t>
      </w:r>
      <w:r w:rsidRPr="00F71EB5">
        <w:rPr>
          <w:lang w:eastAsia="ru-RU"/>
        </w:rPr>
        <w:t xml:space="preserve"> столбцов, где </w:t>
      </w:r>
      <w:r w:rsidRPr="00F71EB5">
        <w:rPr>
          <w:rFonts w:ascii="Cambria" w:hAnsi="Cambria"/>
          <w:szCs w:val="28"/>
          <w:lang w:eastAsia="ru-RU"/>
        </w:rPr>
        <w:t>n-</w:t>
      </w:r>
      <w:r w:rsidRPr="00F71EB5">
        <w:rPr>
          <w:lang w:eastAsia="ru-RU"/>
        </w:rPr>
        <w:t xml:space="preserve"> число входов, а </w:t>
      </w:r>
      <w:r w:rsidRPr="00F71EB5">
        <w:rPr>
          <w:rFonts w:ascii="Cambria" w:hAnsi="Cambria"/>
          <w:szCs w:val="28"/>
          <w:lang w:eastAsia="ru-RU"/>
        </w:rPr>
        <w:t>m-</w:t>
      </w:r>
      <w:r w:rsidRPr="00F71EB5">
        <w:rPr>
          <w:lang w:eastAsia="ru-RU"/>
        </w:rPr>
        <w:t xml:space="preserve"> число нейронов. Таким образом, вычисление выходного вектора </w:t>
      </w:r>
      <w:r w:rsidRPr="00F71EB5">
        <w:rPr>
          <w:rFonts w:ascii="Cambria" w:hAnsi="Cambria"/>
          <w:szCs w:val="28"/>
          <w:lang w:eastAsia="ru-RU"/>
        </w:rPr>
        <w:t>Y</w:t>
      </w:r>
      <w:r w:rsidRPr="00F71EB5">
        <w:rPr>
          <w:lang w:eastAsia="ru-RU"/>
        </w:rPr>
        <w:t xml:space="preserve">, компонентами которого являются выходы </w:t>
      </w:r>
      <w:r w:rsidRPr="00F71EB5">
        <w:rPr>
          <w:rFonts w:ascii="Cambria" w:hAnsi="Cambria"/>
          <w:szCs w:val="28"/>
          <w:lang w:eastAsia="ru-RU"/>
        </w:rPr>
        <w:t>yi</w:t>
      </w:r>
      <w:r w:rsidRPr="00F71EB5">
        <w:rPr>
          <w:lang w:eastAsia="ru-RU"/>
        </w:rPr>
        <w:t xml:space="preserve"> нейронов, сводится к матричному умножению</w:t>
      </w:r>
      <w:r w:rsidRPr="00F71EB5">
        <w:rPr>
          <w:rFonts w:ascii="Cambria" w:hAnsi="Cambria"/>
          <w:szCs w:val="28"/>
          <w:lang w:eastAsia="ru-RU"/>
        </w:rPr>
        <w:t xml:space="preserve"> Y=X∙W.</w:t>
      </w:r>
    </w:p>
    <w:p w14:paraId="2D8702C8" w14:textId="657F0ED3" w:rsidR="00AA0839" w:rsidRDefault="00AA0839" w:rsidP="004F35D1">
      <w:pPr>
        <w:pStyle w:val="22"/>
      </w:pPr>
      <w:r>
        <w:t>Алгоритм</w:t>
      </w:r>
      <w:r>
        <w:t xml:space="preserve"> обучения</w:t>
      </w:r>
      <w:r>
        <w:t xml:space="preserve"> включает несколько шагов:</w:t>
      </w:r>
    </w:p>
    <w:p w14:paraId="2F827305" w14:textId="77777777" w:rsidR="00AA0839" w:rsidRDefault="00AA0839" w:rsidP="004F35D1">
      <w:pPr>
        <w:pStyle w:val="22"/>
      </w:pPr>
      <w:r>
        <w:t xml:space="preserve">Шаг 0. Проинициализировать весовые коэффициенты </w:t>
      </w:r>
      <w:r>
        <w:rPr>
          <w:rFonts w:ascii="Cambria" w:hAnsi="Cambria"/>
          <w:szCs w:val="28"/>
        </w:rPr>
        <w:t>wi,  i=1, 2, ..., n</w:t>
      </w:r>
      <w:r>
        <w:t>небольшими случайными значениями, например, из диапазона [-0,3; 0,3].</w:t>
      </w:r>
    </w:p>
    <w:p w14:paraId="3A8361C8" w14:textId="77777777" w:rsidR="00AA0839" w:rsidRDefault="00AA0839" w:rsidP="004F35D1">
      <w:pPr>
        <w:pStyle w:val="22"/>
      </w:pPr>
      <w:r>
        <w:t xml:space="preserve">Шаг 1. Подать на вход персептрона один из обучающих векторов </w:t>
      </w:r>
      <w:r>
        <w:rPr>
          <w:rFonts w:ascii="Cambria" w:hAnsi="Cambria"/>
          <w:szCs w:val="28"/>
        </w:rPr>
        <w:t>Xk</w:t>
      </w:r>
      <w:r>
        <w:t xml:space="preserve"> и вычислить его выход </w:t>
      </w:r>
      <w:r>
        <w:rPr>
          <w:rFonts w:ascii="Cambria" w:hAnsi="Cambria"/>
          <w:szCs w:val="28"/>
        </w:rPr>
        <w:t>y</w:t>
      </w:r>
      <w:r>
        <w:t>.</w:t>
      </w:r>
    </w:p>
    <w:p w14:paraId="5D4AFCC3" w14:textId="77777777" w:rsidR="00AA0839" w:rsidRDefault="00AA0839" w:rsidP="004F35D1">
      <w:pPr>
        <w:pStyle w:val="22"/>
      </w:pPr>
      <w:r>
        <w:t>Шаг 2. Если выход правильный (</w:t>
      </w:r>
      <w:r>
        <w:rPr>
          <w:rFonts w:ascii="Cambria" w:hAnsi="Cambria"/>
          <w:szCs w:val="28"/>
        </w:rPr>
        <w:t>y=yk</w:t>
      </w:r>
      <w:r>
        <w:t xml:space="preserve">), перейти на шаг 4. Иначе вычислить ошибку — разницу между верным и полученным значениями выхода: </w:t>
      </w:r>
      <w:r>
        <w:rPr>
          <w:rFonts w:ascii="Cambria" w:hAnsi="Cambria"/>
          <w:szCs w:val="28"/>
        </w:rPr>
        <w:t>δ=yk-y</w:t>
      </w:r>
      <w:r>
        <w:t>.</w:t>
      </w:r>
    </w:p>
    <w:p w14:paraId="20CFAD24" w14:textId="77777777" w:rsidR="00AA0839" w:rsidRDefault="00AA0839" w:rsidP="004F35D1">
      <w:pPr>
        <w:pStyle w:val="22"/>
      </w:pPr>
      <w:r>
        <w:t xml:space="preserve">Шаг 3. Весовые коэффициенты модифицируются по следующей формуле: </w:t>
      </w:r>
    </w:p>
    <w:p w14:paraId="5A3211EC" w14:textId="77777777" w:rsidR="00AA0839" w:rsidRDefault="00AA0839" w:rsidP="004F35D1">
      <w:pPr>
        <w:pStyle w:val="22"/>
      </w:pPr>
      <w:r>
        <w:rPr>
          <w:rFonts w:ascii="Cambria" w:hAnsi="Cambria"/>
          <w:szCs w:val="28"/>
        </w:rPr>
        <w:t>wijt+1=wijt+ν∙δ∙xi.</w:t>
      </w:r>
    </w:p>
    <w:p w14:paraId="4DE66E63" w14:textId="77777777" w:rsidR="00AA0839" w:rsidRDefault="00AA0839" w:rsidP="004F35D1">
      <w:pPr>
        <w:pStyle w:val="22"/>
      </w:pPr>
      <w:r>
        <w:t xml:space="preserve">Здесь </w:t>
      </w:r>
      <w:r>
        <w:rPr>
          <w:rFonts w:ascii="Cambria" w:hAnsi="Cambria"/>
          <w:szCs w:val="28"/>
        </w:rPr>
        <w:t>t</w:t>
      </w:r>
      <w:r>
        <w:t xml:space="preserve"> и </w:t>
      </w:r>
      <w:r>
        <w:rPr>
          <w:rFonts w:ascii="Cambria" w:hAnsi="Cambria"/>
          <w:szCs w:val="28"/>
        </w:rPr>
        <w:t>t+1</w:t>
      </w:r>
      <w:r>
        <w:t xml:space="preserve"> - номера соответственно текущей и следующей итераций; </w:t>
      </w:r>
      <w:r>
        <w:rPr>
          <w:rFonts w:ascii="Cambria" w:hAnsi="Cambria"/>
          <w:szCs w:val="28"/>
        </w:rPr>
        <w:t>ν</w:t>
      </w:r>
      <w:r>
        <w:t xml:space="preserve"> - коэффициент скорости обучения (</w:t>
      </w:r>
      <w:r>
        <w:rPr>
          <w:rFonts w:ascii="Cambria" w:hAnsi="Cambria"/>
        </w:rPr>
        <w:t>0&lt;</w:t>
      </w:r>
      <w:r>
        <w:rPr>
          <w:rFonts w:ascii="Cambria" w:hAnsi="Cambria"/>
          <w:szCs w:val="28"/>
        </w:rPr>
        <w:t>ν≤1</w:t>
      </w:r>
      <w:r>
        <w:t xml:space="preserve">); </w:t>
      </w:r>
      <w:r>
        <w:rPr>
          <w:rFonts w:ascii="Cambria" w:hAnsi="Cambria"/>
          <w:szCs w:val="28"/>
        </w:rPr>
        <w:t>xi.</w:t>
      </w:r>
      <w:r>
        <w:t xml:space="preserve">- </w:t>
      </w:r>
      <w:r>
        <w:rPr>
          <w:rFonts w:ascii="Cambria" w:hAnsi="Cambria"/>
          <w:szCs w:val="28"/>
        </w:rPr>
        <w:t>i</w:t>
      </w:r>
      <w:r>
        <w:t xml:space="preserve"> -я компонента входного вектора </w:t>
      </w:r>
      <w:r>
        <w:rPr>
          <w:rFonts w:ascii="Cambria" w:hAnsi="Cambria"/>
          <w:szCs w:val="28"/>
        </w:rPr>
        <w:t>Xk</w:t>
      </w:r>
      <w:r>
        <w:t>.</w:t>
      </w:r>
    </w:p>
    <w:p w14:paraId="7E82E5F8" w14:textId="623801D3" w:rsidR="00F245DB" w:rsidRDefault="00AA0839" w:rsidP="004F35D1">
      <w:pPr>
        <w:pStyle w:val="22"/>
      </w:pPr>
      <w:r>
        <w:t>Шаг 4. Шаги 1—3 повторяются для всех обучающих векторов.</w:t>
      </w:r>
    </w:p>
    <w:p w14:paraId="19AAF497" w14:textId="4E75FEC6" w:rsidR="004F35D1" w:rsidRDefault="004F35D1" w:rsidP="004F35D1">
      <w:pPr>
        <w:pStyle w:val="22"/>
      </w:pPr>
    </w:p>
    <w:p w14:paraId="1FBBDB6E" w14:textId="04DDDB37" w:rsidR="004F35D1" w:rsidRDefault="004F35D1" w:rsidP="004F35D1">
      <w:pPr>
        <w:pStyle w:val="22"/>
      </w:pPr>
    </w:p>
    <w:p w14:paraId="4E2F6EB3" w14:textId="0CB698D4" w:rsidR="004F35D1" w:rsidRDefault="004F35D1" w:rsidP="004F35D1">
      <w:pPr>
        <w:pStyle w:val="22"/>
      </w:pPr>
    </w:p>
    <w:p w14:paraId="5411C1A6" w14:textId="77777777" w:rsidR="004F35D1" w:rsidRPr="004F35D1" w:rsidRDefault="004F35D1" w:rsidP="004F35D1">
      <w:pPr>
        <w:pStyle w:val="22"/>
      </w:pPr>
    </w:p>
    <w:p w14:paraId="5910058C" w14:textId="36BE247F" w:rsidR="00A2097F" w:rsidRPr="00A2097F" w:rsidRDefault="00523379" w:rsidP="004F35D1">
      <w:pPr>
        <w:pStyle w:val="11"/>
      </w:pPr>
      <w:bookmarkStart w:id="12" w:name="_Toc500935757"/>
      <w:r>
        <w:t>Описание программы</w:t>
      </w:r>
      <w:bookmarkEnd w:id="12"/>
    </w:p>
    <w:p w14:paraId="7D72E358" w14:textId="6CA5FBE6" w:rsidR="00044959" w:rsidRDefault="00523379" w:rsidP="004F35D1">
      <w:pPr>
        <w:pStyle w:val="22"/>
      </w:pPr>
      <w:r>
        <w:t>Г</w:t>
      </w:r>
      <w:r w:rsidR="00A2097F">
        <w:t xml:space="preserve">рафический интерфейс обеспечен стандартными средствами языка </w:t>
      </w:r>
      <w:r w:rsidR="001C425D">
        <w:rPr>
          <w:lang w:val="en-US"/>
        </w:rPr>
        <w:t>C</w:t>
      </w:r>
      <w:r w:rsidR="001C425D" w:rsidRPr="001C425D">
        <w:t xml:space="preserve"># </w:t>
      </w:r>
      <w:r w:rsidR="00044959">
        <w:t xml:space="preserve">в среде разработки </w:t>
      </w:r>
      <w:r w:rsidR="00044959">
        <w:rPr>
          <w:lang w:val="en-US"/>
        </w:rPr>
        <w:t>Visual</w:t>
      </w:r>
      <w:r w:rsidR="00044959" w:rsidRPr="00044959">
        <w:t xml:space="preserve"> </w:t>
      </w:r>
      <w:r w:rsidR="00044959">
        <w:rPr>
          <w:lang w:val="en-US"/>
        </w:rPr>
        <w:t>Studio</w:t>
      </w:r>
      <w:r w:rsidR="00044959" w:rsidRPr="00044959">
        <w:t xml:space="preserve"> 2017. </w:t>
      </w:r>
    </w:p>
    <w:p w14:paraId="1770F697" w14:textId="483EE5D4" w:rsidR="00523379" w:rsidRDefault="00044959" w:rsidP="004F35D1">
      <w:pPr>
        <w:pStyle w:val="22"/>
      </w:pPr>
      <w:r>
        <w:t xml:space="preserve">Программа позволяет обучить сеть, используя набор данных </w:t>
      </w:r>
      <w:r>
        <w:rPr>
          <w:lang w:val="en-US"/>
        </w:rPr>
        <w:t>MNIST</w:t>
      </w:r>
      <w:r w:rsidRPr="00044959">
        <w:t xml:space="preserve"> </w:t>
      </w:r>
      <w:r>
        <w:t>и самостоятельно изменяя скорость обучения.</w:t>
      </w:r>
      <w:r w:rsidR="00523379">
        <w:t xml:space="preserve"> </w:t>
      </w:r>
      <w:r>
        <w:t xml:space="preserve">Протестировать сеть также можно на тестовом наборе данных </w:t>
      </w:r>
      <w:r>
        <w:rPr>
          <w:lang w:val="en-US"/>
        </w:rPr>
        <w:t>MNIST</w:t>
      </w:r>
      <w:r w:rsidR="00523379">
        <w:t>. Статистика считается именно на нем. Также программа позволяет нарисовать своё число и распознать его.</w:t>
      </w:r>
    </w:p>
    <w:p w14:paraId="3003DEC4" w14:textId="77777777" w:rsidR="004F35D1" w:rsidRDefault="004F35D1" w:rsidP="004F35D1">
      <w:pPr>
        <w:pStyle w:val="22"/>
      </w:pPr>
    </w:p>
    <w:p w14:paraId="6A49C572" w14:textId="77777777" w:rsidR="00C95E09" w:rsidRPr="00C95E09" w:rsidRDefault="00C95E09" w:rsidP="004F35D1">
      <w:pPr>
        <w:pStyle w:val="11"/>
        <w:rPr>
          <w:sz w:val="44"/>
          <w:szCs w:val="24"/>
        </w:rPr>
      </w:pPr>
      <w:bookmarkStart w:id="13" w:name="_Toc500935758"/>
      <w:r w:rsidRPr="00C95E09">
        <w:t>Выводы</w:t>
      </w:r>
      <w:bookmarkEnd w:id="13"/>
    </w:p>
    <w:p w14:paraId="4E1A54C6" w14:textId="391E28C3" w:rsidR="00C95E09" w:rsidRDefault="00C95E09" w:rsidP="004F35D1">
      <w:pPr>
        <w:pStyle w:val="22"/>
      </w:pPr>
      <w:r>
        <w:t xml:space="preserve">В процессе лабораторной работы </w:t>
      </w:r>
      <w:r w:rsidR="001B485E">
        <w:t>была реализована однослойная нейронная</w:t>
      </w:r>
      <w:r w:rsidR="006A461B">
        <w:t xml:space="preserve"> сеть</w:t>
      </w:r>
      <w:bookmarkStart w:id="14" w:name="_GoBack"/>
      <w:bookmarkEnd w:id="14"/>
      <w:r>
        <w:t>.</w:t>
      </w:r>
      <w:r w:rsidR="001B485E">
        <w:t xml:space="preserve"> Для данной задачи классификации она обеспечивает точность распознавания около 73%.</w:t>
      </w:r>
    </w:p>
    <w:p w14:paraId="37B19779" w14:textId="77777777" w:rsidR="00C95E09" w:rsidRDefault="00C95E09" w:rsidP="00523379">
      <w:pPr>
        <w:rPr>
          <w:szCs w:val="28"/>
        </w:rPr>
      </w:pPr>
    </w:p>
    <w:p w14:paraId="7E8FD09A" w14:textId="77777777" w:rsidR="00523379" w:rsidRDefault="00523379" w:rsidP="00523379">
      <w:pPr>
        <w:pStyle w:val="1"/>
        <w:rPr>
          <w:rFonts w:eastAsiaTheme="minorHAnsi"/>
        </w:rPr>
      </w:pPr>
      <w:r>
        <w:rPr>
          <w:rFonts w:eastAsiaTheme="minorHAnsi"/>
        </w:rPr>
        <w:t>Используемая литература</w:t>
      </w:r>
    </w:p>
    <w:p w14:paraId="2B2BD5FA" w14:textId="4A30398F" w:rsidR="00523379" w:rsidRDefault="00523379" w:rsidP="00523379">
      <w:pPr>
        <w:numPr>
          <w:ilvl w:val="0"/>
          <w:numId w:val="2"/>
        </w:numPr>
      </w:pPr>
      <w:r>
        <w:t xml:space="preserve">Терехов В.И. </w:t>
      </w:r>
      <w:r w:rsidR="00C95E09">
        <w:t>Лекции по курсу «Методы поддержки принятия решений».</w:t>
      </w:r>
    </w:p>
    <w:p w14:paraId="371CEE54" w14:textId="6BD85493" w:rsidR="00C95E09" w:rsidRDefault="00C95E09" w:rsidP="00C95E09">
      <w:pPr>
        <w:numPr>
          <w:ilvl w:val="0"/>
          <w:numId w:val="2"/>
        </w:numPr>
      </w:pPr>
      <w:r w:rsidRPr="00C95E09">
        <w:t>https://msdn.microsoft.com</w:t>
      </w:r>
    </w:p>
    <w:p w14:paraId="6A86B86B" w14:textId="77777777" w:rsidR="00523379" w:rsidRPr="00523379" w:rsidRDefault="00523379" w:rsidP="00523379">
      <w:pPr>
        <w:rPr>
          <w:szCs w:val="28"/>
        </w:rPr>
      </w:pPr>
    </w:p>
    <w:p w14:paraId="4B760365" w14:textId="076D2BF7" w:rsidR="00FE04B9" w:rsidRDefault="00FE04B9" w:rsidP="000D1B6C"/>
    <w:sectPr w:rsidR="00FE04B9" w:rsidSect="004F35D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B86B" w14:textId="77777777" w:rsidR="0023281C" w:rsidRDefault="0023281C" w:rsidP="004F35D1">
      <w:pPr>
        <w:spacing w:after="0" w:line="240" w:lineRule="auto"/>
      </w:pPr>
      <w:r>
        <w:separator/>
      </w:r>
    </w:p>
  </w:endnote>
  <w:endnote w:type="continuationSeparator" w:id="0">
    <w:p w14:paraId="4122D33B" w14:textId="77777777" w:rsidR="0023281C" w:rsidRDefault="0023281C" w:rsidP="004F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4480725"/>
      <w:docPartObj>
        <w:docPartGallery w:val="Page Numbers (Bottom of Page)"/>
        <w:docPartUnique/>
      </w:docPartObj>
    </w:sdtPr>
    <w:sdtContent>
      <w:p w14:paraId="5270A51B" w14:textId="718F2FB7" w:rsidR="004F35D1" w:rsidRDefault="004F35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C4118" w14:textId="77777777" w:rsidR="004F35D1" w:rsidRDefault="004F35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E0A57" w14:textId="77777777" w:rsidR="0023281C" w:rsidRDefault="0023281C" w:rsidP="004F35D1">
      <w:pPr>
        <w:spacing w:after="0" w:line="240" w:lineRule="auto"/>
      </w:pPr>
      <w:r>
        <w:separator/>
      </w:r>
    </w:p>
  </w:footnote>
  <w:footnote w:type="continuationSeparator" w:id="0">
    <w:p w14:paraId="77EC26B3" w14:textId="77777777" w:rsidR="0023281C" w:rsidRDefault="0023281C" w:rsidP="004F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7ECE"/>
    <w:multiLevelType w:val="multilevel"/>
    <w:tmpl w:val="CE6EF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FD2151"/>
    <w:multiLevelType w:val="multilevel"/>
    <w:tmpl w:val="AC8C1C2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OpenSymbol" w:hint="default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OpenSymbol" w:hint="default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OpenSymbol" w:hint="default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imes New Roman" w:hAnsi="Times New Roman" w:cs="OpenSymbol" w:hint="default"/>
      </w:rPr>
    </w:lvl>
    <w:lvl w:ilvl="4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cs="OpenSymbol" w:hint="default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imes New Roman" w:hAnsi="Times New Roman" w:cs="OpenSymbol" w:hint="default"/>
      </w:rPr>
    </w:lvl>
    <w:lvl w:ilvl="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OpenSymbol" w:hint="default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imes New Roman" w:hAnsi="Times New Roman" w:cs="OpenSymbol" w:hint="default"/>
      </w:rPr>
    </w:lvl>
    <w:lvl w:ilvl="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cs="OpenSymbo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2"/>
    <w:rsid w:val="00044959"/>
    <w:rsid w:val="000D1B6C"/>
    <w:rsid w:val="001B485E"/>
    <w:rsid w:val="001C425D"/>
    <w:rsid w:val="0023281C"/>
    <w:rsid w:val="004F35D1"/>
    <w:rsid w:val="00523379"/>
    <w:rsid w:val="006A461B"/>
    <w:rsid w:val="00A2097F"/>
    <w:rsid w:val="00AA0839"/>
    <w:rsid w:val="00AF75EE"/>
    <w:rsid w:val="00B60CEA"/>
    <w:rsid w:val="00B77644"/>
    <w:rsid w:val="00C700B2"/>
    <w:rsid w:val="00C95E09"/>
    <w:rsid w:val="00F245DB"/>
    <w:rsid w:val="00F71EB5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79C3"/>
  <w15:chartTrackingRefBased/>
  <w15:docId w15:val="{B0AF476E-756F-4DC3-9652-FFAA7BE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5EE"/>
    <w:pPr>
      <w:tabs>
        <w:tab w:val="left" w:pos="2694"/>
      </w:tabs>
      <w:spacing w:after="120" w:line="276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AF75EE"/>
    <w:pPr>
      <w:ind w:firstLine="0"/>
      <w:jc w:val="center"/>
      <w:outlineLvl w:val="0"/>
    </w:pPr>
    <w:rPr>
      <w:rFonts w:eastAsia="Times New Roman"/>
      <w:b/>
      <w:sz w:val="4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F75EE"/>
    <w:rPr>
      <w:rFonts w:ascii="Times New Roman" w:eastAsia="Times New Roman" w:hAnsi="Times New Roman" w:cs="Times New Roman"/>
      <w:b/>
      <w:sz w:val="44"/>
      <w:szCs w:val="24"/>
      <w:lang w:val="en-US"/>
    </w:rPr>
  </w:style>
  <w:style w:type="paragraph" w:styleId="a3">
    <w:name w:val="table of figures"/>
    <w:basedOn w:val="a4"/>
    <w:semiHidden/>
    <w:unhideWhenUsed/>
    <w:rsid w:val="000D1B6C"/>
    <w:pPr>
      <w:suppressLineNumbers/>
      <w:spacing w:before="120" w:after="120" w:line="276" w:lineRule="auto"/>
    </w:pPr>
    <w:rPr>
      <w:rFonts w:cs="Lohit Devanagari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0D1B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20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5">
    <w:name w:val="Основной текст5"/>
    <w:basedOn w:val="a"/>
    <w:qFormat/>
    <w:rsid w:val="00A2097F"/>
    <w:pPr>
      <w:shd w:val="clear" w:color="auto" w:fill="FFFFFF"/>
      <w:spacing w:before="180" w:after="0" w:line="242" w:lineRule="exact"/>
      <w:ind w:hanging="560"/>
    </w:pPr>
    <w:rPr>
      <w:rFonts w:eastAsia="Times New Roman"/>
      <w:sz w:val="21"/>
      <w:szCs w:val="21"/>
    </w:rPr>
  </w:style>
  <w:style w:type="paragraph" w:customStyle="1" w:styleId="21">
    <w:name w:val="Основной текст (2)"/>
    <w:basedOn w:val="a"/>
    <w:qFormat/>
    <w:rsid w:val="00A2097F"/>
    <w:pPr>
      <w:shd w:val="clear" w:color="auto" w:fill="FFFFFF"/>
      <w:spacing w:before="300" w:after="60" w:line="216" w:lineRule="exact"/>
      <w:ind w:hanging="1360"/>
    </w:pPr>
    <w:rPr>
      <w:rFonts w:eastAsia="Times New Roman"/>
      <w:sz w:val="21"/>
      <w:szCs w:val="21"/>
      <w:lang w:val="en-US"/>
    </w:rPr>
  </w:style>
  <w:style w:type="character" w:customStyle="1" w:styleId="a5">
    <w:name w:val="Основной текст + Курсив"/>
    <w:basedOn w:val="a0"/>
    <w:qFormat/>
    <w:rsid w:val="00A2097F"/>
    <w:rPr>
      <w:rFonts w:ascii="Times New Roman" w:eastAsia="Times New Roman" w:hAnsi="Times New Roman" w:cs="Times New Roman" w:hint="default"/>
      <w:i/>
      <w:iCs/>
      <w:spacing w:val="20"/>
      <w:sz w:val="21"/>
      <w:szCs w:val="21"/>
      <w:shd w:val="clear" w:color="auto" w:fill="FFFFFF"/>
      <w:lang w:val="en-US"/>
    </w:rPr>
  </w:style>
  <w:style w:type="character" w:customStyle="1" w:styleId="21pt">
    <w:name w:val="Основной текст (2) + Интервал 1 pt"/>
    <w:basedOn w:val="a0"/>
    <w:qFormat/>
    <w:rsid w:val="00A2097F"/>
    <w:rPr>
      <w:rFonts w:ascii="Times New Roman" w:eastAsia="Times New Roman" w:hAnsi="Times New Roman" w:cs="Times New Roman" w:hint="default"/>
      <w:spacing w:val="20"/>
      <w:sz w:val="21"/>
      <w:szCs w:val="21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0"/>
    <w:qFormat/>
    <w:rsid w:val="00A2097F"/>
    <w:rPr>
      <w:rFonts w:ascii="Times New Roman" w:eastAsia="Times New Roman" w:hAnsi="Times New Roman" w:cs="Times New Roman" w:hint="default"/>
      <w:spacing w:val="50"/>
      <w:sz w:val="21"/>
      <w:szCs w:val="21"/>
      <w:shd w:val="clear" w:color="auto" w:fill="FFFFFF"/>
    </w:rPr>
  </w:style>
  <w:style w:type="paragraph" w:styleId="a6">
    <w:name w:val="Normal (Web)"/>
    <w:basedOn w:val="a"/>
    <w:uiPriority w:val="99"/>
    <w:unhideWhenUsed/>
    <w:rsid w:val="00F71EB5"/>
    <w:pPr>
      <w:tabs>
        <w:tab w:val="clear" w:pos="2694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customStyle="1" w:styleId="11">
    <w:name w:val="Стиль1"/>
    <w:basedOn w:val="1"/>
    <w:link w:val="12"/>
    <w:qFormat/>
    <w:rsid w:val="004F35D1"/>
    <w:rPr>
      <w:rFonts w:eastAsiaTheme="minorHAnsi"/>
      <w:sz w:val="32"/>
      <w:szCs w:val="28"/>
      <w:lang w:val="ru-RU"/>
    </w:rPr>
  </w:style>
  <w:style w:type="paragraph" w:customStyle="1" w:styleId="22">
    <w:name w:val="Стиль2"/>
    <w:basedOn w:val="a"/>
    <w:link w:val="23"/>
    <w:qFormat/>
    <w:rsid w:val="004F35D1"/>
    <w:pPr>
      <w:spacing w:after="0" w:line="240" w:lineRule="auto"/>
    </w:pPr>
  </w:style>
  <w:style w:type="character" w:customStyle="1" w:styleId="12">
    <w:name w:val="Стиль1 Знак"/>
    <w:basedOn w:val="10"/>
    <w:link w:val="11"/>
    <w:rsid w:val="004F35D1"/>
    <w:rPr>
      <w:rFonts w:ascii="Times New Roman" w:eastAsia="Times New Roman" w:hAnsi="Times New Roman" w:cs="Times New Roman"/>
      <w:b/>
      <w:sz w:val="32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4F35D1"/>
    <w:pPr>
      <w:tabs>
        <w:tab w:val="clear" w:pos="2694"/>
        <w:tab w:val="center" w:pos="4677"/>
        <w:tab w:val="right" w:pos="9355"/>
      </w:tabs>
      <w:spacing w:after="0" w:line="240" w:lineRule="auto"/>
    </w:pPr>
  </w:style>
  <w:style w:type="character" w:customStyle="1" w:styleId="23">
    <w:name w:val="Стиль2 Знак"/>
    <w:basedOn w:val="a0"/>
    <w:link w:val="22"/>
    <w:rsid w:val="004F35D1"/>
    <w:rPr>
      <w:rFonts w:ascii="Times New Roman" w:hAnsi="Times New Roman" w:cs="Times New Roman"/>
      <w:sz w:val="28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4F35D1"/>
    <w:rPr>
      <w:rFonts w:ascii="Times New Roman" w:hAnsi="Times New Roman" w:cs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4F35D1"/>
    <w:pPr>
      <w:tabs>
        <w:tab w:val="clear" w:pos="2694"/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5D1"/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60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B60CEA"/>
    <w:pPr>
      <w:tabs>
        <w:tab w:val="clear" w:pos="2694"/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B60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792DC-B424-47A5-8960-C47D41D6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Матвейчук</dc:creator>
  <cp:keywords/>
  <dc:description/>
  <cp:lastModifiedBy>Ирина Матвейчук</cp:lastModifiedBy>
  <cp:revision>5</cp:revision>
  <dcterms:created xsi:type="dcterms:W3CDTF">2017-12-13T09:06:00Z</dcterms:created>
  <dcterms:modified xsi:type="dcterms:W3CDTF">2017-12-13T13:00:00Z</dcterms:modified>
</cp:coreProperties>
</file>