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05" w:rsidRDefault="00333D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Пензенской области</w:t>
      </w: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Государственное автономное профессиональное</w:t>
      </w: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образовательное учреждение Пензенской области</w:t>
      </w:r>
    </w:p>
    <w:p w:rsidR="00333D05" w:rsidRDefault="005A2C5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«Пензенский колледж информационных и промышленных технологий (ИТ-колледж)»</w:t>
      </w: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5A2C51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Утверждаю</w:t>
      </w:r>
    </w:p>
    <w:p w:rsidR="00333D05" w:rsidRDefault="005A2C51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Согласовано</w:t>
      </w:r>
    </w:p>
    <w:p w:rsidR="00333D05" w:rsidRDefault="005A2C51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Руководитель предприятия                                                              Зам. директора по работе</w:t>
      </w:r>
    </w:p>
    <w:p w:rsidR="00333D05" w:rsidRDefault="005A2C51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с социальными партнерами</w:t>
      </w:r>
    </w:p>
    <w:p w:rsidR="00333D05" w:rsidRDefault="005A2C5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Н.В. Чистякова</w:t>
      </w:r>
    </w:p>
    <w:p w:rsidR="00333D05" w:rsidRDefault="00333D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ЗАДАНИЕ  ПО ПРАКТИКЕ</w:t>
      </w: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ПП.02.01 Производственная практика, по ПМ.02</w:t>
      </w:r>
    </w:p>
    <w:p w:rsidR="00333D05" w:rsidRDefault="005A2C51">
      <w:pPr>
        <w:pBdr>
          <w:top w:val="nil"/>
          <w:left w:val="nil"/>
          <w:bottom w:val="nil"/>
          <w:right w:val="nil"/>
          <w:between w:val="nil"/>
        </w:pBdr>
        <w:spacing w:after="120" w:line="4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Осуществление интеграции программных модулей</w:t>
      </w: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(наименование профессионального модуля)</w:t>
      </w:r>
    </w:p>
    <w:p w:rsidR="00333D05" w:rsidRDefault="00333D0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09.02.07  «Информационные системы и программирование»</w:t>
      </w:r>
    </w:p>
    <w:p w:rsidR="00333D05" w:rsidRDefault="005A2C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(ОПОП СПО с указанием кода, наименования специальности СПО)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B351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Прокофьева Ирина Александровна 18ИТ18</w:t>
      </w: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( Ф.И.О.  </w:t>
      </w:r>
      <w:proofErr w:type="gramStart"/>
      <w:r>
        <w:rPr>
          <w:rFonts w:ascii="Times New Roman" w:eastAsia="Times New Roman" w:hAnsi="Times New Roman" w:cs="Times New Roman"/>
          <w:i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 № группы)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u w:val="single"/>
        </w:rPr>
      </w:pPr>
      <w:r>
        <w:rPr>
          <w:rFonts w:ascii="Times New Roman" w:eastAsia="Times New Roman" w:hAnsi="Times New Roman" w:cs="Times New Roman"/>
        </w:rPr>
        <w:t xml:space="preserve">Предприятие (база практики) </w:t>
      </w:r>
      <w:r w:rsidR="005B3515">
        <w:rPr>
          <w:rFonts w:ascii="Times New Roman" w:eastAsia="Times New Roman" w:hAnsi="Times New Roman" w:cs="Times New Roman"/>
          <w:u w:val="single"/>
        </w:rPr>
        <w:t>ЗАО «</w:t>
      </w:r>
      <w:proofErr w:type="spellStart"/>
      <w:r w:rsidR="005B3515">
        <w:rPr>
          <w:rFonts w:ascii="Times New Roman" w:eastAsia="Times New Roman" w:hAnsi="Times New Roman" w:cs="Times New Roman"/>
          <w:u w:val="single"/>
        </w:rPr>
        <w:t>ЦеСИС</w:t>
      </w:r>
      <w:proofErr w:type="spellEnd"/>
      <w:r w:rsidR="005B3515">
        <w:rPr>
          <w:rFonts w:ascii="Times New Roman" w:eastAsia="Times New Roman" w:hAnsi="Times New Roman" w:cs="Times New Roman"/>
          <w:u w:val="single"/>
        </w:rPr>
        <w:t xml:space="preserve"> НИКИРЭТ»</w:t>
      </w: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</w:rPr>
      </w:pPr>
    </w:p>
    <w:p w:rsidR="00333D05" w:rsidRDefault="005A2C51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Задание выдал   </w:t>
      </w:r>
      <w:proofErr w:type="spellStart"/>
      <w:r>
        <w:rPr>
          <w:rFonts w:ascii="Times New Roman" w:eastAsia="Times New Roman" w:hAnsi="Times New Roman" w:cs="Times New Roman"/>
          <w:u w:val="single"/>
        </w:rPr>
        <w:t>Ликсина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Е.В.</w:t>
      </w:r>
    </w:p>
    <w:p w:rsidR="00333D05" w:rsidRDefault="00333D05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С заданием ознакомлена </w:t>
      </w:r>
      <w:r w:rsidR="005B3515">
        <w:rPr>
          <w:rFonts w:ascii="Times New Roman" w:eastAsia="Times New Roman" w:hAnsi="Times New Roman" w:cs="Times New Roman"/>
          <w:u w:val="single"/>
        </w:rPr>
        <w:t>Прокофьева Ирина Александровна</w:t>
      </w:r>
      <w:r>
        <w:rPr>
          <w:rFonts w:ascii="Times New Roman" w:eastAsia="Times New Roman" w:hAnsi="Times New Roman" w:cs="Times New Roman"/>
          <w:u w:val="single"/>
        </w:rPr>
        <w:t xml:space="preserve">     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</w:rPr>
      </w:pPr>
    </w:p>
    <w:p w:rsidR="00333D05" w:rsidRDefault="005A2C5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Пенза, 20</w:t>
      </w:r>
      <w:r w:rsidR="0016105B">
        <w:rPr>
          <w:rFonts w:ascii="Times New Roman" w:eastAsia="Times New Roman" w:hAnsi="Times New Roman" w:cs="Times New Roman"/>
        </w:rPr>
        <w:t>21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г.</w:t>
      </w:r>
    </w:p>
    <w:p w:rsidR="00333D05" w:rsidRDefault="00333D05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:rsidR="00333D05" w:rsidRDefault="005A2C51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 деятельности: Осуществление интеграции программах модулей в приложении «</w:t>
      </w:r>
      <w:r w:rsidR="005B3515">
        <w:rPr>
          <w:rFonts w:ascii="Times New Roman" w:eastAsia="Times New Roman" w:hAnsi="Times New Roman" w:cs="Times New Roman"/>
          <w:sz w:val="24"/>
          <w:szCs w:val="24"/>
        </w:rPr>
        <w:t>Система поддержки лояльности покупателей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33D05" w:rsidRDefault="005A2C51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достижения поставленной цели необходимо выполнить следующие </w:t>
      </w:r>
      <w:r w:rsidR="000E1846">
        <w:rPr>
          <w:rFonts w:ascii="Times New Roman" w:eastAsia="Times New Roman" w:hAnsi="Times New Roman" w:cs="Times New Roman"/>
          <w:sz w:val="24"/>
          <w:szCs w:val="24"/>
        </w:rPr>
        <w:t>задания,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компетенциями модуля</w:t>
      </w:r>
    </w:p>
    <w:p w:rsidR="00333D05" w:rsidRDefault="00333D0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9"/>
        <w:gridCol w:w="3633"/>
        <w:gridCol w:w="2308"/>
        <w:gridCol w:w="2671"/>
      </w:tblGrid>
      <w:tr w:rsidR="00333D05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п/п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Содержание заданий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Коды формируемых ПК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Комментарии по выполнению задания</w:t>
            </w:r>
          </w:p>
        </w:tc>
      </w:tr>
      <w:tr w:rsidR="00333D05">
        <w:trPr>
          <w:trHeight w:val="15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Разрабатывать требования к программным модулям на основе анализа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проектной и технической документации на предмет взаимодействия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компонент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2.1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содержание технического задания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соответствует требованиям ГОСТ 19.201-78;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диаграмма взаимодействия компонент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реализована на языке UML и соответствует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техническому заданию на программный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продукт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диаграмма вариантов использования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реализована на языке UML и соответствует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техническому заданию на программный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продукт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12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  <w:highlight w:val="white"/>
              </w:rPr>
              <w:t>Выполнять интеграцию модулей в программное обеспечение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2.2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программная система соответствует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техническому заданию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программный код соответствует требованиям к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документированию программ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сформирована документация на программный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код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Выполнять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отладку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специализированных программных средств</w:t>
            </w:r>
          </w:p>
          <w:p w:rsidR="00333D05" w:rsidRDefault="00333D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2.3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программный код не содержит синтаксических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ошибок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программный код не содержит логических</w:t>
            </w:r>
          </w:p>
          <w:p w:rsidR="00333D05" w:rsidRDefault="00333D05">
            <w:pPr>
              <w:keepNext/>
              <w:shd w:val="clear" w:color="auto" w:fill="FFFFFF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 xml:space="preserve">Осуществлять разработку тестовых наборов и тестовых </w:t>
            </w: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lastRenderedPageBreak/>
              <w:t>сценариев для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программного обеспечения.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ПК 2.4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выполнено модульное тестирование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lastRenderedPageBreak/>
              <w:t>10 тестовый сценарий соответствует требованиям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 функциональным характеристикам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программного продукта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11 подтверждена работоспособность кода на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основе тестового сценария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5.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Производить инспектирование компонент программного обеспечения на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предмет соответствия стандартам кодирования</w:t>
            </w:r>
          </w:p>
          <w:p w:rsidR="00333D05" w:rsidRDefault="00333D05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2.5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синтаксические конструкции программного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кода соответствуют действующему стандарту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языка программирования</w:t>
            </w:r>
          </w:p>
          <w:p w:rsidR="00333D05" w:rsidRDefault="005A2C51">
            <w:pPr>
              <w:shd w:val="clear" w:color="auto" w:fill="FFFFFF"/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</w:pPr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 xml:space="preserve">13 выполнен </w:t>
            </w:r>
            <w:proofErr w:type="spellStart"/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>рефакторинг</w:t>
            </w:r>
            <w:proofErr w:type="spellEnd"/>
            <w:r>
              <w:rPr>
                <w:rFonts w:ascii="yandex-sans" w:eastAsia="yandex-sans" w:hAnsi="yandex-sans" w:cs="yandex-sans"/>
                <w:color w:val="000000"/>
                <w:sz w:val="23"/>
                <w:szCs w:val="23"/>
              </w:rPr>
              <w:t xml:space="preserve"> программного кода</w:t>
            </w:r>
          </w:p>
          <w:p w:rsidR="00333D05" w:rsidRDefault="0033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5A2C51">
      <w:pPr>
        <w:pStyle w:val="2"/>
      </w:pPr>
      <w:bookmarkStart w:id="1" w:name="_gjdgxs" w:colFirst="0" w:colLast="0"/>
      <w:bookmarkEnd w:id="1"/>
      <w:r>
        <w:t>Формы оценки</w:t>
      </w:r>
    </w:p>
    <w:tbl>
      <w:tblPr>
        <w:tblStyle w:val="a6"/>
        <w:tblW w:w="92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7"/>
        <w:gridCol w:w="7819"/>
      </w:tblGrid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взаимодействия компонент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вариантов использования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git-хостинге</w:t>
            </w:r>
            <w:proofErr w:type="spellEnd"/>
            <w:r>
              <w:t>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git-хостинге</w:t>
            </w:r>
            <w:proofErr w:type="spellEnd"/>
            <w:r>
              <w:t>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proofErr w:type="spellStart"/>
            <w:r>
              <w:t>git-хостинге</w:t>
            </w:r>
            <w:proofErr w:type="spellEnd"/>
            <w:r>
              <w:t>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unit-тестов(на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результаты работы приложения(на рабочем месте)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git-хостинге</w:t>
            </w:r>
            <w:proofErr w:type="spellEnd"/>
            <w:r>
              <w:t>)</w:t>
            </w:r>
          </w:p>
        </w:tc>
      </w:tr>
      <w:tr w:rsidR="00333D05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t>git-хостинге</w:t>
            </w:r>
            <w:proofErr w:type="spellEnd"/>
            <w:r>
              <w:t>)</w:t>
            </w:r>
          </w:p>
        </w:tc>
      </w:tr>
    </w:tbl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333D0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33D05" w:rsidRDefault="005A2C51">
      <w:pPr>
        <w:pStyle w:val="2"/>
      </w:pPr>
      <w:bookmarkStart w:id="2" w:name="_30j0zll" w:colFirst="0" w:colLast="0"/>
      <w:bookmarkEnd w:id="2"/>
      <w:r>
        <w:lastRenderedPageBreak/>
        <w:t>Примерная норма времени*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Информационные мероприятия по ознакомлению с технологией. инструктаж по технике безопасности. Проведение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предпроектных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исследований. Анализ применяемых на предприятии стандартов на разработку и эксплуатацию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технического задания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Проектирование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средствами UML. Сравнительный анализ инструментальных средств разработки программных продуктов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24 часа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Конструирование программного обеспечения. Составление плана тестирования. Проведение структурного тестирования алгоритма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52 часа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Отладка программного обеспечения. Интеграция программных модулей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48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функционального, оценочного тестирования готового программного продукта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руководства пользователя. Составление руководства программиста. Составление справочного руководства на программный продукт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 часов</w:t>
      </w:r>
    </w:p>
    <w:p w:rsidR="00333D05" w:rsidRDefault="005A2C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описания на программный продукт. Подготовка презентации для защиты проекта по профессиональному модулю ПМ.03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 часов</w:t>
      </w:r>
    </w:p>
    <w:p w:rsidR="00333D05" w:rsidRDefault="005A2C51">
      <w:pPr>
        <w:pStyle w:val="2"/>
      </w:pPr>
      <w:bookmarkStart w:id="3" w:name="_1fob9te" w:colFirst="0" w:colLast="0"/>
      <w:bookmarkEnd w:id="3"/>
      <w:r>
        <w:t>Задание</w:t>
      </w:r>
    </w:p>
    <w:p w:rsidR="00333D05" w:rsidRDefault="005A2C51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:rsidR="00333D05" w:rsidRDefault="005A2C51">
      <w:pPr>
        <w:rPr>
          <w:b/>
        </w:rPr>
      </w:pPr>
      <w:r>
        <w:t>Пример задания размещен в приложении.</w:t>
      </w:r>
    </w:p>
    <w:p w:rsidR="00333D05" w:rsidRDefault="005A2C51">
      <w:pPr>
        <w:pStyle w:val="2"/>
      </w:pPr>
      <w:bookmarkStart w:id="4" w:name="_3znysh7" w:colFirst="0" w:colLast="0"/>
      <w:bookmarkEnd w:id="4"/>
      <w:r>
        <w:t>Инструкция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разработку технического задания.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проектирование приложения.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конструирование модулей в соответствии с техническим заданием.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инспектирование компонент программного продукта на предмет соответствия стандартам кодирования.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Разработать тестовый сценарий и тестовые наборы.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отладку программного продукта с использованием специализированных программных средств.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Выполнять интеграцию модулей в программную систему.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тестирование готового программного продукта.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Документировать программный продукт.</w:t>
      </w:r>
    </w:p>
    <w:p w:rsidR="00333D05" w:rsidRDefault="005A2C5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презентацию для демонстрации выполненной работы.</w:t>
      </w:r>
    </w:p>
    <w:p w:rsidR="00333D05" w:rsidRDefault="005A2C51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2et92p0" w:colFirst="0" w:colLast="0"/>
      <w:bookmarkEnd w:id="5"/>
      <w:r>
        <w:t>Методы оценки</w:t>
      </w:r>
    </w:p>
    <w:p w:rsidR="00333D05" w:rsidRDefault="005A2C51">
      <w:r>
        <w:t>Для проверки показателей предлагается оценка по критериям.</w:t>
      </w:r>
    </w:p>
    <w:p w:rsidR="00333D05" w:rsidRDefault="005A2C51">
      <w:pPr>
        <w:pStyle w:val="2"/>
      </w:pPr>
      <w:bookmarkStart w:id="6" w:name="_tyjcwt" w:colFirst="0" w:colLast="0"/>
      <w:bookmarkEnd w:id="6"/>
      <w:r>
        <w:t>Инструмент проверки</w:t>
      </w:r>
    </w:p>
    <w:tbl>
      <w:tblPr>
        <w:tblStyle w:val="a7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1"/>
        <w:gridCol w:w="6219"/>
        <w:gridCol w:w="1628"/>
        <w:gridCol w:w="976"/>
      </w:tblGrid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взаимодействия компонент реализована на языке UML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Диаграмма вариантов использования реализована на языке UML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содержит комментарии методов 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Разработаны unit-тесты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Unit-тесты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титульный слайд, который должен содержать: название учебного заведения; код и название 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слайды, поясняющие физический смысл задачи;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 графической части со скриншотами разработанной программы и результатов ее работы;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 графической части с диаграммами;</w:t>
            </w:r>
          </w:p>
          <w:p w:rsidR="00333D05" w:rsidRDefault="005A2C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3D05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Проект представлен и защищен на </w:t>
            </w:r>
            <w:proofErr w:type="spellStart"/>
            <w:r>
              <w:t>демо-дне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333D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D05" w:rsidRDefault="005A2C51">
      <w:r>
        <w:t>Знаком * отмечены критерии, выполнение которых является обязательным для получения положительной оценки</w:t>
      </w:r>
    </w:p>
    <w:p w:rsidR="00333D05" w:rsidRDefault="005A2C51">
      <w:pPr>
        <w:pStyle w:val="2"/>
      </w:pPr>
      <w:bookmarkStart w:id="7" w:name="_3dy6vkm" w:colFirst="0" w:colLast="0"/>
      <w:bookmarkEnd w:id="7"/>
      <w:r>
        <w:t xml:space="preserve">Критерии оценки: </w:t>
      </w:r>
    </w:p>
    <w:p w:rsidR="00333D05" w:rsidRDefault="005A2C51">
      <w:r>
        <w:t>Оценка «отлично» ставится, если обучающийся набрал 22 – 23 балла.</w:t>
      </w:r>
    </w:p>
    <w:p w:rsidR="00333D05" w:rsidRDefault="005A2C51">
      <w:r>
        <w:lastRenderedPageBreak/>
        <w:t>Оценка «хорошо» ставится, если обучающийся набрал 19 – 21 баллов.</w:t>
      </w:r>
    </w:p>
    <w:p w:rsidR="00333D05" w:rsidRDefault="005A2C51">
      <w:r>
        <w:t>Оценка «удовлетворительно» ставится, если обучающийся набрал 15 – 18 баллов.</w:t>
      </w:r>
    </w:p>
    <w:p w:rsidR="00333D05" w:rsidRDefault="005A2C51">
      <w:r>
        <w:t>Оценка «неудовлетворительно» ставится, если обучающийся набрал менее 14 баллов.</w:t>
      </w:r>
    </w:p>
    <w:p w:rsidR="00333D05" w:rsidRDefault="005A2C51">
      <w:pPr>
        <w:pStyle w:val="1"/>
      </w:pPr>
      <w:bookmarkStart w:id="8" w:name="_1t3h5sf" w:colFirst="0" w:colLast="0"/>
      <w:bookmarkEnd w:id="8"/>
      <w:r>
        <w:t>Приложение</w:t>
      </w:r>
      <w:r>
        <w:br/>
        <w:t>Задание на проект</w:t>
      </w:r>
    </w:p>
    <w:p w:rsidR="00333D05" w:rsidRDefault="005A2C51">
      <w:bookmarkStart w:id="9" w:name="_4d34og8" w:colFirst="0" w:colLast="0"/>
      <w:bookmarkEnd w:id="9"/>
      <w:r>
        <w:t xml:space="preserve">Разработка модуля демоверсии настольного приложения под операционную систему </w:t>
      </w:r>
      <w:proofErr w:type="spellStart"/>
      <w:r>
        <w:t>Windows</w:t>
      </w:r>
      <w:proofErr w:type="spellEnd"/>
      <w:r>
        <w:t xml:space="preserve"> для обычного пользователя, который покупает товары и услуги.</w:t>
      </w:r>
    </w:p>
    <w:p w:rsidR="00333D05" w:rsidRDefault="005A2C51">
      <w:r>
        <w:t xml:space="preserve">Ваша задача - разработать </w:t>
      </w:r>
      <w:r w:rsidR="005B3515">
        <w:t>систему лояльности покупателей</w:t>
      </w:r>
      <w:r>
        <w:t>.</w:t>
      </w:r>
    </w:p>
    <w:p w:rsidR="00333D05" w:rsidRDefault="005A2C51">
      <w:pPr>
        <w:pStyle w:val="2"/>
      </w:pPr>
      <w:bookmarkStart w:id="10" w:name="_2s8eyo1" w:colFirst="0" w:colLast="0"/>
      <w:bookmarkEnd w:id="10"/>
      <w:r>
        <w:t>1 этап - СОЗДАНИЕ БАЗЫ ДАННЫХ</w:t>
      </w:r>
    </w:p>
    <w:p w:rsidR="00333D05" w:rsidRDefault="005A2C51">
      <w:r>
        <w:t xml:space="preserve">Создайте базу данных, используя наиболее подходящую к выданному заданию платформу </w:t>
      </w:r>
      <w:proofErr w:type="spellStart"/>
      <w:r>
        <w:t>MySQL</w:t>
      </w:r>
      <w:proofErr w:type="spellEnd"/>
      <w:r>
        <w:t xml:space="preserve">  </w:t>
      </w:r>
      <w:proofErr w:type="spellStart"/>
      <w:r>
        <w:t>WorkBench</w:t>
      </w:r>
      <w:proofErr w:type="spellEnd"/>
      <w:r>
        <w:t xml:space="preserve">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:rsidR="00333D05" w:rsidRDefault="005A2C51">
      <w:pPr>
        <w:pStyle w:val="2"/>
      </w:pPr>
      <w:bookmarkStart w:id="11" w:name="_17dp8vu" w:colFirst="0" w:colLast="0"/>
      <w:bookmarkEnd w:id="11"/>
      <w:r>
        <w:t>2 этап - СОЗДАНИЕ ПРИЛОЖЕНИЯ</w:t>
      </w:r>
    </w:p>
    <w:p w:rsidR="00333D05" w:rsidRDefault="005A2C51">
      <w:r>
        <w:t>Создайте приложение, используя наиболее приемлемую для решения задачи платформу.</w:t>
      </w:r>
    </w:p>
    <w:p w:rsidR="00333D05" w:rsidRDefault="005A2C51">
      <w:r>
        <w:t>Приложение должно содержать:</w:t>
      </w:r>
    </w:p>
    <w:p w:rsidR="00333D05" w:rsidRPr="005A2C51" w:rsidRDefault="005B3515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 операций</w:t>
      </w:r>
    </w:p>
    <w:p w:rsidR="00333D05" w:rsidRPr="005A2C51" w:rsidRDefault="005A2C51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 регистрации</w:t>
      </w:r>
    </w:p>
    <w:p w:rsidR="00333D05" w:rsidRPr="005B3515" w:rsidRDefault="005A2C51" w:rsidP="005B35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 авторизации</w:t>
      </w:r>
    </w:p>
    <w:p w:rsidR="00333D05" w:rsidRDefault="005A2C51">
      <w:pPr>
        <w:pStyle w:val="3"/>
      </w:pPr>
      <w:bookmarkStart w:id="12" w:name="_3rdcrjn" w:colFirst="0" w:colLast="0"/>
      <w:bookmarkEnd w:id="12"/>
      <w:r>
        <w:t>2.1 ГЛАВНОЕ ОКНО</w:t>
      </w:r>
    </w:p>
    <w:p w:rsidR="00333D05" w:rsidRDefault="005A2C51">
      <w:bookmarkStart w:id="13" w:name="_26in1rg" w:colFirst="0" w:colLast="0"/>
      <w:bookmarkEnd w:id="13"/>
      <w:r>
        <w:t>Главное окно должно содержать кнопки</w:t>
      </w:r>
      <w:r w:rsidR="005B3515">
        <w:t xml:space="preserve"> добавления товаров в базу товаров и корзину и удаления их оттуда</w:t>
      </w:r>
      <w:r>
        <w:t>.</w:t>
      </w:r>
      <w:r w:rsidR="005B3515">
        <w:t xml:space="preserve"> Также должна быть кнопка добавления акций товару. </w:t>
      </w:r>
    </w:p>
    <w:p w:rsidR="005B3515" w:rsidRDefault="005B3515">
      <w:r>
        <w:t xml:space="preserve">Главное окно должно иметь поля ввода данных о товаре, поле, </w:t>
      </w:r>
      <w:r w:rsidR="00F4105C">
        <w:t>где будет список товаров базы товаров и такое же поле для корзины. Также необходимо поле для стоимости выбранных товаров.</w:t>
      </w:r>
    </w:p>
    <w:p w:rsidR="00333D05" w:rsidRDefault="005A2C51">
      <w:pPr>
        <w:pStyle w:val="3"/>
      </w:pPr>
      <w:bookmarkStart w:id="14" w:name="_lnxbz9" w:colFirst="0" w:colLast="0"/>
      <w:bookmarkEnd w:id="14"/>
      <w:r>
        <w:t xml:space="preserve">2.2 СПИСОК </w:t>
      </w:r>
      <w:r w:rsidR="00502B16">
        <w:t>ДАННЫХ</w:t>
      </w:r>
    </w:p>
    <w:p w:rsidR="00333D05" w:rsidRDefault="005A2C51">
      <w:r>
        <w:t>Вам нужно разработать</w:t>
      </w:r>
      <w:r w:rsidR="00F4105C">
        <w:t xml:space="preserve"> поля</w:t>
      </w:r>
      <w:r>
        <w:t>:</w:t>
      </w:r>
    </w:p>
    <w:p w:rsidR="00333D05" w:rsidRPr="005A2C51" w:rsidRDefault="00F4105C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="005A2C5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33D05" w:rsidRPr="005A2C51" w:rsidRDefault="00F4105C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</w:t>
      </w:r>
      <w:r w:rsidR="005A2C5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02B16" w:rsidRPr="005A2C51" w:rsidRDefault="00F4105C" w:rsidP="005A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Цена;</w:t>
      </w:r>
    </w:p>
    <w:p w:rsidR="00333D05" w:rsidRDefault="005A2C51">
      <w:r>
        <w:t>Пользователю должна быть предос</w:t>
      </w:r>
      <w:r w:rsidR="00F4105C">
        <w:t xml:space="preserve">тавлена возможность добавления </w:t>
      </w:r>
      <w:r>
        <w:t xml:space="preserve">и удаления </w:t>
      </w:r>
      <w:r w:rsidR="00502B16">
        <w:t xml:space="preserve">данных, возможность </w:t>
      </w:r>
      <w:r w:rsidR="00F4105C">
        <w:t>добавления акций товару</w:t>
      </w:r>
      <w:r>
        <w:t>.</w:t>
      </w:r>
    </w:p>
    <w:p w:rsidR="00333D05" w:rsidRDefault="00333D05">
      <w:bookmarkStart w:id="15" w:name="_35nkun2" w:colFirst="0" w:colLast="0"/>
      <w:bookmarkEnd w:id="15"/>
    </w:p>
    <w:p w:rsidR="00333D05" w:rsidRDefault="005A2C51">
      <w:pPr>
        <w:pStyle w:val="3"/>
      </w:pPr>
      <w:bookmarkStart w:id="16" w:name="_1ksv4uv" w:colFirst="0" w:colLast="0"/>
      <w:bookmarkEnd w:id="16"/>
      <w:r>
        <w:t>2.3 РЕГИСТРАЦИЯ</w:t>
      </w:r>
    </w:p>
    <w:p w:rsidR="00333D05" w:rsidRDefault="005A2C51">
      <w:r>
        <w:t>Вам нужно разработать форму для регистрации в приложении.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Логин;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Пароль.</w:t>
      </w:r>
    </w:p>
    <w:p w:rsidR="00333D05" w:rsidRDefault="005A2C51">
      <w:bookmarkStart w:id="17" w:name="_44sinio" w:colFirst="0" w:colLast="0"/>
      <w:bookmarkEnd w:id="17"/>
      <w:r>
        <w:t>Пользователю должна быть предоставлена возможность возвращения к окну авторизации.</w:t>
      </w:r>
    </w:p>
    <w:p w:rsidR="00333D05" w:rsidRDefault="005A2C51">
      <w:r>
        <w:t>Форма для регистрации должна быть как можно более простой и максимально исключать ошибки ввода данных.</w:t>
      </w:r>
    </w:p>
    <w:p w:rsidR="00333D05" w:rsidRDefault="005A2C51">
      <w:pPr>
        <w:pStyle w:val="3"/>
      </w:pPr>
      <w:bookmarkStart w:id="18" w:name="_2jxsxqh" w:colFirst="0" w:colLast="0"/>
      <w:bookmarkEnd w:id="18"/>
      <w:r>
        <w:t>2.4 АВТОРИЗАЦИЯ</w:t>
      </w:r>
    </w:p>
    <w:p w:rsidR="00333D05" w:rsidRDefault="005A2C51">
      <w:r>
        <w:t>Вам нужно разработать форму для авторизации в приложении.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Логин;</w:t>
      </w:r>
    </w:p>
    <w:p w:rsidR="00333D05" w:rsidRDefault="005A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Пароль.</w:t>
      </w:r>
    </w:p>
    <w:p w:rsidR="00333D05" w:rsidRDefault="005A2C51">
      <w:r>
        <w:t>Пользователю должна быть предоставлена возможность регистрации.</w:t>
      </w:r>
    </w:p>
    <w:p w:rsidR="00333D05" w:rsidRDefault="005A2C51">
      <w:r>
        <w:t>Форма для авторизации должна быть как можно более простой и максимально исключать ошибки ввода данных.</w:t>
      </w:r>
    </w:p>
    <w:p w:rsidR="00333D05" w:rsidRDefault="005A2C51">
      <w:pPr>
        <w:pStyle w:val="2"/>
      </w:pPr>
      <w:bookmarkStart w:id="19" w:name="_z337ya" w:colFirst="0" w:colLast="0"/>
      <w:bookmarkEnd w:id="19"/>
      <w:r>
        <w:t>Ресурсы</w:t>
      </w:r>
    </w:p>
    <w:p w:rsidR="00333D05" w:rsidRDefault="005A2C51">
      <w:pPr>
        <w:pStyle w:val="3"/>
      </w:pPr>
      <w:bookmarkStart w:id="20" w:name="_3j2qqm3" w:colFirst="0" w:colLast="0"/>
      <w:bookmarkEnd w:id="20"/>
      <w:r>
        <w:t>СЛОВАРЬ ДАННЫХ</w:t>
      </w:r>
    </w:p>
    <w:tbl>
      <w:tblPr>
        <w:tblStyle w:val="a8"/>
        <w:tblW w:w="9781" w:type="dxa"/>
        <w:tblInd w:w="-5" w:type="dxa"/>
        <w:tblLayout w:type="fixed"/>
        <w:tblLook w:val="0400"/>
      </w:tblPr>
      <w:tblGrid>
        <w:gridCol w:w="1406"/>
        <w:gridCol w:w="2285"/>
        <w:gridCol w:w="1859"/>
        <w:gridCol w:w="4231"/>
      </w:tblGrid>
      <w:tr w:rsidR="00333D05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333D05" w:rsidRDefault="005A2C51">
            <w:pPr>
              <w:ind w:left="22"/>
            </w:pPr>
            <w:r>
              <w:t>Пользователь</w:t>
            </w:r>
          </w:p>
        </w:tc>
      </w:tr>
      <w:tr w:rsidR="00333D05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22"/>
            </w:pPr>
            <w:r>
              <w:t xml:space="preserve">Примечание </w:t>
            </w:r>
          </w:p>
        </w:tc>
      </w:tr>
      <w:tr w:rsidR="00333D05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roofErr w:type="spellStart"/>
            <w:r>
              <w:t>id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Идентификатор пользователя </w:t>
            </w:r>
          </w:p>
        </w:tc>
      </w:tr>
      <w:tr w:rsidR="00333D05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Логин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Логин пользователя </w:t>
            </w:r>
          </w:p>
        </w:tc>
      </w:tr>
      <w:tr w:rsidR="00333D05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Пароль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Пароль пользователя</w:t>
            </w:r>
          </w:p>
        </w:tc>
      </w:tr>
      <w:tr w:rsidR="00333D05">
        <w:trPr>
          <w:trHeight w:val="288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333D05" w:rsidRDefault="005A2C51">
            <w:pPr>
              <w:ind w:left="22"/>
            </w:pPr>
            <w:r>
              <w:t>Чек</w:t>
            </w:r>
          </w:p>
        </w:tc>
      </w:tr>
      <w:tr w:rsidR="00333D05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pPr>
              <w:ind w:left="22"/>
            </w:pPr>
            <w:r>
              <w:t xml:space="preserve">Примечание </w:t>
            </w:r>
          </w:p>
        </w:tc>
      </w:tr>
      <w:tr w:rsidR="00333D05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Номер </w:t>
            </w:r>
            <w:r w:rsidR="00F4105C">
              <w:t>товара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 w:rsidP="00F4105C">
            <w:r>
              <w:t xml:space="preserve">Идентификатор </w:t>
            </w:r>
            <w:r w:rsidR="00F4105C">
              <w:t>товара</w:t>
            </w:r>
          </w:p>
        </w:tc>
      </w:tr>
      <w:tr w:rsidR="00333D05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>Название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F4105C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 w:rsidP="00F4105C">
            <w:r>
              <w:t xml:space="preserve">Название </w:t>
            </w:r>
            <w:r w:rsidR="00F4105C">
              <w:t>товара</w:t>
            </w:r>
          </w:p>
        </w:tc>
      </w:tr>
      <w:tr w:rsidR="005A2C51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F4105C">
            <w:r>
              <w:t>Описание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5A2C5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C51" w:rsidRDefault="00F4105C">
            <w:r>
              <w:t>Описание товара (более подробная информация о товаре)</w:t>
            </w:r>
          </w:p>
        </w:tc>
      </w:tr>
      <w:tr w:rsidR="00333D05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5A2C5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F4105C">
            <w:r>
              <w:t>Цена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F4105C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D05" w:rsidRDefault="00F4105C">
            <w:r>
              <w:t>Цена товара</w:t>
            </w:r>
            <w:r w:rsidR="005A2C51">
              <w:t xml:space="preserve"> </w:t>
            </w:r>
          </w:p>
        </w:tc>
      </w:tr>
    </w:tbl>
    <w:p w:rsidR="00333D05" w:rsidRDefault="00333D05"/>
    <w:sectPr w:rsidR="00333D05" w:rsidSect="00340E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7432"/>
    <w:multiLevelType w:val="multilevel"/>
    <w:tmpl w:val="095C5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C3FDB"/>
    <w:multiLevelType w:val="multilevel"/>
    <w:tmpl w:val="086443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577962"/>
    <w:multiLevelType w:val="multilevel"/>
    <w:tmpl w:val="141E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81D00"/>
    <w:multiLevelType w:val="multilevel"/>
    <w:tmpl w:val="6CD46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5E7063"/>
    <w:multiLevelType w:val="multilevel"/>
    <w:tmpl w:val="9E9C41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CBE76FA"/>
    <w:multiLevelType w:val="multilevel"/>
    <w:tmpl w:val="3C18F8A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EBE3612"/>
    <w:multiLevelType w:val="multilevel"/>
    <w:tmpl w:val="44001C52"/>
    <w:lvl w:ilvl="0">
      <w:start w:val="1"/>
      <w:numFmt w:val="decimal"/>
      <w:lvlText w:val="Этап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D05"/>
    <w:rsid w:val="000E1846"/>
    <w:rsid w:val="0016105B"/>
    <w:rsid w:val="00333D05"/>
    <w:rsid w:val="00340EC8"/>
    <w:rsid w:val="00502B16"/>
    <w:rsid w:val="005A2C51"/>
    <w:rsid w:val="005B3515"/>
    <w:rsid w:val="005D6E7D"/>
    <w:rsid w:val="00D7102C"/>
    <w:rsid w:val="00F4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40EC8"/>
  </w:style>
  <w:style w:type="paragraph" w:styleId="1">
    <w:name w:val="heading 1"/>
    <w:basedOn w:val="a"/>
    <w:next w:val="a"/>
    <w:rsid w:val="00340EC8"/>
    <w:pPr>
      <w:spacing w:before="480" w:after="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rsid w:val="00340EC8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rsid w:val="00340EC8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rsid w:val="00340E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0EC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0E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0EC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0EC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0E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0EC8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bottom w:w="0" w:type="dxa"/>
        <w:right w:w="115" w:type="dxa"/>
      </w:tblCellMar>
    </w:tblPr>
  </w:style>
  <w:style w:type="table" w:customStyle="1" w:styleId="a6">
    <w:basedOn w:val="TableNormal"/>
    <w:rsid w:val="00340EC8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bottom w:w="0" w:type="dxa"/>
        <w:right w:w="115" w:type="dxa"/>
      </w:tblCellMar>
    </w:tblPr>
  </w:style>
  <w:style w:type="table" w:customStyle="1" w:styleId="a7">
    <w:basedOn w:val="TableNormal"/>
    <w:rsid w:val="00340EC8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bottom w:w="0" w:type="dxa"/>
        <w:right w:w="115" w:type="dxa"/>
      </w:tblCellMar>
    </w:tblPr>
  </w:style>
  <w:style w:type="table" w:customStyle="1" w:styleId="a8">
    <w:basedOn w:val="TableNormal"/>
    <w:rsid w:val="00340EC8"/>
    <w:pPr>
      <w:spacing w:after="0" w:line="240" w:lineRule="auto"/>
    </w:pPr>
    <w:tblPr>
      <w:tblStyleRowBandSize w:val="1"/>
      <w:tblStyleColBandSize w:val="1"/>
      <w:tblCellMar>
        <w:top w:w="7" w:type="dxa"/>
        <w:left w:w="110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техникум</cp:lastModifiedBy>
  <cp:revision>9</cp:revision>
  <dcterms:created xsi:type="dcterms:W3CDTF">2021-06-12T06:03:00Z</dcterms:created>
  <dcterms:modified xsi:type="dcterms:W3CDTF">2021-06-28T08:52:00Z</dcterms:modified>
</cp:coreProperties>
</file>