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Times New Roman" w:hAnsi="Times New Roman" w:eastAsia="黑体"/>
          <w:b/>
          <w:sz w:val="40"/>
        </w:rPr>
        <w:t>大学生AI智能财务管理平台（钱途）</w:t>
      </w:r>
    </w:p>
    <w:p>
      <w:pPr>
        <w:spacing w:after="800"/>
        <w:jc w:val="center"/>
      </w:pPr>
      <w:r>
        <w:rPr>
          <w:rFonts w:ascii="Times New Roman" w:hAnsi="Times New Roman" w:eastAsia="黑体"/>
          <w:b/>
          <w:sz w:val="52"/>
        </w:rPr>
        <w:t>项目分工方案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4"/>
        </w:rPr>
        <w:t>文档版本：V1.0　　编制日期：2026-10-20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4"/>
        </w:rPr>
        <w:t>编制单位：计算机学院2024级《问题求解实战》课程小组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项目组成员：金怡秀　马艺娟　张翘楚　蒋铭烨　　指导老师：刘宇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0"/>
        </w:rPr>
        <w:t>1 分工原则</w:t>
      </w:r>
    </w:p>
    <w:p>
      <w:pPr>
        <w:ind w:left="420" w:hanging="210"/>
      </w:pPr>
      <w:r>
        <w:rPr>
          <w:rFonts w:ascii="Times New Roman" w:hAnsi="Times New Roman" w:eastAsia="宋体"/>
          <w:b w:val="0"/>
          <w:sz w:val="24"/>
        </w:rPr>
        <w:t>● 按软件配置项（CSCI）纵向切片：每人负责若干 CSCI 的「接口层 + 服务层 + 前端页面」整条链路，接口与页面同一人交付，减少前后端互相等待；模块编号与《系统概要设计说明书（修订版）》第 6 章一一对应。</w:t>
      </w:r>
    </w:p>
    <w:p>
      <w:pPr>
        <w:ind w:left="420" w:hanging="210"/>
      </w:pPr>
      <w:r>
        <w:rPr>
          <w:rFonts w:ascii="Times New Roman" w:hAnsi="Times New Roman" w:eastAsia="宋体"/>
          <w:b w:val="0"/>
          <w:sz w:val="24"/>
        </w:rPr>
        <w:t>● 需求分类标注：按《系统需求分析》，全系统 21 项功能需求中 18 项为基础需求、3 项为扩展需求（SRS-1.4.0 重置密码、SRS-6.3.0 报告导出 PDF、SRS-6.4.0 历史报告查看与下载）。本方案对每项需求、每个任务均标注「基础需求 / 扩展需求」，扩展需求不因“扩展”而降低交付标准。</w:t>
      </w:r>
    </w:p>
    <w:p>
      <w:pPr>
        <w:ind w:left="420" w:hanging="210"/>
      </w:pPr>
      <w:r>
        <w:rPr>
          <w:rFonts w:ascii="Times New Roman" w:hAnsi="Times New Roman" w:eastAsia="宋体"/>
          <w:b w:val="0"/>
          <w:sz w:val="24"/>
        </w:rPr>
        <w:t>● 未实现功能归口到最相关模块负责人：文档已描述但代码尚未落地的功能（限流、AI 数字校验回填、预算预测数据不足提示等）全部列入各成员任务清单，不留“公共地带”。</w:t>
      </w:r>
    </w:p>
    <w:p>
      <w:pPr>
        <w:ind w:left="420" w:hanging="210"/>
      </w:pPr>
      <w:r>
        <w:rPr>
          <w:rFonts w:ascii="Times New Roman" w:hAnsi="Times New Roman" w:eastAsia="宋体"/>
          <w:b w:val="0"/>
          <w:sz w:val="24"/>
        </w:rPr>
        <w:t>● 交付物到文件级：每位成员的待补任务逐项对应「交付文件清单」（表 3-2、表 3-4、表 3-6、表 3-8），标明修改/新建、必需/按需与具体文件路径，答辩前按清单逐项核对。</w:t>
      </w:r>
    </w:p>
    <w:p>
      <w:pPr>
        <w:ind w:left="420" w:hanging="210"/>
      </w:pPr>
      <w:r>
        <w:rPr>
          <w:rFonts w:ascii="Times New Roman" w:hAnsi="Times New Roman" w:eastAsia="宋体"/>
          <w:b w:val="0"/>
          <w:sz w:val="24"/>
        </w:rPr>
        <w:t>● 公共事务单列：端到端回归、部署与环境、文档汇总、交叉评审作为第二条分工线，见第 5 章，避免公共事务无人负责。</w:t>
      </w:r>
    </w:p>
    <w:p>
      <w:pPr>
        <w:ind w:left="420" w:hanging="210"/>
      </w:pPr>
      <w:r>
        <w:rPr>
          <w:rFonts w:ascii="Times New Roman" w:hAnsi="Times New Roman" w:eastAsia="宋体"/>
          <w:b w:val="0"/>
          <w:sz w:val="24"/>
        </w:rPr>
        <w:t>● 工作量相对均匀：按现有代码行数（后端接口/服务/模型 + 前端页面）与待补任务调试成本综合估算，四人分布在约 1.3k～1.6k 行、各 5～6 项待补任务，差距控制在 20% 左右。</w:t>
      </w:r>
    </w:p>
    <w:p>
      <w:pPr>
        <w:pStyle w:val="Heading1"/>
      </w:pPr>
      <w:r>
        <w:rPr>
          <w:rFonts w:ascii="Times New Roman" w:hAnsi="Times New Roman" w:eastAsia="黑体"/>
          <w:b/>
          <w:sz w:val="30"/>
        </w:rPr>
        <w:t>2 需求分类与责任归属</w:t>
      </w:r>
    </w:p>
    <w:p>
      <w:pPr>
        <w:pStyle w:val="Heading2"/>
      </w:pPr>
      <w:r>
        <w:rPr>
          <w:rFonts w:ascii="Times New Roman" w:hAnsi="Times New Roman" w:eastAsia="黑体"/>
          <w:b/>
          <w:sz w:val="26"/>
        </w:rPr>
        <w:t>2.1 需求类型说明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《系统需求分析》3.2 节共列 21 项功能需求，其中扩展需求 3 项，其余 18 项为基础需求。三项扩展需求在现有代码中均已完成实现，当前待补的工作全部属于基础需求的完善与质量保障（限流、数据不足提示、AI 数字校验回填等），与《系统概要设计说明书（修订版）》第 13 章「尚未解决的问题」一致。</w:t>
      </w:r>
    </w:p>
    <w:p>
      <w:pPr>
        <w:ind w:left="420" w:hanging="210"/>
      </w:pPr>
      <w:r>
        <w:rPr>
          <w:rFonts w:ascii="Times New Roman" w:hAnsi="Times New Roman" w:eastAsia="宋体"/>
          <w:b w:val="0"/>
          <w:sz w:val="24"/>
        </w:rPr>
        <w:t>● 基础需求（18 项）：注册、登录与退出、初始化财务资料、手动/自然语言/语音/图像记账、账单查询修改删除与分类管理、资产总额管理、生活费周期管理、预算设置、预算预警与超支预测、消费数据分析、月度/学期报告、AI 财务助手、储蓄目标管理、目标进度查看、异常消费提醒。</w:t>
      </w:r>
    </w:p>
    <w:p>
      <w:pPr>
        <w:ind w:left="420" w:hanging="210"/>
      </w:pPr>
      <w:r>
        <w:rPr>
          <w:rFonts w:ascii="Times New Roman" w:hAnsi="Times New Roman" w:eastAsia="宋体"/>
          <w:b w:val="0"/>
          <w:sz w:val="24"/>
        </w:rPr>
        <w:t>● 扩展需求（3 项）：SRS-1.4.0 重置密码；SRS-6.3.0 报告导出 PDF；SRS-6.4.0 历史报告查看与下载。三项均已实现，其中重置密码的邮件发送需在配置 SMTP 后联调。</w:t>
      </w:r>
    </w:p>
    <w:p>
      <w:pPr>
        <w:pStyle w:val="Heading2"/>
      </w:pPr>
      <w:r>
        <w:rPr>
          <w:rFonts w:ascii="Times New Roman" w:hAnsi="Times New Roman" w:eastAsia="黑体"/>
          <w:b/>
          <w:sz w:val="26"/>
        </w:rPr>
        <w:t>2.2 需求清单与责任归属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2-1  21 项功能需求与负责人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361"/>
        <w:gridCol w:w="2494"/>
        <w:gridCol w:w="1134"/>
        <w:gridCol w:w="964"/>
        <w:gridCol w:w="1701"/>
      </w:tblGrid>
      <w:tr>
        <w:trPr>
          <w:tblHeader w:val="true"/>
          <w:cantSplit/>
        </w:trPr>
        <w:tc>
          <w:tcPr>
            <w:tcW w:type="dxa" w:w="62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type="dxa" w:w="1361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功能编号</w:t>
            </w:r>
          </w:p>
        </w:tc>
        <w:tc>
          <w:tcPr>
            <w:tcW w:type="dxa" w:w="249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功能项</w:t>
            </w:r>
          </w:p>
        </w:tc>
        <w:tc>
          <w:tcPr>
            <w:tcW w:type="dxa" w:w="113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type="dxa" w:w="96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负责人</w:t>
            </w:r>
          </w:p>
        </w:tc>
        <w:tc>
          <w:tcPr>
            <w:tcW w:type="dxa" w:w="1701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当前状态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SRS-1.1.0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用户注册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A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SRS-1.2.0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用户登录与退出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A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SRS-1.3.0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初始化财务资料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A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SRS-1.4.0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重置密码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扩展需求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A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已实现（邮件待联调）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SRS-2.1.0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手动记账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B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已实现（写入路径与 C 协同）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SRS-2.2.0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自然语言记账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B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SRS-2.3.0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语音记账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B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已实现（ASR 服务未配置）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SRS-2.4.0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小票/账单识别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B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已实现（OCR 服务未配置）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SRS-3.1.0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账单查询、修改、删除和分类管理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C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SRS-4.1.0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资产总额管理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A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11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SRS-4.2.0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生活费周期管理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A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SRS-5.1.0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预算设置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D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13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SRS-5.2.0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预算预警与超支预测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D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已实现（数据不足提示待补）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14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SRS-6.1.0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消费数据分析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C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SRS-6.2.0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月度/学期报告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D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16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SRS-6.3.0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报告导出 PDF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扩展需求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D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17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SRS-6.4.0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历史报告查看与下载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扩展需求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D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SRS-7.1.0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AI 财务助手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B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已实现（数字校验回填待补）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19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SRS-8.1.0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储蓄目标管理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C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SRS-8.2.0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查看储蓄目标进度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C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21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SRS-9.1.0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异常消费提醒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基础需求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D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已实现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0"/>
        </w:rPr>
        <w:t>3 成员分工（详细）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成员对应关系（小组确认后填写）：成员 A＝＿＿＿＿＿＿　成员 B＝＿＿＿＿＿＿　成员 C＝＿＿＿＿＿＿　成员 D＝＿＿＿＿＿＿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每位成员的小节包含：负责模块与需求归属、现有代码落点、任务清单（逐项标注基础/扩展需求）、交付文件清单（修改/新建、必需/按需）与交付物说明。标注「按需」的文件视实现与测试结果决定是否改动，不作为验收硬性项。</w:t>
      </w:r>
    </w:p>
    <w:p>
      <w:pPr>
        <w:pStyle w:val="Heading2"/>
      </w:pPr>
      <w:r>
        <w:rPr>
          <w:rFonts w:ascii="Times New Roman" w:hAnsi="Times New Roman" w:eastAsia="黑体"/>
          <w:b/>
          <w:sz w:val="26"/>
        </w:rPr>
        <w:t>3.1 成员 A —— 账户、资产与平台横切</w:t>
      </w:r>
    </w:p>
    <w:p>
      <w:r>
        <w:rPr>
          <w:rFonts w:ascii="Times New Roman" w:hAnsi="Times New Roman" w:eastAsia="宋体"/>
          <w:b w:val="0"/>
          <w:sz w:val="24"/>
        </w:rPr>
        <w:t>负责模块：CSCI-1 用户与账户管理（SRS-1.0.0）、CSCI-4 资产与生活费管理（SRS-4.0.0），并承担平台横切工作（限流、部署、备份）。需求归属：SRS-1.1.0、SRS-1.2.0、SRS-1.3.0、SRS-1.4.0（扩展需求）、SRS-4.1.0、SRS-4.2.0；首页仪表盘（Dashboard）与首次初始化引导页一并负责。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现有代码：后端 api/auth.py、api/profile.py、services/assets.py、core/security.py、core/deps.py、services/providers/mail.py；前端 Login / Register / ForgotPassword / Onboarding / Settings / Dashboard 页面、AuthContext / ProfileContext、App.tsx 路由守卫。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3-1  成员 A 任务清单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551"/>
        <w:gridCol w:w="1361"/>
        <w:gridCol w:w="1417"/>
        <w:gridCol w:w="1984"/>
      </w:tblGrid>
      <w:tr>
        <w:trPr>
          <w:tblHeader w:val="true"/>
          <w:cantSplit/>
        </w:trPr>
        <w:tc>
          <w:tcPr>
            <w:tcW w:type="dxa" w:w="96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任务编号</w:t>
            </w:r>
          </w:p>
        </w:tc>
        <w:tc>
          <w:tcPr>
            <w:tcW w:type="dxa" w:w="2551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任务内容</w:t>
            </w:r>
          </w:p>
        </w:tc>
        <w:tc>
          <w:tcPr>
            <w:tcW w:type="dxa" w:w="1361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需求类型</w:t>
            </w:r>
          </w:p>
        </w:tc>
        <w:tc>
          <w:tcPr>
            <w:tcW w:type="dxa" w:w="1417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对应需求/依据</w:t>
            </w:r>
          </w:p>
        </w:tc>
        <w:tc>
          <w:tcPr>
            <w:tcW w:type="dxa" w:w="198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接口限流与排队：全局限流中间件（按用户/IP 限速）、超限 429 与前端「当前访问人数较多」提示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基础需求（性能保障）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文档第 10 章、SRS 性能指标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压测触发限流返回 429 并给出提示；正常请求不受影响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A-2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找回密码邮件发送联调：配置 SMTP 后打通注册邮箱验证码全流程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扩展需求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SRS-1.4.0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验证码发送、校验、重置全流程可用；未配置时如实提示「邮件服务未配置」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A-3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每日 pg_dump 全量备份脚本：滚动副本保留 + 一次恢复演练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基础需求（可靠性保障）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概要设计 7.2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脚本定时可执行、保留滚动副本、恢复演练有记录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A-4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部署与演示环境维护：docker compose、.env.example、seed 演示账号与示例数据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基础需求（工程支撑）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概要设计第 8 章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一键 compose 启动可用；演示账号数据齐全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A-5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账户模块单测扩充：密码规则、3 次失败锁定 15 分钟、用户名/邮箱唯一性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基础需求（质量保障）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SRS-1.1.0、SRS-1.2.0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pytest 覆盖锁定与重置分支并全部通过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A-6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首页仪表盘与初始化流程回归：资产概览、距下次生活费天数、建议每日支出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SRS-1.3.0、SRS-4.1.0、SRS-4.2.0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首页数字与账单/档案一致；未初始化用户被正确引导</w:t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3-2  成员 A 交付文件清单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80"/>
        <w:gridCol w:w="3118"/>
        <w:gridCol w:w="1077"/>
        <w:gridCol w:w="2551"/>
      </w:tblGrid>
      <w:tr>
        <w:trPr>
          <w:tblHeader w:val="true"/>
          <w:cantSplit/>
        </w:trPr>
        <w:tc>
          <w:tcPr>
            <w:tcW w:type="dxa" w:w="850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必要性</w:t>
            </w:r>
          </w:p>
        </w:tc>
        <w:tc>
          <w:tcPr>
            <w:tcW w:type="dxa" w:w="680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类型</w:t>
            </w:r>
          </w:p>
        </w:tc>
        <w:tc>
          <w:tcPr>
            <w:tcW w:type="dxa" w:w="3118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文件路径</w:t>
            </w:r>
          </w:p>
        </w:tc>
        <w:tc>
          <w:tcPr>
            <w:tcW w:type="dxa" w:w="1077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对应任务</w:t>
            </w:r>
          </w:p>
        </w:tc>
        <w:tc>
          <w:tcPr>
            <w:tcW w:type="dxa" w:w="2551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交付说明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新建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backend/app/core/ratelimit.py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A-1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全局限流中间件：按用户/IP 限速，超限返回 429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backend/app/main.py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A-1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注册限流中间件；429 沿用统一错误结构（code=RATE_LIMITED）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backend/app/core/config.py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A-1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新增 RATE_LIMIT_* 配置项；与成员 B 共改此文件，改动前先沟通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frontend/src/api/client.ts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A-1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识别 429 并提示「当前访问人数较多，请稍后再试」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.env.example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A-1、A-3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补充 RATE_LIMIT_* 与备份相关环境变量说明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新建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backend/scripts/backup.py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A-3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每日 pg_dump 全量备份，滚动保留副本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新建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backend/tests/test_ratelimit.py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A-1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限流触发、放行与配置边界用例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backend/tests/test_auth.py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A-5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补密码规则、3 次失败锁定 15 分钟、唯一性用例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按需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backend/app/api/auth.py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A-2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仅在联调发现验证码/重置流程缺陷时改动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按需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backend/app/services/providers/mail.py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A-2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SMTP 发送细节（超时、错误提示）修正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按需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frontend/src/pages/ForgotPassword.tsx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A-2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未配置邮件服务时的提示与引导文案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按需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README.md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A-4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部署步骤、演示账号与环境变量说明更新</w:t>
            </w:r>
          </w:p>
        </w:tc>
      </w:tr>
    </w:tbl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交付物：本模块接口与页面代码（待补任务改动文件见表 3-2，已区分修改/新建）、单元测试、详细设计/测试用例章节、演示脚本。</w:t>
      </w:r>
    </w:p>
    <w:p>
      <w:pPr>
        <w:pStyle w:val="Heading2"/>
      </w:pPr>
      <w:r>
        <w:rPr>
          <w:rFonts w:ascii="Times New Roman" w:hAnsi="Times New Roman" w:eastAsia="黑体"/>
          <w:b/>
          <w:sz w:val="26"/>
        </w:rPr>
        <w:t>3.2 成员 B —— 智能记账与 AI 助手</w:t>
      </w:r>
    </w:p>
    <w:p>
      <w:r>
        <w:rPr>
          <w:rFonts w:ascii="Times New Roman" w:hAnsi="Times New Roman" w:eastAsia="宋体"/>
          <w:b w:val="0"/>
          <w:sz w:val="24"/>
        </w:rPr>
        <w:t>负责模块：CSCI-2 智能记账（SRS-2.0.0）、CSCI-7 AI 财务助手（SRS-7.0.0），并维护 AI 服务适配层。需求归属：SRS-2.1.0（手动记账——写入接口位于 api/bills.py，与成员 C 协同维护）、SRS-2.2.0、SRS-2.3.0、SRS-2.4.0、SRS-7.1.0。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现有代码：后端 api/ai.py、services/parsing.py、services/ai_advice.py、services/providers/（llm / speech / ocr）、schemas/ai.py；前端 AiAssistant.tsx（自然语言 / 语音 / 图片三个录入页签、草稿编辑确认区、建议对话区）。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3-3  成员 B 任务清单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551"/>
        <w:gridCol w:w="1361"/>
        <w:gridCol w:w="1417"/>
        <w:gridCol w:w="1984"/>
      </w:tblGrid>
      <w:tr>
        <w:trPr>
          <w:tblHeader w:val="true"/>
          <w:cantSplit/>
        </w:trPr>
        <w:tc>
          <w:tcPr>
            <w:tcW w:type="dxa" w:w="96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任务编号</w:t>
            </w:r>
          </w:p>
        </w:tc>
        <w:tc>
          <w:tcPr>
            <w:tcW w:type="dxa" w:w="2551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任务内容</w:t>
            </w:r>
          </w:p>
        </w:tc>
        <w:tc>
          <w:tcPr>
            <w:tcW w:type="dxa" w:w="1361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需求类型</w:t>
            </w:r>
          </w:p>
        </w:tc>
        <w:tc>
          <w:tcPr>
            <w:tcW w:type="dxa" w:w="1417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对应需求/依据</w:t>
            </w:r>
          </w:p>
        </w:tc>
        <w:tc>
          <w:tcPr>
            <w:tcW w:type="dxa" w:w="198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AI 建议数字校验回填：对外部 LLM 回复中的金额、天数等关键数字与系统计算比对，不一致以系统数据为准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SRS-7.1.0、概要设计 6.8.4③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建议中的关键数字与系统一致；构造篡改回复的测试用例通过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B-2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AI 适配层有限重试与降级：超时 / 5xx 有限次重试，最终失败回退并如实标注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基础需求（可靠性保障）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概要设计 5.2、SRS-2.2.0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重试次数可配置；回退结果标注演示模式，不伪装外部识别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B-3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语音记账联调：获取 ASR 密钥后打通 录音 → 转写 → 草稿 全链路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SRS-2.3.0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有密钥时全链路可用；无密钥时维持「未配置」提示并有测试覆盖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B-4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小票/账单识别联调：获取 OCR 密钥后打通 上传 → 识别 → 草稿 全链路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SRS-2.4.0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同上；非图片文件返回 BAD_IMAGE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B-5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草稿解析与确认单测扩充：多笔解析、歧义文本、全有或全无校验拒绝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基础需求（质量保障）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SRS-2.2.0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覆盖多笔解析、422 DRAFT_VALIDATION_FAILED 分支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B-6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移动端录音与拍照上传体验：权限申请、格式校验、失败提示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SRS-2.3.0、SRS-2.4.0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手机浏览器可完成录音/拍照上传，错误提示明确</w:t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3-4  成员 B 交付文件清单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80"/>
        <w:gridCol w:w="3118"/>
        <w:gridCol w:w="1077"/>
        <w:gridCol w:w="2551"/>
      </w:tblGrid>
      <w:tr>
        <w:trPr>
          <w:tblHeader w:val="true"/>
          <w:cantSplit/>
        </w:trPr>
        <w:tc>
          <w:tcPr>
            <w:tcW w:type="dxa" w:w="850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必要性</w:t>
            </w:r>
          </w:p>
        </w:tc>
        <w:tc>
          <w:tcPr>
            <w:tcW w:type="dxa" w:w="680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类型</w:t>
            </w:r>
          </w:p>
        </w:tc>
        <w:tc>
          <w:tcPr>
            <w:tcW w:type="dxa" w:w="3118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文件路径</w:t>
            </w:r>
          </w:p>
        </w:tc>
        <w:tc>
          <w:tcPr>
            <w:tcW w:type="dxa" w:w="1077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对应任务</w:t>
            </w:r>
          </w:p>
        </w:tc>
        <w:tc>
          <w:tcPr>
            <w:tcW w:type="dxa" w:w="2551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交付说明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backend/app/services/ai_advice.py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关键数字与系统数据比对，不一致以系统数据为准回填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新建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backend/app/services/providers/http_retry.py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B-2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统一有限重试封装（超时/5xx），重试次数可配置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backend/app/services/providers/llm.py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B-2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接入重试封装；最终失败回退演示模式并如实标注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backend/app/services/providers/speech.py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B-2、B-3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接入重试；失败返回 SPEECH_FAILED，不伪装识别结果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backend/app/services/providers/ocr.py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B-2、B-4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接入重试；失败返回 OCR_FAILED；非图片返回 BAD_IMAGE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backend/app/core/config.py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B-2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新增 AI_RETRY_* 配置项；与成员 A 共改此文件，改动前先沟通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frontend/src/pages/AiAssistant.tsx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B-6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移动端录音/拍照权限申请、格式校验与失败提示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新建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backend/tests/test_advice.py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mock LLM 返回被篡改数字，断言以系统数据为准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backend/tests/test_drafts.py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B-5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多笔解析、歧义文本、全有或全无校验拒绝用例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backend/tests/test_parsing_unit.py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B-5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解析规则边界与单位换算用例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按需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backend/app/services/parsing.py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B-1、B-5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仅在解析规则需补充或缺陷修复时改动</w:t>
            </w:r>
          </w:p>
        </w:tc>
      </w:tr>
    </w:tbl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交付物：本模块接口与页面代码（待补任务改动文件见表 3-4，已区分修改/新建）、单元测试、详细设计/测试用例章节、演示脚本。</w:t>
      </w:r>
    </w:p>
    <w:p>
      <w:pPr>
        <w:pStyle w:val="Heading2"/>
      </w:pPr>
      <w:r>
        <w:rPr>
          <w:rFonts w:ascii="Times New Roman" w:hAnsi="Times New Roman" w:eastAsia="黑体"/>
          <w:b/>
          <w:sz w:val="26"/>
        </w:rPr>
        <w:t>3.3 成员 C —— 账单、分类与储蓄目标</w:t>
      </w:r>
    </w:p>
    <w:p>
      <w:r>
        <w:rPr>
          <w:rFonts w:ascii="Times New Roman" w:hAnsi="Times New Roman" w:eastAsia="宋体"/>
          <w:b w:val="0"/>
          <w:sz w:val="24"/>
        </w:rPr>
        <w:t>负责模块：CSCI-3 账单管理（SRS-3.0.0）、CSCI-8 储蓄目标管理（SRS-8.0.0）、CSCI-6 中的消费数据分析看板（SRS-6.1.0）。需求归属：SRS-3.1.0、SRS-6.1.0、SRS-8.1.0、SRS-8.2.0。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现有代码：后端 api/bills.py、api/categories.py、api/goals.py、services/goals.py、api/analytics.py；前端 Bills / Goals / Analytics 页面，以及 Settings 页面中的分类管理区（与成员 A 共用该页面）。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3-5  成员 C 任务清单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551"/>
        <w:gridCol w:w="1361"/>
        <w:gridCol w:w="1417"/>
        <w:gridCol w:w="1984"/>
      </w:tblGrid>
      <w:tr>
        <w:trPr>
          <w:tblHeader w:val="true"/>
          <w:cantSplit/>
        </w:trPr>
        <w:tc>
          <w:tcPr>
            <w:tcW w:type="dxa" w:w="96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任务编号</w:t>
            </w:r>
          </w:p>
        </w:tc>
        <w:tc>
          <w:tcPr>
            <w:tcW w:type="dxa" w:w="2551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任务内容</w:t>
            </w:r>
          </w:p>
        </w:tc>
        <w:tc>
          <w:tcPr>
            <w:tcW w:type="dxa" w:w="1361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需求类型</w:t>
            </w:r>
          </w:p>
        </w:tc>
        <w:tc>
          <w:tcPr>
            <w:tcW w:type="dxa" w:w="1417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对应需求/依据</w:t>
            </w:r>
          </w:p>
        </w:tc>
        <w:tc>
          <w:tcPr>
            <w:tcW w:type="dxa" w:w="198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分类管理交互完善：内置分类只读不可删、重名校验提示、软删除说明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SRS-3.1.0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内置分类不可删；重名给出提示；删除后历史账单仍显示原分类名称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C-2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分析页 / 目标页数据不足空态：无账单、无目标时展示引导文案与入口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SRS-6.1.0、SRS-8.2.0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空数据时页面有引导而非空白图表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C-3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目标到期提醒联调：到期未达成生成 kind=goal 提醒，与通知中心对接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SRS-8.1.0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提醒生成、去重、状态恢复清除均正确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C-4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账单筛选与分页边界测试：跨月查询、空结果、他人资源 404、校准账单不可改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基础需求（质量保障）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SRS-3.1.0、SRS-4.1.0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边界用例全部通过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C-5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账单与分类接口文档校对：/docs 的 OpenAPI 与实际行为一致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基础需求（工程支撑）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SRS-3.1.0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接口文档与实际返回一致，错误码可查</w:t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3-6  成员 C 交付文件清单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80"/>
        <w:gridCol w:w="3118"/>
        <w:gridCol w:w="1077"/>
        <w:gridCol w:w="2551"/>
      </w:tblGrid>
      <w:tr>
        <w:trPr>
          <w:tblHeader w:val="true"/>
          <w:cantSplit/>
        </w:trPr>
        <w:tc>
          <w:tcPr>
            <w:tcW w:type="dxa" w:w="850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必要性</w:t>
            </w:r>
          </w:p>
        </w:tc>
        <w:tc>
          <w:tcPr>
            <w:tcW w:type="dxa" w:w="680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类型</w:t>
            </w:r>
          </w:p>
        </w:tc>
        <w:tc>
          <w:tcPr>
            <w:tcW w:type="dxa" w:w="3118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文件路径</w:t>
            </w:r>
          </w:p>
        </w:tc>
        <w:tc>
          <w:tcPr>
            <w:tcW w:type="dxa" w:w="1077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对应任务</w:t>
            </w:r>
          </w:p>
        </w:tc>
        <w:tc>
          <w:tcPr>
            <w:tcW w:type="dxa" w:w="2551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交付说明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frontend/src/pages/Settings.tsx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分类管理区：内置分类置灰只读、重名提示、软删除说明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frontend/src/pages/Analytics.tsx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C-2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无账单数据时的空态文案与记账入口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frontend/src/pages/Goals.tsx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C-2、C-3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无目标空态引导；目标到期提醒状态展示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backend/tests/test_categories.py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内置分类只读、重名、软删除后历史账单展示用例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backend/tests/test_bills_assets.py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C-4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跨月查询、空结果、他人资源 404、校准账单不可改用例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新建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backend/tests/test_goals.py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C-3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目标到期提醒生成、去重、状态恢复清除用例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按需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backend/app/api/categories.py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仅在交互需要新增错误码或字段时改动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按需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backend/app/services/goals.py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C-3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到期判断与提醒对接的细节修正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按需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frontend/src/pages/Bills.tsx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C-4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边界场景（空结果、跨月）前端提示</w:t>
            </w:r>
          </w:p>
        </w:tc>
      </w:tr>
    </w:tbl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交付物：本模块接口与页面代码（待补任务改动文件见表 3-6，已区分修改/新建）、单元测试、详细设计/测试用例章节、演示脚本。</w:t>
      </w:r>
    </w:p>
    <w:p>
      <w:pPr>
        <w:pStyle w:val="Heading2"/>
      </w:pPr>
      <w:r>
        <w:rPr>
          <w:rFonts w:ascii="Times New Roman" w:hAnsi="Times New Roman" w:eastAsia="黑体"/>
          <w:b/>
          <w:sz w:val="26"/>
        </w:rPr>
        <w:t>3.4 成员 D —— 预算、提醒与报告</w:t>
      </w:r>
    </w:p>
    <w:p>
      <w:r>
        <w:rPr>
          <w:rFonts w:ascii="Times New Roman" w:hAnsi="Times New Roman" w:eastAsia="宋体"/>
          <w:b w:val="0"/>
          <w:sz w:val="24"/>
        </w:rPr>
        <w:t>负责模块：CSCI-5 预算与预警（SRS-5.0.0）、CSCI-9 异常消费提醒（SRS-9.0.0）、CSCI-6 中的报告中台（SRS-6.2.0 及扩展 SRS-6.3.0、SRS-6.4.0）；通知中心（预算 / 异常 / 目标三类提醒的统一服务）由本成员维护。需求归属：SRS-5.1.0、SRS-5.2.0、SRS-6.2.0、SRS-6.3.0（扩展需求）、SRS-6.4.0（扩展需求）、SRS-9.1.0。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现有代码：后端 api/budgets.py、services/budgets.py、services/anomalies.py、services/notify.py、api/notifications.py、api/reports.py、services/reports.py；前端 Budgets / Notifications / Reports 页面。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3-7  成员 D 任务清单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551"/>
        <w:gridCol w:w="1361"/>
        <w:gridCol w:w="1417"/>
        <w:gridCol w:w="1984"/>
      </w:tblGrid>
      <w:tr>
        <w:trPr>
          <w:tblHeader w:val="true"/>
          <w:cantSplit/>
        </w:trPr>
        <w:tc>
          <w:tcPr>
            <w:tcW w:type="dxa" w:w="96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任务编号</w:t>
            </w:r>
          </w:p>
        </w:tc>
        <w:tc>
          <w:tcPr>
            <w:tcW w:type="dxa" w:w="2551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任务内容</w:t>
            </w:r>
          </w:p>
        </w:tc>
        <w:tc>
          <w:tcPr>
            <w:tcW w:type="dxa" w:w="1361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需求类型</w:t>
            </w:r>
          </w:p>
        </w:tc>
        <w:tc>
          <w:tcPr>
            <w:tcW w:type="dxa" w:w="1417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对应需求/依据</w:t>
            </w:r>
          </w:p>
        </w:tc>
        <w:tc>
          <w:tcPr>
            <w:tcW w:type="dxa" w:w="198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预算预测「数据不足」提示：当月账单覆盖不足 3 天时返回「数据不足，暂无法预测」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SRS-5.2.0、概要设计 6.6.5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小样本月份不输出误导性预测，前端展示提示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D-2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通知中心三类提醒联调：budget / anomaly / goal 去重、已读、未读角标、状态恢复清除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SRS-9.1.0、SRS-5.2.0、SRS-8.1.0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三类提醒端到端可用，去重键与角标一致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D-3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报告 PDF 中文排版与分页回归：字体、表格、分页、50 页内性能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扩展需求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SRS-6.3.0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中文无乱码、分页正确、PDF 导出 p95 ≤ 8 秒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D-4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历史报告体验完善：列表、预览、下载、删除与权限隔离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扩展需求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SRS-6.4.0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查看/下载/删除可用；访问他人报告返回 404</w:t>
            </w:r>
          </w:p>
        </w:tc>
      </w:tr>
      <w:tr>
        <w:trPr>
          <w:cantSplit/>
        </w:trPr>
        <w:tc>
          <w:tcPr>
            <w:tcW w:type="dxa" w:w="96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D-5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异常检测规则单测扩充：单笔 300 元、3 倍均值、当日 2 倍日均三条规则的边界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基础需求（质量保障）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SRS-9.1.0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三条规则边界用例全部通过</w:t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3-8  成员 D 交付文件清单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80"/>
        <w:gridCol w:w="3118"/>
        <w:gridCol w:w="1077"/>
        <w:gridCol w:w="2551"/>
      </w:tblGrid>
      <w:tr>
        <w:trPr>
          <w:tblHeader w:val="true"/>
          <w:cantSplit/>
        </w:trPr>
        <w:tc>
          <w:tcPr>
            <w:tcW w:type="dxa" w:w="850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必要性</w:t>
            </w:r>
          </w:p>
        </w:tc>
        <w:tc>
          <w:tcPr>
            <w:tcW w:type="dxa" w:w="680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类型</w:t>
            </w:r>
          </w:p>
        </w:tc>
        <w:tc>
          <w:tcPr>
            <w:tcW w:type="dxa" w:w="3118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文件路径</w:t>
            </w:r>
          </w:p>
        </w:tc>
        <w:tc>
          <w:tcPr>
            <w:tcW w:type="dxa" w:w="1077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对应任务</w:t>
            </w:r>
          </w:p>
        </w:tc>
        <w:tc>
          <w:tcPr>
            <w:tcW w:type="dxa" w:w="2551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交付说明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backend/app/services/budgets.py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D-1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预测前置判断：当月覆盖不足 3 天返回「数据不足」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backend/app/schemas/budget.py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D-1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BudgetForecastOut 增加 insufficient_data、notice 字段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frontend/src/api/types.ts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D-1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同步预测响应类型；共享文件，改动前先沟通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frontend/src/pages/Budgets.tsx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D-1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数据不足时展示提示，不显示误导性预测数字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backend/app/services/reports.py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D-3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PDF 中文字体、表格分页与导出性能回归修正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backend/tests/test_budgets.py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D-1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小样本月份返回数据不足、正常月份预测用例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新建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backend/tests/test_notifications.py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D-2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三类提醒去重、已读、未读角标、状态恢复清除用例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必需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backend/tests/test_goals_reports_anomalies.py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D-5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单笔 300 元、3 倍均值、当日 2 倍日均边界用例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按需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backend/app/services/notify.py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D-2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仅在去重键或清除逻辑需修正时改动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按需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backend/app/api/reports.py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D-4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历史报告权限隔离与删除接口细节修正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按需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frontend/src/pages/Notifications.tsx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D-2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分类筛选与已读交互细节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按需</w:t>
            </w:r>
          </w:p>
        </w:tc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修改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frontend/src/pages/Reports.tsx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D-3、D-4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导出进度提示、历史报告操作细节</w:t>
            </w:r>
          </w:p>
        </w:tc>
      </w:tr>
    </w:tbl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交付物：本模块接口与页面代码（待补任务改动文件见表 3-8，已区分修改/新建）、单元测试、详细设计/测试用例章节、演示脚本。</w:t>
      </w:r>
    </w:p>
    <w:p>
      <w:pPr>
        <w:pStyle w:val="Heading1"/>
      </w:pPr>
      <w:r>
        <w:rPr>
          <w:rFonts w:ascii="Times New Roman" w:hAnsi="Times New Roman" w:eastAsia="黑体"/>
          <w:b/>
          <w:sz w:val="30"/>
        </w:rPr>
        <w:t>4 跨模块调用与依赖关系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纵向切片并不意味着模块之间没有耦合。以下调用关系已在代码中存在，对应成员在改动相关服务时需同步通知对方并回归：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4-1  主要跨模块依赖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50"/>
        <w:gridCol w:w="907"/>
        <w:gridCol w:w="4706"/>
      </w:tblGrid>
      <w:tr>
        <w:trPr>
          <w:tblHeader w:val="true"/>
          <w:cantSplit/>
        </w:trPr>
        <w:tc>
          <w:tcPr>
            <w:tcW w:type="dxa" w:w="181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依赖项</w:t>
            </w:r>
          </w:p>
        </w:tc>
        <w:tc>
          <w:tcPr>
            <w:tcW w:type="dxa" w:w="850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提供方</w:t>
            </w:r>
          </w:p>
        </w:tc>
        <w:tc>
          <w:tcPr>
            <w:tcW w:type="dxa" w:w="907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使用方</w:t>
            </w:r>
          </w:p>
        </w:tc>
        <w:tc>
          <w:tcPr>
            <w:tcW w:type="dxa" w:w="4706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登录鉴权与用户隔离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A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全体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所有路由经 Depends(get_current_user) 解析 JWT；他人资源统一 404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预算重算与异常检测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D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B、C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账单写入与草稿确认后调用 sync_budget_for_month / evaluate_bill（api/bills.py、api/ai.py）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通知去重与清除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D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C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目标到期/恢复时调用 notify.upsert_notification / clear_notification（services/goals.py）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内置分类常量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B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C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分类接口复用 parsing.BUILTIN_EXPENSE / BUILTIN_INCOME（api/categories.py）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环境变量与部署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A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全体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.env、compose；SMTP 与 AI/ASR/OCR 密钥由 A 统一配置、B 使用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报告数据源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C 的数据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成员 D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报告生成只读汇总账单、预算、目标与提醒数据，不写回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0"/>
        </w:rPr>
        <w:t>5 跨模块职责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5-1  公共事务分工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74"/>
        <w:gridCol w:w="4989"/>
      </w:tblGrid>
      <w:tr>
        <w:trPr>
          <w:tblHeader w:val="true"/>
          <w:cantSplit/>
        </w:trPr>
        <w:tc>
          <w:tcPr>
            <w:tcW w:type="dxa" w:w="181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职责</w:t>
            </w:r>
          </w:p>
        </w:tc>
        <w:tc>
          <w:tcPr>
            <w:tcW w:type="dxa" w:w="147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负责人</w:t>
            </w:r>
          </w:p>
        </w:tc>
        <w:tc>
          <w:tcPr>
            <w:tcW w:type="dxa" w:w="4989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说明 / 交付物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端到端回归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成员 B</w:t>
            </w:r>
          </w:p>
        </w:tc>
        <w:tc>
          <w:tcPr>
            <w:tcW w:type="dxa" w:w="4989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维护 backend/scripts/e2e.py（21 项检查），每次合并窗口后执行并记录结果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部署与环境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成员 A</w:t>
            </w:r>
          </w:p>
        </w:tc>
        <w:tc>
          <w:tcPr>
            <w:tcW w:type="dxa" w:w="4989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docker-compose.yml、.env.example、seed.py 演示账号与示例数据，README 更新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文档汇总与进度跟踪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成员 D</w:t>
            </w:r>
          </w:p>
        </w:tc>
        <w:tc>
          <w:tcPr>
            <w:tcW w:type="dxa" w:w="4989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汇总各模块的详细设计 / 测试用例章节；维护待补任务进度表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交叉代码评审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A↔D、B↔C 结对</w:t>
            </w:r>
          </w:p>
        </w:tc>
        <w:tc>
          <w:tcPr>
            <w:tcW w:type="dxa" w:w="4989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每人的合并请求由结对成员评审后方可合并，评审意见留痕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0"/>
        </w:rPr>
        <w:t>6 协作约定</w:t>
      </w:r>
    </w:p>
    <w:p>
      <w:pPr>
        <w:ind w:left="420" w:hanging="210"/>
      </w:pPr>
      <w:r>
        <w:rPr>
          <w:rFonts w:ascii="Times New Roman" w:hAnsi="Times New Roman" w:eastAsia="宋体"/>
          <w:b w:val="0"/>
          <w:sz w:val="24"/>
        </w:rPr>
        <w:t>● 接口契约先行：后端路由或数据模型变更时，同一合并请求内同步更新 frontend/src/api/types.ts 与 endpoints.ts，接口以 /docs 的 OpenAPI 为准。</w:t>
      </w:r>
    </w:p>
    <w:p>
      <w:pPr>
        <w:ind w:left="420" w:hanging="210"/>
      </w:pPr>
      <w:r>
        <w:rPr>
          <w:rFonts w:ascii="Times New Roman" w:hAnsi="Times New Roman" w:eastAsia="宋体"/>
          <w:b w:val="0"/>
          <w:sz w:val="24"/>
        </w:rPr>
        <w:t>● 共享文件报备：backend/app/main.py（A）、core/config.py（A/B 共改）、frontend/src/api/client.ts（A）、frontend/src/api/types.ts（D）、components/Layout.tsx 与 ui.tsx 在变更前于组内同步，变更人负责回归。</w:t>
      </w:r>
    </w:p>
    <w:p>
      <w:pPr>
        <w:ind w:left="420" w:hanging="210"/>
      </w:pPr>
      <w:r>
        <w:rPr>
          <w:rFonts w:ascii="Times New Roman" w:hAnsi="Times New Roman" w:eastAsia="宋体"/>
          <w:b w:val="0"/>
          <w:sz w:val="24"/>
        </w:rPr>
        <w:t>● 分支与提交：功能分支命名 feature/模块名，提交信息注明 CSCI 编号与需求编号（如 SRS-5.2.0），便于按模块统计贡献；main 分支保持随时可运行。</w:t>
      </w:r>
    </w:p>
    <w:p>
      <w:pPr>
        <w:ind w:left="420" w:hanging="210"/>
      </w:pPr>
      <w:r>
        <w:rPr>
          <w:rFonts w:ascii="Times New Roman" w:hAnsi="Times New Roman" w:eastAsia="宋体"/>
          <w:b w:val="0"/>
          <w:sz w:val="24"/>
        </w:rPr>
        <w:t>● 数据与安全红线：.env 不入库；金额一律整数分；他人资源一律返回 404（回归用例覆盖）。</w:t>
      </w:r>
    </w:p>
    <w:p>
      <w:pPr>
        <w:ind w:left="420" w:hanging="210"/>
      </w:pPr>
      <w:r>
        <w:rPr>
          <w:rFonts w:ascii="Times New Roman" w:hAnsi="Times New Roman" w:eastAsia="宋体"/>
          <w:b w:val="0"/>
          <w:sz w:val="24"/>
        </w:rPr>
        <w:t>● 扩展需求的验收不打折：SRS-1.4.0、SRS-6.3.0、SRS-6.4.0 虽为扩展需求，但已实现部分与其他功能同标准测试、同标准演示。</w:t>
      </w:r>
    </w:p>
    <w:p>
      <w:pPr>
        <w:pStyle w:val="Heading1"/>
      </w:pPr>
      <w:r>
        <w:rPr>
          <w:rFonts w:ascii="Times New Roman" w:hAnsi="Times New Roman" w:eastAsia="黑体"/>
          <w:b/>
          <w:sz w:val="30"/>
        </w:rPr>
        <w:t>7 实施节奏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 7-1  三轮迭代安排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195"/>
        <w:gridCol w:w="2268"/>
      </w:tblGrid>
      <w:tr>
        <w:trPr>
          <w:tblHeader w:val="true"/>
          <w:cantSplit/>
        </w:trPr>
        <w:tc>
          <w:tcPr>
            <w:tcW w:type="dxa" w:w="1814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轮次</w:t>
            </w:r>
          </w:p>
        </w:tc>
        <w:tc>
          <w:tcPr>
            <w:tcW w:type="dxa" w:w="4195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主要内容</w:t>
            </w:r>
          </w:p>
        </w:tc>
        <w:tc>
          <w:tcPr>
            <w:tcW w:type="dxa" w:w="2268"/>
            <w:shd w:val="clear" w:color="auto" w:fill="E8F0FE"/>
          </w:tcPr>
          <w:p>
            <w:pPr>
              <w:keepNext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主要产出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第 1 轮（约 1～2 周）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补缺口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每人完成表 3-1、3-3、3-5、3-7 中 1～2 项待补功能，按表 3-2、3-4、3-6、3-8 核对交付文件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功能可用；pytest 全绿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第 2 轮（约 1 周）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联调回归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交叉测试（A 测 D、B 测 C）、e2e 全量回归、缺陷修复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e2e 全部通过；无 P0/P1 缺陷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第 3 轮（约 1 周）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交付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每人整理本模块的详细设计、测试用例与演示脚本；答辩按模块轮流讲解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文档齐全；演示流畅；每人有独立讲解部分</w:t>
            </w:r>
          </w:p>
        </w:tc>
      </w:tr>
    </w:tbl>
    <w:p>
      <w:pPr>
        <w:spacing w:before="200"/>
      </w:pPr>
      <w:r>
        <w:rPr>
          <w:rFonts w:ascii="Times New Roman" w:hAnsi="Times New Roman" w:eastAsia="宋体"/>
          <w:b w:val="0"/>
          <w:sz w:val="20"/>
        </w:rPr>
        <w:t>本方案与《系统概要设计说明书（修订版）》第 6 章 CSCI 划分、第 13 章「尚未解决的问题」保持一致；如模块归属或成员对应关系调整，同步修订表 2-1 与第 3 章各任务清单、交付文件清单。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1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12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