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41BB0" w14:textId="00CCDE7F" w:rsidR="001F45A7" w:rsidRPr="00B038C6" w:rsidRDefault="00B038C6">
      <w:pPr>
        <w:rPr>
          <w:b/>
          <w:bCs/>
          <w:u w:val="single"/>
        </w:rPr>
      </w:pPr>
      <w:r w:rsidRPr="00B038C6">
        <w:rPr>
          <w:b/>
          <w:bCs/>
          <w:u w:val="single"/>
        </w:rPr>
        <w:t>TP N4 AUDIT DES SYSTEMES D’INFORMATION</w:t>
      </w:r>
      <w:r>
        <w:rPr>
          <w:b/>
          <w:bCs/>
          <w:u w:val="single"/>
        </w:rPr>
        <w:t xml:space="preserve"> L3-DS</w:t>
      </w:r>
    </w:p>
    <w:p w14:paraId="59CB6DE0" w14:textId="77777777" w:rsidR="00B038C6" w:rsidRDefault="00B038C6"/>
    <w:p w14:paraId="663E5306" w14:textId="283AB5BF" w:rsidR="00B038C6" w:rsidRDefault="00B038C6">
      <w:r>
        <w:t>Deux exemples d’application de la règle des quatre yeux :</w:t>
      </w:r>
    </w:p>
    <w:p w14:paraId="7489D6A8" w14:textId="2C8BADF0" w:rsidR="00B038C6" w:rsidRDefault="00B038C6" w:rsidP="00B038C6">
      <w:pPr>
        <w:pStyle w:val="Paragraphedeliste"/>
        <w:numPr>
          <w:ilvl w:val="0"/>
          <w:numId w:val="2"/>
        </w:numPr>
      </w:pPr>
      <w:r w:rsidRPr="00B038C6">
        <w:t>Vérification d'une note de synthèse en réunion</w:t>
      </w:r>
      <w:r>
        <w:t xml:space="preserve"> : </w:t>
      </w:r>
      <w:r w:rsidRPr="00B038C6">
        <w:t>Un agent présente oralement ses</w:t>
      </w:r>
      <w:r>
        <w:t xml:space="preserve"> </w:t>
      </w:r>
      <w:r w:rsidRPr="00B038C6">
        <w:t>conclusions en réunion et demande à un collègue présent de confirmer ou de compléter ses propos avant que le supérieur ne tranche.</w:t>
      </w:r>
    </w:p>
    <w:p w14:paraId="7B63539D" w14:textId="77777777" w:rsidR="00B038C6" w:rsidRPr="00B038C6" w:rsidRDefault="00B038C6" w:rsidP="00B038C6">
      <w:pPr>
        <w:pStyle w:val="Paragraphedeliste"/>
      </w:pPr>
    </w:p>
    <w:p w14:paraId="5C9B21DA" w14:textId="774668DA" w:rsidR="00B038C6" w:rsidRPr="00B038C6" w:rsidRDefault="00B038C6" w:rsidP="00B038C6">
      <w:pPr>
        <w:pStyle w:val="Paragraphedeliste"/>
        <w:numPr>
          <w:ilvl w:val="0"/>
          <w:numId w:val="2"/>
        </w:numPr>
      </w:pPr>
      <w:r w:rsidRPr="00B038C6">
        <w:t>Double lecture d'un contrat avant signature</w:t>
      </w:r>
      <w:r>
        <w:t xml:space="preserve"> : </w:t>
      </w:r>
      <w:r w:rsidRPr="00B038C6">
        <w:t>Un juriste rédige un contrat. Avant de le soumettre à la direction pour signature, un second juriste ou le responsable juridique relit les clauses pour détecter toute ambiguïté ou risque.</w:t>
      </w:r>
    </w:p>
    <w:p w14:paraId="4B197D72" w14:textId="77777777" w:rsidR="00B038C6" w:rsidRPr="00B038C6" w:rsidRDefault="00B038C6"/>
    <w:sectPr w:rsidR="00B038C6" w:rsidRPr="00B038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6D27"/>
    <w:multiLevelType w:val="hybridMultilevel"/>
    <w:tmpl w:val="128CEA06"/>
    <w:lvl w:ilvl="0" w:tplc="2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E4910"/>
    <w:multiLevelType w:val="hybridMultilevel"/>
    <w:tmpl w:val="5208696A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82737">
    <w:abstractNumId w:val="1"/>
  </w:num>
  <w:num w:numId="2" w16cid:durableId="1510674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C6"/>
    <w:rsid w:val="001F45A7"/>
    <w:rsid w:val="0059534E"/>
    <w:rsid w:val="00B038C6"/>
    <w:rsid w:val="00F5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F0996"/>
  <w15:chartTrackingRefBased/>
  <w15:docId w15:val="{498E624C-444E-4DB7-AB92-80A9E3D6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3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3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3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3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3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3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3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3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3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3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3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3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38C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38C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38C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38C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38C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38C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3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3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3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3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3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38C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38C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38C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3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38C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3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84</Words>
  <Characters>468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Maddie Batalong</dc:creator>
  <cp:keywords/>
  <dc:description/>
  <cp:lastModifiedBy>Maddie Batalong</cp:lastModifiedBy>
  <cp:revision>1</cp:revision>
  <dcterms:created xsi:type="dcterms:W3CDTF">2026-03-22T19:38:00Z</dcterms:created>
  <dcterms:modified xsi:type="dcterms:W3CDTF">2026-03-22T19:45:00Z</dcterms:modified>
</cp:coreProperties>
</file>