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ind w:left="1434"/>
      </w:pPr>
      <w:r>
        <w:rPr>
          <w:w w:val="95"/>
        </w:rPr>
        <w:t>111</w:t>
      </w:r>
      <w:r>
        <w:rPr>
          <w:spacing w:val="7"/>
          <w:w w:val="95"/>
        </w:rPr>
        <w:t> 學年度專題報告競賽</w:t>
      </w:r>
    </w:p>
    <w:p>
      <w:pPr>
        <w:pStyle w:val="BodyText"/>
        <w:rPr>
          <w:sz w:val="44"/>
        </w:rPr>
      </w:pPr>
    </w:p>
    <w:p>
      <w:pPr>
        <w:spacing w:before="313"/>
        <w:ind w:left="1431" w:right="1754" w:firstLine="0"/>
        <w:jc w:val="center"/>
        <w:rPr>
          <w:sz w:val="44"/>
        </w:rPr>
      </w:pPr>
      <w:r>
        <w:rPr>
          <w:w w:val="95"/>
          <w:sz w:val="44"/>
        </w:rPr>
        <w:t>題目</w:t>
      </w:r>
      <w:r>
        <w:rPr>
          <w:spacing w:val="37"/>
          <w:w w:val="85"/>
          <w:sz w:val="44"/>
        </w:rPr>
        <w:t>: </w:t>
      </w:r>
      <w:r>
        <w:rPr>
          <w:w w:val="95"/>
          <w:sz w:val="44"/>
        </w:rPr>
        <w:t>探討黑色素瘤基於</w:t>
      </w:r>
    </w:p>
    <w:p>
      <w:pPr>
        <w:pStyle w:val="Heading1"/>
        <w:spacing w:line="240" w:lineRule="auto" w:before="156"/>
        <w:ind w:left="1428"/>
      </w:pPr>
      <w:r>
        <w:rPr>
          <w:w w:val="95"/>
        </w:rPr>
        <w:t>系統化圖像特徵擷取的智能辨識</w:t>
      </w: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8"/>
        <w:rPr>
          <w:sz w:val="53"/>
        </w:rPr>
      </w:pPr>
    </w:p>
    <w:p>
      <w:pPr>
        <w:spacing w:line="307" w:lineRule="auto" w:before="0"/>
        <w:ind w:left="1874" w:right="2653" w:firstLine="0"/>
        <w:jc w:val="left"/>
        <w:rPr>
          <w:sz w:val="44"/>
        </w:rPr>
      </w:pPr>
      <w:r>
        <w:rPr>
          <w:sz w:val="44"/>
        </w:rPr>
        <w:t>系所班別：統計學系三年級</w:t>
      </w:r>
      <w:r>
        <w:rPr>
          <w:spacing w:val="-1"/>
          <w:w w:val="95"/>
          <w:sz w:val="44"/>
        </w:rPr>
        <w:t>姓名學號：郭依璇(</w:t>
      </w:r>
      <w:r>
        <w:rPr>
          <w:w w:val="95"/>
          <w:sz w:val="44"/>
        </w:rPr>
        <w:t>410978004)</w:t>
      </w:r>
    </w:p>
    <w:p>
      <w:pPr>
        <w:pStyle w:val="Heading1"/>
        <w:spacing w:line="307" w:lineRule="auto"/>
        <w:ind w:left="4085" w:right="2643"/>
        <w:jc w:val="both"/>
      </w:pPr>
      <w:r>
        <w:rPr>
          <w:w w:val="90"/>
        </w:rPr>
        <w:t>譚靖蓉(410978011)</w:t>
      </w:r>
      <w:r>
        <w:rPr>
          <w:spacing w:val="-196"/>
          <w:w w:val="90"/>
        </w:rPr>
        <w:t> </w:t>
      </w:r>
      <w:r>
        <w:rPr>
          <w:w w:val="90"/>
        </w:rPr>
        <w:t>謝瑋芸(410978044)</w:t>
      </w:r>
      <w:r>
        <w:rPr>
          <w:spacing w:val="-196"/>
          <w:w w:val="90"/>
        </w:rPr>
        <w:t> </w:t>
      </w:r>
      <w:r>
        <w:rPr>
          <w:w w:val="90"/>
        </w:rPr>
        <w:t>黃名揚(410978056)</w:t>
      </w:r>
      <w:r>
        <w:rPr>
          <w:spacing w:val="-196"/>
          <w:w w:val="90"/>
        </w:rPr>
        <w:t> </w:t>
      </w:r>
      <w:r>
        <w:rPr>
          <w:w w:val="90"/>
        </w:rPr>
        <w:t>李博業(410978058)</w:t>
      </w:r>
    </w:p>
    <w:p>
      <w:pPr>
        <w:spacing w:line="558" w:lineRule="exact" w:before="0"/>
        <w:ind w:left="1874" w:right="0" w:firstLine="0"/>
        <w:jc w:val="left"/>
        <w:rPr>
          <w:sz w:val="44"/>
        </w:rPr>
      </w:pPr>
      <w:r>
        <w:rPr>
          <w:w w:val="90"/>
          <w:sz w:val="44"/>
        </w:rPr>
        <w:t>報告日期：2023/06/09</w:t>
      </w:r>
    </w:p>
    <w:p>
      <w:pPr>
        <w:spacing w:after="0" w:line="558" w:lineRule="exact"/>
        <w:jc w:val="left"/>
        <w:rPr>
          <w:sz w:val="44"/>
        </w:rPr>
        <w:sectPr>
          <w:type w:val="continuous"/>
          <w:pgSz w:w="11910" w:h="16840"/>
          <w:pgMar w:top="1180" w:bottom="280" w:left="1020" w:right="700"/>
        </w:sectPr>
      </w:pPr>
    </w:p>
    <w:p>
      <w:pPr>
        <w:pStyle w:val="Heading1"/>
      </w:pPr>
      <w:r>
        <w:rPr>
          <w:w w:val="95"/>
        </w:rPr>
        <w:t>目錄</w:t>
      </w:r>
    </w:p>
    <w:p>
      <w:pPr>
        <w:pStyle w:val="BodyText"/>
        <w:rPr>
          <w:sz w:val="44"/>
        </w:rPr>
      </w:pPr>
    </w:p>
    <w:p>
      <w:pPr>
        <w:pStyle w:val="BodyText"/>
        <w:rPr>
          <w:sz w:val="40"/>
        </w:rPr>
      </w:pPr>
    </w:p>
    <w:p>
      <w:pPr>
        <w:spacing w:after="0"/>
        <w:rPr>
          <w:sz w:val="40"/>
        </w:rPr>
        <w:sectPr>
          <w:pgSz w:w="11910" w:h="16840"/>
          <w:pgMar w:top="1180" w:bottom="1444" w:left="1020" w:right="700"/>
        </w:sectPr>
      </w:pPr>
    </w:p>
    <w:sdt>
      <w:sdtPr>
        <w:docPartObj>
          <w:docPartGallery w:val="Table of Contents"/>
          <w:docPartUnique/>
        </w:docPartObj>
      </w:sdtPr>
      <w:sdtEndPr/>
      <w:sdtContent>
        <w:p>
          <w:pPr>
            <w:pStyle w:val="TOC1"/>
            <w:numPr>
              <w:ilvl w:val="0"/>
              <w:numId w:val="1"/>
            </w:numPr>
            <w:tabs>
              <w:tab w:pos="296" w:val="left" w:leader="none"/>
              <w:tab w:pos="9508" w:val="left" w:leader="dot"/>
            </w:tabs>
            <w:spacing w:line="240" w:lineRule="auto" w:before="0" w:after="0"/>
            <w:ind w:left="295" w:right="328" w:hanging="296"/>
            <w:jc w:val="left"/>
            <w:rPr>
              <w:rFonts w:ascii="Calibri" w:eastAsia="Calibri"/>
            </w:rPr>
          </w:pPr>
          <w:hyperlink w:history="true" w:anchor="_bookmark0">
            <w:r>
              <w:rPr/>
              <w:t>前言</w:t>
            </w:r>
            <w:r>
              <w:rPr>
                <w:rFonts w:ascii="Times New Roman" w:eastAsia="Times New Roman"/>
              </w:rPr>
              <w:tab/>
            </w:r>
            <w:r>
              <w:rPr>
                <w:rFonts w:ascii="Calibri" w:eastAsia="Calibri"/>
              </w:rPr>
              <w:t>1</w:t>
            </w:r>
          </w:hyperlink>
        </w:p>
        <w:p>
          <w:pPr>
            <w:pStyle w:val="TOC2"/>
            <w:numPr>
              <w:ilvl w:val="0"/>
              <w:numId w:val="1"/>
            </w:numPr>
            <w:tabs>
              <w:tab w:pos="356" w:val="left" w:leader="none"/>
              <w:tab w:pos="9621" w:val="left" w:leader="dot"/>
            </w:tabs>
            <w:spacing w:line="240" w:lineRule="auto" w:before="413" w:after="0"/>
            <w:ind w:left="355" w:right="0" w:hanging="244"/>
            <w:jc w:val="left"/>
            <w:rPr>
              <w:rFonts w:ascii="Calibri" w:eastAsia="Calibri"/>
            </w:rPr>
          </w:pPr>
          <w:hyperlink w:history="true" w:anchor="_bookmark1">
            <w:r>
              <w:rPr/>
              <w:t>文獻回顧</w:t>
            </w:r>
            <w:r>
              <w:rPr>
                <w:rFonts w:ascii="Times New Roman" w:eastAsia="Times New Roman"/>
              </w:rPr>
              <w:tab/>
            </w:r>
            <w:r>
              <w:rPr>
                <w:rFonts w:ascii="Calibri" w:eastAsia="Calibri"/>
              </w:rPr>
              <w:t>2</w:t>
            </w:r>
          </w:hyperlink>
        </w:p>
        <w:p>
          <w:pPr>
            <w:pStyle w:val="TOC2"/>
            <w:numPr>
              <w:ilvl w:val="0"/>
              <w:numId w:val="1"/>
            </w:numPr>
            <w:tabs>
              <w:tab w:pos="356" w:val="left" w:leader="none"/>
              <w:tab w:pos="9621" w:val="left" w:leader="dot"/>
            </w:tabs>
            <w:spacing w:line="240" w:lineRule="auto" w:before="412" w:after="0"/>
            <w:ind w:left="355" w:right="0" w:hanging="244"/>
            <w:jc w:val="left"/>
            <w:rPr>
              <w:rFonts w:ascii="Calibri" w:eastAsia="Calibri"/>
            </w:rPr>
          </w:pPr>
          <w:hyperlink w:history="true" w:anchor="_bookmark2">
            <w:r>
              <w:rPr/>
              <w:t>研究方法及步驟</w:t>
            </w:r>
            <w:r>
              <w:rPr>
                <w:rFonts w:ascii="Times New Roman" w:eastAsia="Times New Roman"/>
              </w:rPr>
              <w:tab/>
            </w:r>
            <w:r>
              <w:rPr>
                <w:rFonts w:ascii="Calibri" w:eastAsia="Calibri"/>
              </w:rPr>
              <w:t>3</w:t>
            </w:r>
          </w:hyperlink>
        </w:p>
        <w:p>
          <w:pPr>
            <w:pStyle w:val="TOC3"/>
            <w:numPr>
              <w:ilvl w:val="1"/>
              <w:numId w:val="1"/>
            </w:numPr>
            <w:tabs>
              <w:tab w:pos="779" w:val="left" w:leader="none"/>
              <w:tab w:pos="9621" w:val="left" w:leader="dot"/>
            </w:tabs>
            <w:spacing w:line="240" w:lineRule="auto" w:before="53" w:after="0"/>
            <w:ind w:left="778" w:right="0" w:hanging="426"/>
            <w:jc w:val="left"/>
            <w:rPr>
              <w:rFonts w:ascii="Calibri" w:eastAsia="Calibri"/>
            </w:rPr>
          </w:pPr>
          <w:hyperlink w:history="true" w:anchor="_bookmark3">
            <w:r>
              <w:rPr/>
              <w:t>資料來源</w:t>
            </w:r>
            <w:r>
              <w:rPr>
                <w:rFonts w:ascii="Times New Roman" w:eastAsia="Times New Roman"/>
              </w:rPr>
              <w:tab/>
            </w:r>
            <w:r>
              <w:rPr>
                <w:rFonts w:ascii="Calibri" w:eastAsia="Calibri"/>
              </w:rPr>
              <w:t>3</w:t>
            </w:r>
          </w:hyperlink>
        </w:p>
        <w:p>
          <w:pPr>
            <w:pStyle w:val="TOC3"/>
            <w:numPr>
              <w:ilvl w:val="1"/>
              <w:numId w:val="1"/>
            </w:numPr>
            <w:tabs>
              <w:tab w:pos="779" w:val="left" w:leader="none"/>
              <w:tab w:pos="9621" w:val="left" w:leader="dot"/>
            </w:tabs>
            <w:spacing w:line="240" w:lineRule="auto" w:before="52" w:after="0"/>
            <w:ind w:left="778" w:right="0" w:hanging="426"/>
            <w:jc w:val="left"/>
            <w:rPr>
              <w:rFonts w:ascii="Calibri" w:eastAsia="Calibri"/>
            </w:rPr>
          </w:pPr>
          <w:hyperlink w:history="true" w:anchor="_bookmark4">
            <w:r>
              <w:rPr/>
              <w:t>資料取樣</w:t>
            </w:r>
            <w:r>
              <w:rPr>
                <w:rFonts w:ascii="Times New Roman" w:eastAsia="Times New Roman"/>
              </w:rPr>
              <w:tab/>
            </w:r>
            <w:r>
              <w:rPr>
                <w:rFonts w:ascii="Calibri" w:eastAsia="Calibri"/>
              </w:rPr>
              <w:t>3</w:t>
            </w:r>
          </w:hyperlink>
        </w:p>
        <w:p>
          <w:pPr>
            <w:pStyle w:val="TOC3"/>
            <w:numPr>
              <w:ilvl w:val="1"/>
              <w:numId w:val="1"/>
            </w:numPr>
            <w:tabs>
              <w:tab w:pos="779" w:val="left" w:leader="none"/>
              <w:tab w:pos="9621" w:val="left" w:leader="dot"/>
            </w:tabs>
            <w:spacing w:line="240" w:lineRule="auto" w:before="53" w:after="0"/>
            <w:ind w:left="778" w:right="0" w:hanging="426"/>
            <w:jc w:val="left"/>
            <w:rPr>
              <w:rFonts w:ascii="Calibri" w:eastAsia="Calibri"/>
            </w:rPr>
          </w:pPr>
          <w:hyperlink w:history="true" w:anchor="_bookmark5">
            <w:r>
              <w:rPr/>
              <w:t>資料預處理</w:t>
            </w:r>
            <w:r>
              <w:rPr>
                <w:rFonts w:ascii="Times New Roman" w:eastAsia="Times New Roman"/>
              </w:rPr>
              <w:tab/>
            </w:r>
            <w:r>
              <w:rPr>
                <w:rFonts w:ascii="Calibri" w:eastAsia="Calibri"/>
              </w:rPr>
              <w:t>4</w:t>
            </w:r>
          </w:hyperlink>
        </w:p>
        <w:p>
          <w:pPr>
            <w:pStyle w:val="TOC4"/>
            <w:numPr>
              <w:ilvl w:val="2"/>
              <w:numId w:val="1"/>
            </w:numPr>
            <w:tabs>
              <w:tab w:pos="1441" w:val="left" w:leader="none"/>
              <w:tab w:pos="9621" w:val="left" w:leader="dot"/>
            </w:tabs>
            <w:spacing w:line="240" w:lineRule="auto" w:before="53" w:after="0"/>
            <w:ind w:left="1440" w:right="0" w:hanging="608"/>
            <w:jc w:val="left"/>
            <w:rPr>
              <w:rFonts w:ascii="Calibri" w:eastAsia="Calibri"/>
            </w:rPr>
          </w:pPr>
          <w:hyperlink w:history="true" w:anchor="_bookmark6">
            <w:r>
              <w:rPr/>
              <w:t>毛髮處理</w:t>
            </w:r>
            <w:r>
              <w:rPr>
                <w:rFonts w:ascii="Times New Roman" w:eastAsia="Times New Roman"/>
              </w:rPr>
              <w:tab/>
            </w:r>
            <w:r>
              <w:rPr>
                <w:rFonts w:ascii="Calibri" w:eastAsia="Calibri"/>
              </w:rPr>
              <w:t>4</w:t>
            </w:r>
          </w:hyperlink>
        </w:p>
        <w:p>
          <w:pPr>
            <w:pStyle w:val="TOC4"/>
            <w:numPr>
              <w:ilvl w:val="2"/>
              <w:numId w:val="1"/>
            </w:numPr>
            <w:tabs>
              <w:tab w:pos="1441" w:val="left" w:leader="none"/>
              <w:tab w:pos="9621" w:val="left" w:leader="dot"/>
            </w:tabs>
            <w:spacing w:line="240" w:lineRule="auto" w:before="52" w:after="0"/>
            <w:ind w:left="1440" w:right="0" w:hanging="608"/>
            <w:jc w:val="left"/>
            <w:rPr>
              <w:rFonts w:ascii="Calibri" w:eastAsia="Calibri"/>
            </w:rPr>
          </w:pPr>
          <w:hyperlink w:history="true" w:anchor="_bookmark7">
            <w:r>
              <w:rPr/>
              <w:t>去除外圍無關區塊</w:t>
            </w:r>
            <w:r>
              <w:rPr>
                <w:rFonts w:ascii="Times New Roman" w:eastAsia="Times New Roman"/>
              </w:rPr>
              <w:tab/>
            </w:r>
            <w:r>
              <w:rPr>
                <w:rFonts w:ascii="Calibri" w:eastAsia="Calibri"/>
              </w:rPr>
              <w:t>5</w:t>
            </w:r>
          </w:hyperlink>
        </w:p>
        <w:p>
          <w:pPr>
            <w:pStyle w:val="TOC4"/>
            <w:numPr>
              <w:ilvl w:val="2"/>
              <w:numId w:val="1"/>
            </w:numPr>
            <w:tabs>
              <w:tab w:pos="1381" w:val="left" w:leader="none"/>
              <w:tab w:pos="9621" w:val="left" w:leader="dot"/>
            </w:tabs>
            <w:spacing w:line="240" w:lineRule="auto" w:before="53" w:after="0"/>
            <w:ind w:left="1380" w:right="0" w:hanging="548"/>
            <w:jc w:val="left"/>
            <w:rPr>
              <w:rFonts w:ascii="Calibri" w:eastAsia="Calibri"/>
            </w:rPr>
          </w:pPr>
          <w:hyperlink w:history="true" w:anchor="_bookmark8">
            <w:r>
              <w:rPr/>
              <w:t>偵測病徵</w:t>
            </w:r>
            <w:r>
              <w:rPr>
                <w:rFonts w:ascii="Times New Roman" w:eastAsia="Times New Roman"/>
              </w:rPr>
              <w:tab/>
            </w:r>
            <w:r>
              <w:rPr>
                <w:rFonts w:ascii="Calibri" w:eastAsia="Calibri"/>
              </w:rPr>
              <w:t>6</w:t>
            </w:r>
          </w:hyperlink>
        </w:p>
        <w:p>
          <w:pPr>
            <w:pStyle w:val="TOC4"/>
            <w:numPr>
              <w:ilvl w:val="2"/>
              <w:numId w:val="1"/>
            </w:numPr>
            <w:tabs>
              <w:tab w:pos="1381" w:val="left" w:leader="none"/>
              <w:tab w:pos="9621" w:val="left" w:leader="dot"/>
            </w:tabs>
            <w:spacing w:line="240" w:lineRule="auto" w:before="52" w:after="0"/>
            <w:ind w:left="1380" w:right="0" w:hanging="548"/>
            <w:jc w:val="left"/>
            <w:rPr>
              <w:rFonts w:ascii="Calibri" w:eastAsia="Calibri"/>
            </w:rPr>
          </w:pPr>
          <w:hyperlink w:history="true" w:anchor="_bookmark9">
            <w:r>
              <w:rPr/>
              <w:t>切出病徵</w:t>
            </w:r>
            <w:r>
              <w:rPr>
                <w:rFonts w:ascii="Times New Roman" w:eastAsia="Times New Roman"/>
              </w:rPr>
              <w:tab/>
            </w:r>
            <w:r>
              <w:rPr>
                <w:rFonts w:ascii="Calibri" w:eastAsia="Calibri"/>
              </w:rPr>
              <w:t>7</w:t>
            </w:r>
          </w:hyperlink>
        </w:p>
        <w:p>
          <w:pPr>
            <w:pStyle w:val="TOC3"/>
            <w:numPr>
              <w:ilvl w:val="1"/>
              <w:numId w:val="1"/>
            </w:numPr>
            <w:tabs>
              <w:tab w:pos="779" w:val="left" w:leader="none"/>
              <w:tab w:pos="9621" w:val="left" w:leader="dot"/>
            </w:tabs>
            <w:spacing w:line="240" w:lineRule="auto" w:before="53" w:after="0"/>
            <w:ind w:left="778" w:right="0" w:hanging="426"/>
            <w:jc w:val="left"/>
            <w:rPr>
              <w:rFonts w:ascii="Calibri" w:eastAsia="Calibri"/>
            </w:rPr>
          </w:pPr>
          <w:hyperlink w:history="true" w:anchor="_bookmark10">
            <w:r>
              <w:rPr/>
              <w:t>特徵擷取</w:t>
            </w:r>
            <w:r>
              <w:rPr>
                <w:rFonts w:ascii="Times New Roman" w:eastAsia="Times New Roman"/>
              </w:rPr>
              <w:tab/>
            </w:r>
            <w:r>
              <w:rPr>
                <w:rFonts w:ascii="Calibri" w:eastAsia="Calibri"/>
              </w:rPr>
              <w:t>7</w:t>
            </w:r>
          </w:hyperlink>
        </w:p>
        <w:p>
          <w:pPr>
            <w:pStyle w:val="TOC4"/>
            <w:numPr>
              <w:ilvl w:val="2"/>
              <w:numId w:val="1"/>
            </w:numPr>
            <w:tabs>
              <w:tab w:pos="1381" w:val="left" w:leader="none"/>
              <w:tab w:pos="9621" w:val="left" w:leader="dot"/>
            </w:tabs>
            <w:spacing w:line="240" w:lineRule="auto" w:before="52" w:after="0"/>
            <w:ind w:left="1380" w:right="0" w:hanging="548"/>
            <w:jc w:val="left"/>
            <w:rPr>
              <w:rFonts w:ascii="Calibri" w:eastAsia="Calibri"/>
            </w:rPr>
          </w:pPr>
          <w:hyperlink w:history="true" w:anchor="_bookmark11">
            <w:r>
              <w:rPr/>
              <w:t>不對稱性</w:t>
            </w:r>
            <w:r>
              <w:rPr>
                <w:rFonts w:ascii="Times New Roman" w:eastAsia="Times New Roman"/>
              </w:rPr>
              <w:tab/>
            </w:r>
            <w:r>
              <w:rPr>
                <w:rFonts w:ascii="Calibri" w:eastAsia="Calibri"/>
              </w:rPr>
              <w:t>7</w:t>
            </w:r>
          </w:hyperlink>
        </w:p>
        <w:p>
          <w:pPr>
            <w:pStyle w:val="TOC4"/>
            <w:numPr>
              <w:ilvl w:val="2"/>
              <w:numId w:val="1"/>
            </w:numPr>
            <w:tabs>
              <w:tab w:pos="1381" w:val="left" w:leader="none"/>
              <w:tab w:pos="9621" w:val="left" w:leader="dot"/>
            </w:tabs>
            <w:spacing w:line="240" w:lineRule="auto" w:before="53" w:after="0"/>
            <w:ind w:left="1380" w:right="0" w:hanging="548"/>
            <w:jc w:val="left"/>
            <w:rPr>
              <w:rFonts w:ascii="Calibri" w:eastAsia="Calibri"/>
            </w:rPr>
          </w:pPr>
          <w:hyperlink w:history="true" w:anchor="_bookmark12">
            <w:r>
              <w:rPr/>
              <w:t>不規則</w:t>
            </w:r>
            <w:r>
              <w:rPr>
                <w:rFonts w:ascii="Times New Roman" w:eastAsia="Times New Roman"/>
              </w:rPr>
              <w:tab/>
            </w:r>
            <w:r>
              <w:rPr>
                <w:rFonts w:ascii="Calibri" w:eastAsia="Calibri"/>
              </w:rPr>
              <w:t>8</w:t>
            </w:r>
          </w:hyperlink>
        </w:p>
        <w:p>
          <w:pPr>
            <w:pStyle w:val="TOC4"/>
            <w:numPr>
              <w:ilvl w:val="2"/>
              <w:numId w:val="1"/>
            </w:numPr>
            <w:tabs>
              <w:tab w:pos="1381" w:val="left" w:leader="none"/>
              <w:tab w:pos="9621" w:val="left" w:leader="dot"/>
            </w:tabs>
            <w:spacing w:line="240" w:lineRule="auto" w:before="52" w:after="0"/>
            <w:ind w:left="1380" w:right="0" w:hanging="548"/>
            <w:jc w:val="left"/>
            <w:rPr>
              <w:rFonts w:ascii="Calibri" w:eastAsia="Calibri"/>
            </w:rPr>
          </w:pPr>
          <w:hyperlink w:history="true" w:anchor="_bookmark13">
            <w:r>
              <w:rPr/>
              <w:t>顏色</w:t>
            </w:r>
            <w:r>
              <w:rPr>
                <w:rFonts w:ascii="Times New Roman" w:eastAsia="Times New Roman"/>
              </w:rPr>
              <w:tab/>
            </w:r>
            <w:r>
              <w:rPr>
                <w:rFonts w:ascii="Calibri" w:eastAsia="Calibri"/>
              </w:rPr>
              <w:t>8</w:t>
            </w:r>
          </w:hyperlink>
        </w:p>
        <w:p>
          <w:pPr>
            <w:pStyle w:val="TOC4"/>
            <w:numPr>
              <w:ilvl w:val="2"/>
              <w:numId w:val="1"/>
            </w:numPr>
            <w:tabs>
              <w:tab w:pos="1381" w:val="left" w:leader="none"/>
              <w:tab w:pos="9621" w:val="left" w:leader="dot"/>
            </w:tabs>
            <w:spacing w:line="240" w:lineRule="auto" w:before="53" w:after="0"/>
            <w:ind w:left="1380" w:right="0" w:hanging="548"/>
            <w:jc w:val="left"/>
            <w:rPr>
              <w:rFonts w:ascii="Calibri" w:eastAsia="Calibri"/>
            </w:rPr>
          </w:pPr>
          <w:hyperlink w:history="true" w:anchor="_bookmark14">
            <w:r>
              <w:rPr/>
              <w:t>紋理</w:t>
            </w:r>
            <w:r>
              <w:rPr>
                <w:rFonts w:ascii="Times New Roman" w:eastAsia="Times New Roman"/>
              </w:rPr>
              <w:tab/>
            </w:r>
            <w:r>
              <w:rPr>
                <w:rFonts w:ascii="Calibri" w:eastAsia="Calibri"/>
              </w:rPr>
              <w:t>8</w:t>
            </w:r>
          </w:hyperlink>
        </w:p>
        <w:p>
          <w:pPr>
            <w:pStyle w:val="TOC4"/>
            <w:numPr>
              <w:ilvl w:val="2"/>
              <w:numId w:val="1"/>
            </w:numPr>
            <w:tabs>
              <w:tab w:pos="1381" w:val="left" w:leader="none"/>
              <w:tab w:pos="9621" w:val="left" w:leader="dot"/>
            </w:tabs>
            <w:spacing w:line="240" w:lineRule="auto" w:before="52" w:after="0"/>
            <w:ind w:left="1380" w:right="0" w:hanging="548"/>
            <w:jc w:val="left"/>
            <w:rPr>
              <w:rFonts w:ascii="Calibri" w:eastAsia="Calibri"/>
            </w:rPr>
          </w:pPr>
          <w:hyperlink w:history="true" w:anchor="_bookmark15">
            <w:r>
              <w:rPr/>
              <w:t>病徵佔原圖比例</w:t>
            </w:r>
            <w:r>
              <w:rPr>
                <w:rFonts w:ascii="Times New Roman" w:eastAsia="Times New Roman"/>
              </w:rPr>
              <w:tab/>
            </w:r>
            <w:r>
              <w:rPr>
                <w:rFonts w:ascii="Calibri" w:eastAsia="Calibri"/>
              </w:rPr>
              <w:t>9</w:t>
            </w:r>
          </w:hyperlink>
        </w:p>
        <w:p>
          <w:pPr>
            <w:pStyle w:val="TOC3"/>
            <w:numPr>
              <w:ilvl w:val="1"/>
              <w:numId w:val="1"/>
            </w:numPr>
            <w:tabs>
              <w:tab w:pos="779" w:val="left" w:leader="none"/>
              <w:tab w:pos="9621" w:val="left" w:leader="dot"/>
            </w:tabs>
            <w:spacing w:line="240" w:lineRule="auto" w:before="53" w:after="0"/>
            <w:ind w:left="778" w:right="0" w:hanging="426"/>
            <w:jc w:val="left"/>
            <w:rPr>
              <w:rFonts w:ascii="Calibri" w:eastAsia="Calibri"/>
            </w:rPr>
          </w:pPr>
          <w:hyperlink w:history="true" w:anchor="_bookmark16">
            <w:r>
              <w:rPr/>
              <w:t>特徵值標準化</w:t>
            </w:r>
            <w:r>
              <w:rPr>
                <w:rFonts w:ascii="Times New Roman" w:eastAsia="Times New Roman"/>
              </w:rPr>
              <w:tab/>
            </w:r>
            <w:r>
              <w:rPr>
                <w:rFonts w:ascii="Calibri" w:eastAsia="Calibri"/>
              </w:rPr>
              <w:t>9</w:t>
            </w:r>
          </w:hyperlink>
        </w:p>
        <w:p>
          <w:pPr>
            <w:pStyle w:val="TOC3"/>
            <w:numPr>
              <w:ilvl w:val="1"/>
              <w:numId w:val="1"/>
            </w:numPr>
            <w:tabs>
              <w:tab w:pos="779" w:val="left" w:leader="none"/>
              <w:tab w:pos="9621" w:val="left" w:leader="dot"/>
            </w:tabs>
            <w:spacing w:line="240" w:lineRule="auto" w:before="53" w:after="0"/>
            <w:ind w:left="778" w:right="0" w:hanging="426"/>
            <w:jc w:val="left"/>
            <w:rPr>
              <w:rFonts w:ascii="Calibri" w:eastAsia="Calibri"/>
            </w:rPr>
          </w:pPr>
          <w:hyperlink w:history="true" w:anchor="_bookmark17">
            <w:r>
              <w:rPr/>
              <w:t>維度縮減</w:t>
            </w:r>
            <w:r>
              <w:rPr>
                <w:rFonts w:ascii="Times New Roman" w:eastAsia="Times New Roman"/>
              </w:rPr>
              <w:tab/>
            </w:r>
            <w:r>
              <w:rPr>
                <w:rFonts w:ascii="Calibri" w:eastAsia="Calibri"/>
              </w:rPr>
              <w:t>9</w:t>
            </w:r>
          </w:hyperlink>
        </w:p>
        <w:p>
          <w:pPr>
            <w:pStyle w:val="TOC3"/>
            <w:numPr>
              <w:ilvl w:val="1"/>
              <w:numId w:val="1"/>
            </w:numPr>
            <w:tabs>
              <w:tab w:pos="779" w:val="left" w:leader="none"/>
              <w:tab w:pos="9501" w:val="left" w:leader="dot"/>
            </w:tabs>
            <w:spacing w:line="240" w:lineRule="auto" w:before="52" w:after="0"/>
            <w:ind w:left="778" w:right="0" w:hanging="426"/>
            <w:jc w:val="left"/>
            <w:rPr>
              <w:rFonts w:ascii="Calibri" w:eastAsia="Calibri"/>
            </w:rPr>
          </w:pPr>
          <w:hyperlink w:history="true" w:anchor="_bookmark18">
            <w:r>
              <w:rPr/>
              <w:t>模型開發</w:t>
            </w:r>
            <w:r>
              <w:rPr>
                <w:rFonts w:ascii="Times New Roman" w:eastAsia="Times New Roman"/>
              </w:rPr>
              <w:tab/>
            </w:r>
            <w:r>
              <w:rPr>
                <w:rFonts w:ascii="Calibri" w:eastAsia="Calibri"/>
              </w:rPr>
              <w:t>10</w:t>
            </w:r>
          </w:hyperlink>
        </w:p>
        <w:p>
          <w:pPr>
            <w:pStyle w:val="TOC4"/>
            <w:numPr>
              <w:ilvl w:val="2"/>
              <w:numId w:val="1"/>
            </w:numPr>
            <w:tabs>
              <w:tab w:pos="1441" w:val="left" w:leader="none"/>
              <w:tab w:pos="9501" w:val="left" w:leader="dot"/>
            </w:tabs>
            <w:spacing w:line="240" w:lineRule="auto" w:before="53" w:after="0"/>
            <w:ind w:left="1440" w:right="0" w:hanging="608"/>
            <w:jc w:val="left"/>
            <w:rPr>
              <w:rFonts w:ascii="Calibri" w:eastAsia="Calibri"/>
            </w:rPr>
          </w:pPr>
          <w:hyperlink w:history="true" w:anchor="_bookmark19">
            <w:r>
              <w:rPr/>
              <w:t>分類器模型介紹</w:t>
            </w:r>
            <w:r>
              <w:rPr>
                <w:rFonts w:ascii="Times New Roman" w:eastAsia="Times New Roman"/>
              </w:rPr>
              <w:tab/>
            </w:r>
            <w:r>
              <w:rPr>
                <w:rFonts w:ascii="Calibri" w:eastAsia="Calibri"/>
              </w:rPr>
              <w:t>10</w:t>
            </w:r>
          </w:hyperlink>
        </w:p>
        <w:p>
          <w:pPr>
            <w:pStyle w:val="TOC4"/>
            <w:numPr>
              <w:ilvl w:val="2"/>
              <w:numId w:val="1"/>
            </w:numPr>
            <w:tabs>
              <w:tab w:pos="1441" w:val="left" w:leader="none"/>
              <w:tab w:pos="9501" w:val="left" w:leader="dot"/>
            </w:tabs>
            <w:spacing w:line="240" w:lineRule="auto" w:before="52" w:after="0"/>
            <w:ind w:left="1440" w:right="0" w:hanging="608"/>
            <w:jc w:val="left"/>
            <w:rPr>
              <w:rFonts w:ascii="Calibri" w:eastAsia="Calibri"/>
            </w:rPr>
          </w:pPr>
          <w:hyperlink w:history="true" w:anchor="_bookmark20">
            <w:r>
              <w:rPr/>
              <w:t>評估指標</w:t>
            </w:r>
            <w:r>
              <w:rPr>
                <w:rFonts w:ascii="Times New Roman" w:eastAsia="Times New Roman"/>
              </w:rPr>
              <w:tab/>
            </w:r>
            <w:r>
              <w:rPr>
                <w:rFonts w:ascii="Calibri" w:eastAsia="Calibri"/>
              </w:rPr>
              <w:t>10</w:t>
            </w:r>
          </w:hyperlink>
        </w:p>
        <w:p>
          <w:pPr>
            <w:pStyle w:val="TOC3"/>
            <w:numPr>
              <w:ilvl w:val="1"/>
              <w:numId w:val="1"/>
            </w:numPr>
            <w:tabs>
              <w:tab w:pos="779" w:val="left" w:leader="none"/>
              <w:tab w:pos="9501" w:val="left" w:leader="dot"/>
            </w:tabs>
            <w:spacing w:line="240" w:lineRule="auto" w:before="53" w:after="0"/>
            <w:ind w:left="778" w:right="0" w:hanging="426"/>
            <w:jc w:val="left"/>
            <w:rPr>
              <w:rFonts w:ascii="Calibri" w:eastAsia="Calibri"/>
            </w:rPr>
          </w:pPr>
          <w:hyperlink w:history="true" w:anchor="_bookmark21">
            <w:r>
              <w:rPr/>
              <w:t>研究流程</w:t>
            </w:r>
            <w:r>
              <w:rPr>
                <w:rFonts w:ascii="Times New Roman" w:eastAsia="Times New Roman"/>
              </w:rPr>
              <w:tab/>
            </w:r>
            <w:r>
              <w:rPr>
                <w:rFonts w:ascii="Calibri" w:eastAsia="Calibri"/>
              </w:rPr>
              <w:t>11</w:t>
            </w:r>
          </w:hyperlink>
        </w:p>
        <w:p>
          <w:pPr>
            <w:pStyle w:val="TOC2"/>
            <w:numPr>
              <w:ilvl w:val="0"/>
              <w:numId w:val="2"/>
            </w:numPr>
            <w:tabs>
              <w:tab w:pos="416" w:val="left" w:leader="none"/>
              <w:tab w:pos="9501" w:val="left" w:leader="dot"/>
            </w:tabs>
            <w:spacing w:line="240" w:lineRule="auto" w:before="412" w:after="0"/>
            <w:ind w:left="415" w:right="0" w:hanging="304"/>
            <w:jc w:val="left"/>
            <w:rPr>
              <w:rFonts w:ascii="Calibri" w:eastAsia="Calibri"/>
            </w:rPr>
          </w:pPr>
          <w:hyperlink w:history="true" w:anchor="_bookmark22">
            <w:r>
              <w:rPr/>
              <w:t>研究結果與討論</w:t>
            </w:r>
            <w:r>
              <w:rPr>
                <w:rFonts w:ascii="Times New Roman" w:eastAsia="Times New Roman"/>
              </w:rPr>
              <w:tab/>
            </w:r>
            <w:r>
              <w:rPr>
                <w:rFonts w:ascii="Calibri" w:eastAsia="Calibri"/>
              </w:rPr>
              <w:t>12</w:t>
            </w:r>
          </w:hyperlink>
        </w:p>
        <w:p>
          <w:pPr>
            <w:pStyle w:val="TOC3"/>
            <w:numPr>
              <w:ilvl w:val="1"/>
              <w:numId w:val="2"/>
            </w:numPr>
            <w:tabs>
              <w:tab w:pos="779" w:val="left" w:leader="none"/>
              <w:tab w:pos="9501" w:val="left" w:leader="dot"/>
            </w:tabs>
            <w:spacing w:line="240" w:lineRule="auto" w:before="53" w:after="0"/>
            <w:ind w:left="778" w:right="0" w:hanging="426"/>
            <w:jc w:val="left"/>
            <w:rPr>
              <w:rFonts w:ascii="Calibri" w:eastAsia="Calibri"/>
            </w:rPr>
          </w:pPr>
          <w:hyperlink w:history="true" w:anchor="_bookmark23">
            <w:r>
              <w:rPr/>
              <w:t>樣本抽樣對結果的影響</w:t>
            </w:r>
            <w:r>
              <w:rPr>
                <w:rFonts w:ascii="Times New Roman" w:eastAsia="Times New Roman"/>
              </w:rPr>
              <w:tab/>
            </w:r>
            <w:r>
              <w:rPr>
                <w:rFonts w:ascii="Calibri" w:eastAsia="Calibri"/>
              </w:rPr>
              <w:t>12</w:t>
            </w:r>
          </w:hyperlink>
        </w:p>
        <w:p>
          <w:pPr>
            <w:pStyle w:val="TOC3"/>
            <w:numPr>
              <w:ilvl w:val="1"/>
              <w:numId w:val="2"/>
            </w:numPr>
            <w:tabs>
              <w:tab w:pos="779" w:val="left" w:leader="none"/>
              <w:tab w:pos="9501" w:val="left" w:leader="dot"/>
            </w:tabs>
            <w:spacing w:line="240" w:lineRule="auto" w:before="52" w:after="0"/>
            <w:ind w:left="778" w:right="0" w:hanging="426"/>
            <w:jc w:val="left"/>
            <w:rPr>
              <w:rFonts w:ascii="Calibri" w:eastAsia="Calibri"/>
            </w:rPr>
          </w:pPr>
          <w:hyperlink w:history="true" w:anchor="_bookmark24">
            <w:r>
              <w:rPr/>
              <w:t>各分類器模型訓練結果</w:t>
            </w:r>
            <w:r>
              <w:rPr>
                <w:rFonts w:ascii="Times New Roman" w:eastAsia="Times New Roman"/>
              </w:rPr>
              <w:tab/>
            </w:r>
            <w:r>
              <w:rPr>
                <w:rFonts w:ascii="Calibri" w:eastAsia="Calibri"/>
              </w:rPr>
              <w:t>12</w:t>
            </w:r>
          </w:hyperlink>
        </w:p>
        <w:p>
          <w:pPr>
            <w:pStyle w:val="TOC4"/>
            <w:numPr>
              <w:ilvl w:val="2"/>
              <w:numId w:val="2"/>
            </w:numPr>
            <w:tabs>
              <w:tab w:pos="1441" w:val="left" w:leader="none"/>
              <w:tab w:pos="9501" w:val="left" w:leader="dot"/>
            </w:tabs>
            <w:spacing w:line="240" w:lineRule="auto" w:before="53" w:after="0"/>
            <w:ind w:left="1440" w:right="0" w:hanging="608"/>
            <w:jc w:val="left"/>
            <w:rPr>
              <w:rFonts w:ascii="Calibri" w:eastAsia="Calibri"/>
            </w:rPr>
          </w:pPr>
          <w:hyperlink w:history="true" w:anchor="_bookmark25">
            <w:r>
              <w:rPr/>
              <w:t>評估指標分析</w:t>
            </w:r>
            <w:r>
              <w:rPr>
                <w:rFonts w:ascii="Times New Roman" w:eastAsia="Times New Roman"/>
              </w:rPr>
              <w:tab/>
            </w:r>
            <w:r>
              <w:rPr>
                <w:rFonts w:ascii="Calibri" w:eastAsia="Calibri"/>
              </w:rPr>
              <w:t>12</w:t>
            </w:r>
          </w:hyperlink>
        </w:p>
        <w:p>
          <w:pPr>
            <w:pStyle w:val="TOC4"/>
            <w:numPr>
              <w:ilvl w:val="2"/>
              <w:numId w:val="2"/>
            </w:numPr>
            <w:tabs>
              <w:tab w:pos="1381" w:val="left" w:leader="none"/>
              <w:tab w:pos="9501" w:val="left" w:leader="dot"/>
            </w:tabs>
            <w:spacing w:line="240" w:lineRule="auto" w:before="53" w:after="0"/>
            <w:ind w:left="1380" w:right="0" w:hanging="548"/>
            <w:jc w:val="left"/>
            <w:rPr>
              <w:rFonts w:ascii="Calibri" w:eastAsia="Calibri"/>
            </w:rPr>
          </w:pPr>
          <w:hyperlink w:history="true" w:anchor="_bookmark26">
            <w:r>
              <w:rPr/>
              <w:t>特徵重要性分析</w:t>
            </w:r>
            <w:r>
              <w:rPr>
                <w:rFonts w:ascii="Times New Roman" w:eastAsia="Times New Roman"/>
              </w:rPr>
              <w:tab/>
            </w:r>
            <w:r>
              <w:rPr>
                <w:rFonts w:ascii="Calibri" w:eastAsia="Calibri"/>
              </w:rPr>
              <w:t>13</w:t>
            </w:r>
          </w:hyperlink>
        </w:p>
        <w:p>
          <w:pPr>
            <w:pStyle w:val="TOC3"/>
            <w:tabs>
              <w:tab w:pos="9501" w:val="left" w:leader="dot"/>
            </w:tabs>
            <w:spacing w:before="52"/>
            <w:ind w:left="353" w:firstLine="0"/>
            <w:rPr>
              <w:rFonts w:ascii="Calibri" w:eastAsia="Calibri"/>
            </w:rPr>
          </w:pPr>
          <w:r>
            <w:rPr>
              <w:rFonts w:ascii="Calibri" w:eastAsia="Calibri"/>
            </w:rPr>
            <w:t>4.3</w:t>
          </w:r>
          <w:r>
            <w:rPr>
              <w:rFonts w:ascii="Calibri" w:eastAsia="Calibri"/>
              <w:spacing w:val="6"/>
            </w:rPr>
            <w:t> </w:t>
          </w:r>
          <w:hyperlink w:history="true" w:anchor="_bookmark27">
            <w:r>
              <w:rPr/>
              <w:t>討論</w:t>
            </w:r>
            <w:r>
              <w:rPr>
                <w:rFonts w:ascii="Times New Roman" w:eastAsia="Times New Roman"/>
              </w:rPr>
              <w:tab/>
            </w:r>
            <w:r>
              <w:rPr>
                <w:rFonts w:ascii="Calibri" w:eastAsia="Calibri"/>
              </w:rPr>
              <w:t>15</w:t>
            </w:r>
          </w:hyperlink>
        </w:p>
        <w:p>
          <w:pPr>
            <w:pStyle w:val="TOC4"/>
            <w:numPr>
              <w:ilvl w:val="2"/>
              <w:numId w:val="3"/>
            </w:numPr>
            <w:tabs>
              <w:tab w:pos="1441" w:val="left" w:leader="none"/>
              <w:tab w:pos="9501" w:val="left" w:leader="dot"/>
            </w:tabs>
            <w:spacing w:line="240" w:lineRule="auto" w:before="53" w:after="0"/>
            <w:ind w:left="1440" w:right="0" w:hanging="608"/>
            <w:jc w:val="left"/>
            <w:rPr>
              <w:rFonts w:ascii="Calibri" w:eastAsia="Calibri"/>
            </w:rPr>
          </w:pPr>
          <w:hyperlink w:history="true" w:anchor="_bookmark28">
            <w:r>
              <w:rPr/>
              <w:t>結果比較與討論</w:t>
            </w:r>
            <w:r>
              <w:rPr>
                <w:rFonts w:ascii="Times New Roman" w:eastAsia="Times New Roman"/>
              </w:rPr>
              <w:tab/>
            </w:r>
            <w:r>
              <w:rPr>
                <w:rFonts w:ascii="Calibri" w:eastAsia="Calibri"/>
              </w:rPr>
              <w:t>15</w:t>
            </w:r>
          </w:hyperlink>
        </w:p>
        <w:p>
          <w:pPr>
            <w:pStyle w:val="TOC4"/>
            <w:numPr>
              <w:ilvl w:val="2"/>
              <w:numId w:val="3"/>
            </w:numPr>
            <w:tabs>
              <w:tab w:pos="1441" w:val="left" w:leader="none"/>
              <w:tab w:pos="9501" w:val="left" w:leader="dot"/>
            </w:tabs>
            <w:spacing w:line="240" w:lineRule="auto" w:before="52" w:after="0"/>
            <w:ind w:left="1440" w:right="0" w:hanging="608"/>
            <w:jc w:val="left"/>
            <w:rPr>
              <w:rFonts w:ascii="Calibri" w:eastAsia="Calibri"/>
            </w:rPr>
          </w:pPr>
          <w:hyperlink w:history="true" w:anchor="_bookmark29">
            <w:r>
              <w:rPr/>
              <w:t>與其他研究結果之比較</w:t>
            </w:r>
            <w:r>
              <w:rPr>
                <w:rFonts w:ascii="Times New Roman" w:eastAsia="Times New Roman"/>
              </w:rPr>
              <w:tab/>
            </w:r>
            <w:r>
              <w:rPr>
                <w:rFonts w:ascii="Calibri" w:eastAsia="Calibri"/>
              </w:rPr>
              <w:t>17</w:t>
            </w:r>
          </w:hyperlink>
        </w:p>
        <w:p>
          <w:pPr>
            <w:pStyle w:val="TOC2"/>
            <w:tabs>
              <w:tab w:pos="9501" w:val="left" w:leader="dot"/>
            </w:tabs>
            <w:spacing w:after="20"/>
            <w:rPr>
              <w:rFonts w:ascii="Calibri" w:eastAsia="Calibri"/>
            </w:rPr>
          </w:pPr>
          <w:hyperlink w:history="true" w:anchor="_bookmark30">
            <w:r>
              <w:rPr>
                <w:rFonts w:ascii="Calibri" w:eastAsia="Calibri"/>
              </w:rPr>
              <w:t>5.</w:t>
            </w:r>
            <w:r>
              <w:rPr>
                <w:rFonts w:ascii="Calibri" w:eastAsia="Calibri"/>
                <w:spacing w:val="66"/>
              </w:rPr>
              <w:t> </w:t>
            </w:r>
            <w:r>
              <w:rPr/>
              <w:t>結論</w:t>
            </w:r>
            <w:r>
              <w:rPr>
                <w:rFonts w:ascii="Times New Roman" w:eastAsia="Times New Roman"/>
              </w:rPr>
              <w:tab/>
            </w:r>
            <w:r>
              <w:rPr>
                <w:rFonts w:ascii="Calibri" w:eastAsia="Calibri"/>
              </w:rPr>
              <w:t>18</w:t>
            </w:r>
          </w:hyperlink>
        </w:p>
        <w:p>
          <w:pPr>
            <w:pStyle w:val="TOC2"/>
            <w:tabs>
              <w:tab w:pos="9745" w:val="right" w:leader="dot"/>
            </w:tabs>
            <w:spacing w:before="26"/>
            <w:rPr>
              <w:rFonts w:ascii="Calibri" w:eastAsia="Calibri"/>
            </w:rPr>
          </w:pPr>
          <w:hyperlink w:history="true" w:anchor="_bookmark31">
            <w:r>
              <w:rPr>
                <w:rFonts w:ascii="Calibri" w:eastAsia="Calibri"/>
              </w:rPr>
              <w:t>6.</w:t>
            </w:r>
            <w:r>
              <w:rPr>
                <w:rFonts w:ascii="Calibri" w:eastAsia="Calibri"/>
                <w:spacing w:val="66"/>
              </w:rPr>
              <w:t> </w:t>
            </w:r>
            <w:r>
              <w:rPr/>
              <w:t>附錄</w:t>
            </w:r>
            <w:r>
              <w:rPr>
                <w:rFonts w:ascii="Times New Roman" w:eastAsia="Times New Roman"/>
              </w:rPr>
              <w:tab/>
            </w:r>
            <w:r>
              <w:rPr>
                <w:rFonts w:ascii="Calibri" w:eastAsia="Calibri"/>
              </w:rPr>
              <w:t>19</w:t>
            </w:r>
          </w:hyperlink>
        </w:p>
        <w:p>
          <w:pPr>
            <w:pStyle w:val="TOC3"/>
            <w:numPr>
              <w:ilvl w:val="0"/>
              <w:numId w:val="4"/>
            </w:numPr>
            <w:tabs>
              <w:tab w:pos="804" w:val="left" w:leader="none"/>
              <w:tab w:pos="805" w:val="left" w:leader="none"/>
              <w:tab w:pos="9745" w:val="right" w:leader="dot"/>
            </w:tabs>
            <w:spacing w:line="240" w:lineRule="auto" w:before="53" w:after="0"/>
            <w:ind w:left="804" w:right="0" w:hanging="452"/>
            <w:jc w:val="left"/>
            <w:rPr>
              <w:rFonts w:ascii="Calibri" w:eastAsia="Calibri"/>
            </w:rPr>
          </w:pPr>
          <w:hyperlink w:history="true" w:anchor="_bookmark32">
            <w:r>
              <w:rPr>
                <w:rFonts w:ascii="Calibri" w:eastAsia="Calibri"/>
              </w:rPr>
              <w:t>ABCDE</w:t>
            </w:r>
            <w:r>
              <w:rPr>
                <w:rFonts w:ascii="Calibri" w:eastAsia="Calibri"/>
                <w:spacing w:val="5"/>
              </w:rPr>
              <w:t> </w:t>
            </w:r>
            <w:r>
              <w:rPr/>
              <w:t>法則</w:t>
            </w:r>
            <w:r>
              <w:rPr>
                <w:rFonts w:ascii="Times New Roman" w:eastAsia="Times New Roman"/>
              </w:rPr>
              <w:tab/>
            </w:r>
            <w:r>
              <w:rPr>
                <w:rFonts w:ascii="Calibri" w:eastAsia="Calibri"/>
              </w:rPr>
              <w:t>19</w:t>
            </w:r>
          </w:hyperlink>
        </w:p>
        <w:p>
          <w:pPr>
            <w:pStyle w:val="TOC3"/>
            <w:numPr>
              <w:ilvl w:val="0"/>
              <w:numId w:val="4"/>
            </w:numPr>
            <w:tabs>
              <w:tab w:pos="794" w:val="left" w:leader="none"/>
              <w:tab w:pos="795" w:val="left" w:leader="none"/>
              <w:tab w:pos="9745" w:val="right" w:leader="dot"/>
            </w:tabs>
            <w:spacing w:line="240" w:lineRule="auto" w:before="53" w:after="0"/>
            <w:ind w:left="794" w:right="0" w:hanging="442"/>
            <w:jc w:val="left"/>
            <w:rPr>
              <w:rFonts w:ascii="Calibri" w:eastAsia="Calibri"/>
            </w:rPr>
          </w:pPr>
          <w:hyperlink w:history="true" w:anchor="_bookmark33">
            <w:r>
              <w:rPr>
                <w:rFonts w:ascii="Calibri" w:eastAsia="Calibri"/>
              </w:rPr>
              <w:t>hsv</w:t>
            </w:r>
            <w:r>
              <w:rPr>
                <w:rFonts w:ascii="Calibri" w:eastAsia="Calibri"/>
                <w:spacing w:val="5"/>
              </w:rPr>
              <w:t> </w:t>
            </w:r>
            <w:r>
              <w:rPr/>
              <w:t>色彩三屬性</w:t>
            </w:r>
            <w:r>
              <w:rPr>
                <w:rFonts w:ascii="Times New Roman" w:eastAsia="Times New Roman"/>
              </w:rPr>
              <w:tab/>
            </w:r>
            <w:r>
              <w:rPr>
                <w:rFonts w:ascii="Calibri" w:eastAsia="Calibri"/>
              </w:rPr>
              <w:t>20</w:t>
            </w:r>
          </w:hyperlink>
        </w:p>
        <w:p>
          <w:pPr>
            <w:pStyle w:val="TOC3"/>
            <w:numPr>
              <w:ilvl w:val="0"/>
              <w:numId w:val="4"/>
            </w:numPr>
            <w:tabs>
              <w:tab w:pos="792" w:val="left" w:leader="none"/>
              <w:tab w:pos="793" w:val="left" w:leader="none"/>
              <w:tab w:pos="9745" w:val="right" w:leader="dot"/>
            </w:tabs>
            <w:spacing w:line="240" w:lineRule="auto" w:before="52" w:after="0"/>
            <w:ind w:left="792" w:right="0" w:hanging="440"/>
            <w:jc w:val="left"/>
            <w:rPr>
              <w:rFonts w:ascii="Calibri" w:eastAsia="Calibri"/>
            </w:rPr>
          </w:pPr>
          <w:hyperlink w:history="true" w:anchor="_bookmark34">
            <w:r>
              <w:rPr/>
              <w:t>紋理</w:t>
            </w:r>
            <w:r>
              <w:rPr>
                <w:rFonts w:ascii="Times New Roman" w:eastAsia="Times New Roman"/>
              </w:rPr>
              <w:tab/>
            </w:r>
            <w:r>
              <w:rPr>
                <w:rFonts w:ascii="Calibri" w:eastAsia="Calibri"/>
              </w:rPr>
              <w:t>20</w:t>
            </w:r>
          </w:hyperlink>
        </w:p>
        <w:p>
          <w:pPr>
            <w:pStyle w:val="TOC3"/>
            <w:numPr>
              <w:ilvl w:val="0"/>
              <w:numId w:val="4"/>
            </w:numPr>
            <w:tabs>
              <w:tab w:pos="813" w:val="left" w:leader="none"/>
              <w:tab w:pos="815" w:val="left" w:leader="none"/>
              <w:tab w:pos="9745" w:val="right" w:leader="dot"/>
            </w:tabs>
            <w:spacing w:line="240" w:lineRule="auto" w:before="53" w:after="0"/>
            <w:ind w:left="814" w:right="0" w:hanging="462"/>
            <w:jc w:val="left"/>
            <w:rPr>
              <w:rFonts w:ascii="Calibri" w:eastAsia="Calibri"/>
            </w:rPr>
          </w:pPr>
          <w:hyperlink w:history="true" w:anchor="_bookmark35">
            <w:r>
              <w:rPr/>
              <w:t>維度縮減前後所有變數的相關係數圖</w:t>
            </w:r>
            <w:r>
              <w:rPr>
                <w:rFonts w:ascii="Times New Roman" w:eastAsia="Times New Roman"/>
              </w:rPr>
              <w:tab/>
            </w:r>
            <w:r>
              <w:rPr>
                <w:rFonts w:ascii="Calibri" w:eastAsia="Calibri"/>
              </w:rPr>
              <w:t>23</w:t>
            </w:r>
          </w:hyperlink>
        </w:p>
        <w:p>
          <w:pPr>
            <w:pStyle w:val="TOC3"/>
            <w:numPr>
              <w:ilvl w:val="0"/>
              <w:numId w:val="4"/>
            </w:numPr>
            <w:tabs>
              <w:tab w:pos="782" w:val="left" w:leader="none"/>
              <w:tab w:pos="783" w:val="left" w:leader="none"/>
              <w:tab w:pos="9745" w:val="right" w:leader="dot"/>
            </w:tabs>
            <w:spacing w:line="240" w:lineRule="auto" w:before="52" w:after="0"/>
            <w:ind w:left="782" w:right="0" w:hanging="430"/>
            <w:jc w:val="left"/>
            <w:rPr>
              <w:rFonts w:ascii="Calibri" w:eastAsia="Calibri"/>
            </w:rPr>
          </w:pPr>
          <w:hyperlink w:history="true" w:anchor="_bookmark36">
            <w:r>
              <w:rPr/>
              <w:t>模型介紹</w:t>
            </w:r>
            <w:r>
              <w:rPr>
                <w:rFonts w:ascii="Times New Roman" w:eastAsia="Times New Roman"/>
              </w:rPr>
              <w:tab/>
            </w:r>
            <w:r>
              <w:rPr>
                <w:rFonts w:ascii="Calibri" w:eastAsia="Calibri"/>
              </w:rPr>
              <w:t>25</w:t>
            </w:r>
          </w:hyperlink>
        </w:p>
        <w:p>
          <w:pPr>
            <w:pStyle w:val="TOC2"/>
            <w:tabs>
              <w:tab w:pos="9745" w:val="right" w:leader="dot"/>
            </w:tabs>
            <w:rPr>
              <w:rFonts w:ascii="Calibri" w:eastAsia="Calibri"/>
            </w:rPr>
          </w:pPr>
          <w:hyperlink w:history="true" w:anchor="_bookmark37">
            <w:r>
              <w:rPr>
                <w:rFonts w:ascii="Calibri" w:eastAsia="Calibri"/>
              </w:rPr>
              <w:t>7.</w:t>
            </w:r>
            <w:r>
              <w:rPr>
                <w:rFonts w:ascii="Calibri" w:eastAsia="Calibri"/>
                <w:spacing w:val="66"/>
              </w:rPr>
              <w:t> </w:t>
            </w:r>
            <w:r>
              <w:rPr/>
              <w:t>參考文獻</w:t>
            </w:r>
            <w:r>
              <w:rPr>
                <w:rFonts w:ascii="Times New Roman" w:eastAsia="Times New Roman"/>
              </w:rPr>
              <w:tab/>
            </w:r>
            <w:r>
              <w:rPr>
                <w:rFonts w:ascii="Calibri" w:eastAsia="Calibri"/>
              </w:rPr>
              <w:t>28</w:t>
            </w:r>
          </w:hyperlink>
        </w:p>
      </w:sdtContent>
    </w:sdt>
    <w:p>
      <w:pPr>
        <w:spacing w:after="0"/>
        <w:rPr>
          <w:rFonts w:ascii="Calibri" w:eastAsia="Calibri"/>
        </w:rPr>
        <w:sectPr>
          <w:type w:val="continuous"/>
          <w:pgSz w:w="11910" w:h="16840"/>
          <w:pgMar w:top="1120" w:bottom="1444" w:left="1020" w:right="700"/>
        </w:sectPr>
      </w:pPr>
    </w:p>
    <w:p>
      <w:pPr>
        <w:pStyle w:val="BodyText"/>
        <w:spacing w:before="26"/>
        <w:ind w:left="4692"/>
      </w:pPr>
      <w:r>
        <w:rPr/>
        <w:t>摘要</w:t>
      </w:r>
    </w:p>
    <w:p>
      <w:pPr>
        <w:pStyle w:val="BodyText"/>
        <w:spacing w:line="422" w:lineRule="auto" w:before="144"/>
        <w:ind w:left="833" w:right="1190" w:firstLine="479"/>
      </w:pPr>
      <w:r>
        <w:rPr/>
        <w:t>黑色素瘤患者死亡率極高，若未及早治療，待黑色素瘤擴散後，放射治療與化學治療的改善程度都有限。如果可以在黑色素瘤擴散之前及早發現、治</w:t>
      </w:r>
      <w:r>
        <w:rPr>
          <w:spacing w:val="1"/>
        </w:rPr>
        <w:t> </w:t>
      </w:r>
      <w:r>
        <w:rPr>
          <w:spacing w:val="-1"/>
        </w:rPr>
        <w:t>療，便能大幅提高治癒的機率，對於此症狀的辨識目前大多是利用深度卷積神</w:t>
      </w:r>
      <w:r>
        <w:rPr>
          <w:spacing w:val="-3"/>
        </w:rPr>
        <w:t>經網路 (</w:t>
      </w:r>
      <w:r>
        <w:rPr>
          <w:rFonts w:ascii="Times New Roman" w:eastAsia="Times New Roman"/>
        </w:rPr>
        <w:t>CNN</w:t>
      </w:r>
      <w:r>
        <w:rPr>
          <w:rFonts w:ascii="Times New Roman" w:eastAsia="Times New Roman"/>
          <w:spacing w:val="24"/>
        </w:rPr>
        <w:t>) </w:t>
      </w:r>
      <w:r>
        <w:rPr>
          <w:spacing w:val="-2"/>
        </w:rPr>
        <w:t>進行判斷，然 </w:t>
      </w:r>
      <w:r>
        <w:rPr>
          <w:rFonts w:ascii="Times New Roman" w:eastAsia="Times New Roman"/>
        </w:rPr>
        <w:t>CNN</w:t>
      </w:r>
      <w:r>
        <w:rPr>
          <w:rFonts w:ascii="Times New Roman" w:eastAsia="Times New Roman"/>
          <w:spacing w:val="49"/>
        </w:rPr>
        <w:t> </w:t>
      </w:r>
      <w:r>
        <w:rPr/>
        <w:t>訓練會需要許多照片，與非常好的設備，</w:t>
      </w:r>
      <w:r>
        <w:rPr>
          <w:spacing w:val="-117"/>
        </w:rPr>
        <w:t> </w:t>
      </w:r>
      <w:r>
        <w:rPr>
          <w:spacing w:val="-1"/>
        </w:rPr>
        <w:t>且無法得知特徵，本研究嘗試直接擷取影像特徵，未來可以輔助判讀者快速找</w:t>
      </w:r>
      <w:r>
        <w:rPr/>
        <w:t>尋黑色素瘤。</w:t>
      </w:r>
    </w:p>
    <w:p>
      <w:pPr>
        <w:pStyle w:val="BodyText"/>
        <w:spacing w:line="422" w:lineRule="auto"/>
        <w:ind w:left="833" w:right="1236" w:firstLine="479"/>
      </w:pPr>
      <w:r>
        <w:rPr/>
        <w:t>本研究從公開資料蒐集黑色素瘤與非黑色素瘤照片，使用自動化裁剪圖</w:t>
      </w:r>
      <w:r>
        <w:rPr>
          <w:spacing w:val="-1"/>
        </w:rPr>
        <w:t>片，並使用余佳蓉 </w:t>
      </w:r>
      <w:r>
        <w:rPr>
          <w:rFonts w:ascii="Times New Roman" w:eastAsia="Times New Roman"/>
        </w:rPr>
        <w:t>(2021) [4]</w:t>
      </w:r>
      <w:r>
        <w:rPr>
          <w:rFonts w:ascii="Times New Roman" w:eastAsia="Times New Roman"/>
          <w:spacing w:val="59"/>
        </w:rPr>
        <w:t> </w:t>
      </w:r>
      <w:r>
        <w:rPr/>
        <w:t>建議的判定準則提取特徵，利用支援向量機</w:t>
      </w:r>
      <w:r>
        <w:rPr>
          <w:rFonts w:ascii="Times New Roman" w:eastAsia="Times New Roman"/>
        </w:rPr>
        <w:t>(SVM)</w:t>
      </w:r>
      <w:r>
        <w:rPr>
          <w:rFonts w:ascii="Times New Roman" w:eastAsia="Times New Roman"/>
          <w:spacing w:val="50"/>
        </w:rPr>
        <w:t> </w:t>
      </w:r>
      <w:r>
        <w:rPr>
          <w:spacing w:val="-2"/>
        </w:rPr>
        <w:t>、羅吉斯迴歸 </w:t>
      </w:r>
      <w:r>
        <w:rPr>
          <w:rFonts w:ascii="Times New Roman" w:eastAsia="Times New Roman"/>
        </w:rPr>
        <w:t>(Logistic</w:t>
      </w:r>
      <w:r>
        <w:rPr>
          <w:rFonts w:ascii="Times New Roman" w:eastAsia="Times New Roman"/>
          <w:spacing w:val="-4"/>
        </w:rPr>
        <w:t> </w:t>
      </w:r>
      <w:r>
        <w:rPr>
          <w:rFonts w:ascii="Times New Roman" w:eastAsia="Times New Roman"/>
        </w:rPr>
        <w:t>Regression)</w:t>
      </w:r>
      <w:r>
        <w:rPr>
          <w:rFonts w:ascii="Times New Roman" w:eastAsia="Times New Roman"/>
          <w:spacing w:val="50"/>
        </w:rPr>
        <w:t> </w:t>
      </w:r>
      <w:r>
        <w:rPr>
          <w:spacing w:val="-2"/>
        </w:rPr>
        <w:t>、隨機森林 </w:t>
      </w:r>
      <w:r>
        <w:rPr>
          <w:rFonts w:ascii="Times New Roman" w:eastAsia="Times New Roman"/>
        </w:rPr>
        <w:t>(Random</w:t>
      </w:r>
      <w:r>
        <w:rPr>
          <w:rFonts w:ascii="Times New Roman" w:eastAsia="Times New Roman"/>
          <w:spacing w:val="-4"/>
        </w:rPr>
        <w:t> </w:t>
      </w:r>
      <w:r>
        <w:rPr>
          <w:rFonts w:ascii="Times New Roman" w:eastAsia="Times New Roman"/>
        </w:rPr>
        <w:t>Forest</w:t>
      </w:r>
      <w:r>
        <w:rPr>
          <w:rFonts w:ascii="Times New Roman" w:eastAsia="Times New Roman"/>
          <w:spacing w:val="26"/>
        </w:rPr>
        <w:t>) </w:t>
      </w:r>
      <w:r>
        <w:rPr/>
        <w:t>、</w:t>
      </w:r>
      <w:r>
        <w:rPr>
          <w:rFonts w:ascii="Times New Roman" w:eastAsia="Times New Roman"/>
        </w:rPr>
        <w:t>K</w:t>
      </w:r>
      <w:r>
        <w:rPr/>
        <w:t>-</w:t>
      </w:r>
      <w:r>
        <w:rPr>
          <w:spacing w:val="-117"/>
        </w:rPr>
        <w:t> </w:t>
      </w:r>
      <w:r>
        <w:rPr>
          <w:spacing w:val="-1"/>
        </w:rPr>
        <w:t>近鄰分類器 </w:t>
      </w:r>
      <w:r>
        <w:rPr>
          <w:rFonts w:ascii="Times New Roman" w:eastAsia="Times New Roman"/>
        </w:rPr>
        <w:t>(KNN</w:t>
      </w:r>
      <w:r>
        <w:rPr>
          <w:rFonts w:ascii="Times New Roman" w:eastAsia="Times New Roman"/>
          <w:spacing w:val="28"/>
        </w:rPr>
        <w:t>) </w:t>
      </w:r>
      <w:r>
        <w:rPr>
          <w:spacing w:val="-1"/>
        </w:rPr>
        <w:t>、單純貝氏 </w:t>
      </w:r>
      <w:r>
        <w:rPr>
          <w:rFonts w:ascii="Times New Roman" w:eastAsia="Times New Roman"/>
        </w:rPr>
        <w:t>(Naive</w:t>
      </w:r>
      <w:r>
        <w:rPr>
          <w:rFonts w:ascii="Times New Roman" w:eastAsia="Times New Roman"/>
          <w:spacing w:val="-1"/>
        </w:rPr>
        <w:t> </w:t>
      </w:r>
      <w:r>
        <w:rPr>
          <w:rFonts w:ascii="Times New Roman" w:eastAsia="Times New Roman"/>
        </w:rPr>
        <w:t>Bayes)</w:t>
      </w:r>
      <w:r>
        <w:rPr>
          <w:spacing w:val="-1"/>
        </w:rPr>
        <w:t>、神經網路 </w:t>
      </w:r>
      <w:r>
        <w:rPr>
          <w:rFonts w:ascii="Times New Roman" w:eastAsia="Times New Roman"/>
        </w:rPr>
        <w:t>(Neural</w:t>
      </w:r>
      <w:r>
        <w:rPr>
          <w:rFonts w:ascii="Times New Roman" w:eastAsia="Times New Roman"/>
          <w:spacing w:val="-1"/>
        </w:rPr>
        <w:t> </w:t>
      </w:r>
      <w:r>
        <w:rPr>
          <w:rFonts w:ascii="Times New Roman" w:eastAsia="Times New Roman"/>
        </w:rPr>
        <w:t>Network)</w:t>
      </w:r>
      <w:r>
        <w:rPr/>
        <w:t>、六個分類器來辨識黑色素瘤。</w:t>
      </w:r>
    </w:p>
    <w:p>
      <w:pPr>
        <w:pStyle w:val="BodyText"/>
        <w:spacing w:line="422" w:lineRule="auto"/>
        <w:ind w:left="833" w:right="1231" w:firstLine="479"/>
        <w:jc w:val="both"/>
      </w:pPr>
      <w:r>
        <w:rPr>
          <w:spacing w:val="-4"/>
        </w:rPr>
        <w:t>對於黑色素瘤的辨識與預測，以 </w:t>
      </w:r>
      <w:r>
        <w:rPr>
          <w:rFonts w:ascii="Times New Roman" w:eastAsia="Times New Roman"/>
        </w:rPr>
        <w:t>SVM</w:t>
      </w:r>
      <w:r>
        <w:rPr>
          <w:rFonts w:ascii="Times New Roman" w:eastAsia="Times New Roman"/>
          <w:spacing w:val="-1"/>
        </w:rPr>
        <w:t> </w:t>
      </w:r>
      <w:r>
        <w:rPr/>
        <w:t>的模型表現最好，辨識黑色素瘤的</w:t>
      </w:r>
      <w:r>
        <w:rPr>
          <w:spacing w:val="-11"/>
        </w:rPr>
        <w:t>準確度可達 </w:t>
      </w:r>
      <w:r>
        <w:rPr>
          <w:rFonts w:ascii="Times New Roman" w:eastAsia="Times New Roman"/>
          <w:spacing w:val="-1"/>
        </w:rPr>
        <w:t>76.5%</w:t>
      </w:r>
      <w:r>
        <w:rPr>
          <w:spacing w:val="-1"/>
        </w:rPr>
        <w:t>。另外，在擷取的特徵中，顏色和紋理為辨識過程中最關鍵</w:t>
      </w:r>
      <w:r>
        <w:rPr/>
        <w:t>的特徵。</w:t>
      </w:r>
    </w:p>
    <w:p>
      <w:pPr>
        <w:pStyle w:val="BodyText"/>
      </w:pPr>
    </w:p>
    <w:p>
      <w:pPr>
        <w:pStyle w:val="BodyText"/>
        <w:spacing w:before="6"/>
        <w:rPr>
          <w:sz w:val="17"/>
        </w:rPr>
      </w:pPr>
    </w:p>
    <w:p>
      <w:pPr>
        <w:pStyle w:val="Heading2"/>
        <w:numPr>
          <w:ilvl w:val="0"/>
          <w:numId w:val="5"/>
        </w:numPr>
        <w:tabs>
          <w:tab w:pos="385" w:val="left" w:leader="none"/>
        </w:tabs>
        <w:spacing w:line="240" w:lineRule="auto" w:before="0" w:after="0"/>
        <w:ind w:left="384" w:right="0" w:hanging="273"/>
        <w:jc w:val="left"/>
      </w:pPr>
      <w:bookmarkStart w:name="_bookmark0" w:id="1"/>
      <w:bookmarkEnd w:id="1"/>
      <w:r>
        <w:rPr/>
      </w:r>
      <w:bookmarkStart w:name="_bookmark0" w:id="2"/>
      <w:bookmarkEnd w:id="2"/>
      <w:r>
        <w:rPr/>
        <w:t>前言</w:t>
      </w:r>
    </w:p>
    <w:p>
      <w:pPr>
        <w:pStyle w:val="BodyText"/>
        <w:spacing w:line="352" w:lineRule="auto" w:before="206"/>
        <w:ind w:left="112" w:right="450" w:firstLine="480"/>
      </w:pPr>
      <w:r>
        <w:rPr/>
        <w:t>黑色素瘤為一種與痣高度相似的皮膚癌，美國癌症協會統計 </w:t>
      </w:r>
      <w:r>
        <w:rPr>
          <w:rFonts w:ascii="Times New Roman" w:eastAsia="Times New Roman"/>
        </w:rPr>
        <w:t>[1]</w:t>
      </w:r>
      <w:r>
        <w:rPr/>
        <w:t>，</w:t>
      </w:r>
      <w:r>
        <w:rPr>
          <w:rFonts w:ascii="Times New Roman" w:eastAsia="Times New Roman"/>
        </w:rPr>
        <w:t>2023</w:t>
      </w:r>
      <w:r>
        <w:rPr>
          <w:rFonts w:ascii="Times New Roman" w:eastAsia="Times New Roman"/>
          <w:spacing w:val="1"/>
        </w:rPr>
        <w:t> </w:t>
      </w:r>
      <w:r>
        <w:rPr/>
        <w:t>年有 </w:t>
      </w:r>
      <w:r>
        <w:rPr>
          <w:rFonts w:ascii="Times New Roman" w:eastAsia="Times New Roman"/>
        </w:rPr>
        <w:t>97,610</w:t>
      </w:r>
      <w:r>
        <w:rPr>
          <w:rFonts w:ascii="Times New Roman" w:eastAsia="Times New Roman"/>
          <w:spacing w:val="1"/>
        </w:rPr>
        <w:t> </w:t>
      </w:r>
      <w:r>
        <w:rPr/>
        <w:t>的</w:t>
      </w:r>
      <w:r>
        <w:rPr>
          <w:spacing w:val="-1"/>
        </w:rPr>
        <w:t>新患者，預期會有 </w:t>
      </w:r>
      <w:r>
        <w:rPr>
          <w:rFonts w:ascii="Times New Roman" w:eastAsia="Times New Roman"/>
        </w:rPr>
        <w:t>7,990</w:t>
      </w:r>
      <w:r>
        <w:rPr>
          <w:rFonts w:ascii="Times New Roman" w:eastAsia="Times New Roman"/>
          <w:spacing w:val="57"/>
        </w:rPr>
        <w:t> </w:t>
      </w:r>
      <w:r>
        <w:rPr>
          <w:spacing w:val="-1"/>
        </w:rPr>
        <w:t>人會死亡，致死率約 </w:t>
      </w:r>
      <w:r>
        <w:rPr>
          <w:rFonts w:ascii="Times New Roman" w:eastAsia="Times New Roman"/>
        </w:rPr>
        <w:t>0.08</w:t>
      </w:r>
      <w:r>
        <w:rPr>
          <w:rFonts w:ascii="Times New Roman" w:eastAsia="Times New Roman"/>
          <w:spacing w:val="18"/>
        </w:rPr>
        <w:t> % </w:t>
      </w:r>
      <w:r>
        <w:rPr/>
        <w:t>。雖然致死率看似不高，但根據美國</w:t>
      </w:r>
    </w:p>
    <w:p>
      <w:pPr>
        <w:pStyle w:val="BodyText"/>
        <w:spacing w:line="352" w:lineRule="auto"/>
        <w:ind w:left="112" w:right="670"/>
      </w:pPr>
      <w:r>
        <w:rPr>
          <w:spacing w:val="-2"/>
        </w:rPr>
        <w:t>皮膚科學會 </w:t>
      </w:r>
      <w:r>
        <w:rPr>
          <w:rFonts w:ascii="Times New Roman" w:eastAsia="Times New Roman"/>
        </w:rPr>
        <w:t>[2]</w:t>
      </w:r>
      <w:r>
        <w:rPr>
          <w:rFonts w:ascii="Times New Roman" w:eastAsia="Times New Roman"/>
          <w:spacing w:val="52"/>
        </w:rPr>
        <w:t> </w:t>
      </w:r>
      <w:r>
        <w:rPr/>
        <w:t>的資料，因皮膚癌而死的患者中，大部分都是源自於黑色素瘤，可知黑色素瘤對於人體影響甚大，但因其辨別不易，導致人民時常不自覺。</w:t>
      </w:r>
    </w:p>
    <w:p>
      <w:pPr>
        <w:pStyle w:val="BodyText"/>
        <w:spacing w:line="350" w:lineRule="auto"/>
        <w:ind w:left="112" w:right="443" w:firstLine="480"/>
      </w:pPr>
      <w:r>
        <w:rPr>
          <w:spacing w:val="-1"/>
        </w:rPr>
        <w:t>目前研究致力於用 </w:t>
      </w:r>
      <w:r>
        <w:rPr>
          <w:rFonts w:ascii="Times New Roman" w:eastAsia="Times New Roman"/>
        </w:rPr>
        <w:t>CNN</w:t>
      </w:r>
      <w:r>
        <w:rPr>
          <w:rFonts w:ascii="Times New Roman" w:eastAsia="Times New Roman"/>
          <w:spacing w:val="53"/>
        </w:rPr>
        <w:t> </w:t>
      </w:r>
      <w:r>
        <w:rPr/>
        <w:t>來診斷黑色素瘤，相較於傳統皮膚科醫師憑影像及經驗判斷，</w:t>
      </w:r>
      <w:r>
        <w:rPr>
          <w:spacing w:val="-117"/>
        </w:rPr>
        <w:t> </w:t>
      </w:r>
      <w:r>
        <w:rPr>
          <w:rFonts w:ascii="Times New Roman" w:eastAsia="Times New Roman"/>
        </w:rPr>
        <w:t>CNN</w:t>
      </w:r>
      <w:r>
        <w:rPr>
          <w:rFonts w:ascii="Times New Roman" w:eastAsia="Times New Roman"/>
          <w:spacing w:val="58"/>
        </w:rPr>
        <w:t> </w:t>
      </w:r>
      <w:r>
        <w:rPr>
          <w:spacing w:val="-1"/>
        </w:rPr>
        <w:t>有更好的判別效果，其確診率遠勝於醫生肉眼判斷的結果。現在 </w:t>
      </w:r>
      <w:r>
        <w:rPr>
          <w:rFonts w:ascii="Times New Roman" w:eastAsia="Times New Roman"/>
        </w:rPr>
        <w:t>CNN</w:t>
      </w:r>
      <w:r>
        <w:rPr>
          <w:rFonts w:ascii="Times New Roman" w:eastAsia="Times New Roman"/>
          <w:spacing w:val="59"/>
        </w:rPr>
        <w:t> </w:t>
      </w:r>
      <w:r>
        <w:rPr/>
        <w:t>所訓練的模型</w:t>
      </w:r>
      <w:r>
        <w:rPr>
          <w:spacing w:val="-1"/>
        </w:rPr>
        <w:t>可以協助醫師作為輔助判斷的工具，但模型仍存在著一些問題，例如 </w:t>
      </w:r>
      <w:r>
        <w:rPr>
          <w:rFonts w:ascii="Times New Roman" w:eastAsia="Times New Roman"/>
        </w:rPr>
        <w:t>CNN</w:t>
      </w:r>
      <w:r>
        <w:rPr>
          <w:rFonts w:ascii="Times New Roman" w:eastAsia="Times New Roman"/>
          <w:spacing w:val="52"/>
        </w:rPr>
        <w:t> </w:t>
      </w:r>
      <w:r>
        <w:rPr/>
        <w:t>對於設備的要求較高，且需要使用大量的資料來達到較高的準確度，再者，最後 </w:t>
      </w:r>
      <w:r>
        <w:rPr>
          <w:rFonts w:ascii="Times New Roman" w:eastAsia="Times New Roman"/>
        </w:rPr>
        <w:t>CNN</w:t>
      </w:r>
      <w:r>
        <w:rPr>
          <w:rFonts w:ascii="Times New Roman" w:eastAsia="Times New Roman"/>
          <w:spacing w:val="-1"/>
        </w:rPr>
        <w:t> </w:t>
      </w:r>
      <w:r>
        <w:rPr/>
        <w:t>模型無法解釋，無法提供判讀者有效的資訊。</w:t>
      </w:r>
    </w:p>
    <w:p>
      <w:pPr>
        <w:pStyle w:val="BodyText"/>
        <w:spacing w:line="350" w:lineRule="auto"/>
        <w:ind w:left="112" w:right="470" w:firstLine="480"/>
      </w:pPr>
      <w:r>
        <w:rPr/>
        <w:t>因此本研究期望在設備較差且資料量較少的情況下，找出能精確判別黑色素瘤的統計、機器模型，除了可以減少醫療、時間成本外，還能找出圖片分類的關鍵特徵，期望未來自動</w:t>
      </w:r>
    </w:p>
    <w:p>
      <w:pPr>
        <w:spacing w:after="0" w:line="350" w:lineRule="auto"/>
        <w:sectPr>
          <w:footerReference w:type="default" r:id="rId5"/>
          <w:pgSz w:w="11910" w:h="16840"/>
          <w:pgMar w:footer="1236" w:header="0" w:top="1100" w:bottom="1420" w:left="1020" w:right="700"/>
          <w:pgNumType w:start="1"/>
        </w:sectPr>
      </w:pPr>
    </w:p>
    <w:p>
      <w:pPr>
        <w:pStyle w:val="BodyText"/>
        <w:spacing w:before="32"/>
        <w:ind w:left="112"/>
      </w:pPr>
      <w:r>
        <w:rPr/>
        <w:t>診斷有望輔助現今的臨床皮膚檢測，有效降低臨床評估的負荷。</w:t>
      </w:r>
    </w:p>
    <w:p>
      <w:pPr>
        <w:pStyle w:val="Heading2"/>
        <w:numPr>
          <w:ilvl w:val="0"/>
          <w:numId w:val="5"/>
        </w:numPr>
        <w:tabs>
          <w:tab w:pos="476" w:val="left" w:leader="none"/>
        </w:tabs>
        <w:spacing w:line="240" w:lineRule="auto" w:before="197" w:after="0"/>
        <w:ind w:left="475" w:right="0" w:hanging="364"/>
        <w:jc w:val="left"/>
      </w:pPr>
      <w:bookmarkStart w:name="_bookmark1" w:id="3"/>
      <w:bookmarkEnd w:id="3"/>
      <w:r>
        <w:rPr/>
      </w:r>
      <w:bookmarkStart w:name="_bookmark1" w:id="4"/>
      <w:bookmarkEnd w:id="4"/>
      <w:r>
        <w:rPr/>
        <w:t>文獻回顧</w:t>
      </w:r>
    </w:p>
    <w:p>
      <w:pPr>
        <w:pStyle w:val="BodyText"/>
        <w:spacing w:line="350" w:lineRule="auto" w:before="206"/>
        <w:ind w:left="112" w:right="479" w:firstLine="480"/>
      </w:pPr>
      <w:r>
        <w:rPr>
          <w:spacing w:val="-1"/>
        </w:rPr>
        <w:t>文獻有許多黑色素瘤特徵擷取的演算法，而 </w:t>
      </w:r>
      <w:r>
        <w:rPr>
          <w:rFonts w:ascii="Times New Roman" w:eastAsia="Times New Roman"/>
        </w:rPr>
        <w:t>ABCD  </w:t>
      </w:r>
      <w:r>
        <w:rPr/>
        <w:t>法是最常被提到的方法，</w:t>
      </w:r>
      <w:r>
        <w:rPr>
          <w:rFonts w:ascii="Times New Roman" w:eastAsia="Times New Roman"/>
        </w:rPr>
        <w:t>A</w:t>
      </w:r>
      <w:r>
        <w:rPr>
          <w:rFonts w:ascii="Times New Roman" w:eastAsia="Times New Roman"/>
          <w:spacing w:val="1"/>
        </w:rPr>
        <w:t> </w:t>
      </w:r>
      <w:r>
        <w:rPr>
          <w:rFonts w:ascii="Times New Roman" w:eastAsia="Times New Roman"/>
        </w:rPr>
        <w:t>(Asymmetry)</w:t>
      </w:r>
      <w:r>
        <w:rPr>
          <w:rFonts w:ascii="Times New Roman" w:eastAsia="Times New Roman"/>
          <w:spacing w:val="57"/>
        </w:rPr>
        <w:t> </w:t>
      </w:r>
      <w:r>
        <w:rPr/>
        <w:t>代表非對稱，</w:t>
      </w:r>
      <w:r>
        <w:rPr>
          <w:rFonts w:ascii="Times New Roman" w:eastAsia="Times New Roman"/>
        </w:rPr>
        <w:t>B</w:t>
      </w:r>
      <w:r>
        <w:rPr>
          <w:rFonts w:ascii="Times New Roman" w:eastAsia="Times New Roman"/>
          <w:spacing w:val="-1"/>
        </w:rPr>
        <w:t> </w:t>
      </w:r>
      <w:r>
        <w:rPr>
          <w:rFonts w:ascii="Times New Roman" w:eastAsia="Times New Roman"/>
        </w:rPr>
        <w:t>(Border)</w:t>
      </w:r>
      <w:r>
        <w:rPr>
          <w:rFonts w:ascii="Times New Roman" w:eastAsia="Times New Roman"/>
          <w:spacing w:val="56"/>
        </w:rPr>
        <w:t> </w:t>
      </w:r>
      <w:r>
        <w:rPr/>
        <w:t>為邊界，</w:t>
      </w:r>
      <w:r>
        <w:rPr>
          <w:rFonts w:ascii="Times New Roman" w:eastAsia="Times New Roman"/>
        </w:rPr>
        <w:t>C</w:t>
      </w:r>
      <w:r>
        <w:rPr>
          <w:rFonts w:ascii="Times New Roman" w:eastAsia="Times New Roman"/>
          <w:spacing w:val="-1"/>
        </w:rPr>
        <w:t> (</w:t>
      </w:r>
      <w:r>
        <w:rPr>
          <w:rFonts w:ascii="Times New Roman" w:eastAsia="Times New Roman"/>
        </w:rPr>
        <w:t>Color)</w:t>
      </w:r>
      <w:r>
        <w:rPr>
          <w:rFonts w:ascii="Times New Roman" w:eastAsia="Times New Roman"/>
          <w:spacing w:val="57"/>
        </w:rPr>
        <w:t> </w:t>
      </w:r>
      <w:r>
        <w:rPr/>
        <w:t>為顏色，</w:t>
      </w:r>
      <w:r>
        <w:rPr>
          <w:rFonts w:ascii="Times New Roman" w:eastAsia="Times New Roman"/>
        </w:rPr>
        <w:t>D</w:t>
      </w:r>
      <w:r>
        <w:rPr>
          <w:rFonts w:ascii="Times New Roman" w:eastAsia="Times New Roman"/>
          <w:spacing w:val="-1"/>
        </w:rPr>
        <w:t> (</w:t>
      </w:r>
      <w:r>
        <w:rPr>
          <w:rFonts w:ascii="Times New Roman" w:eastAsia="Times New Roman"/>
        </w:rPr>
        <w:t>Diameter</w:t>
      </w:r>
      <w:r>
        <w:rPr>
          <w:rFonts w:ascii="Times New Roman" w:eastAsia="Times New Roman"/>
          <w:spacing w:val="29"/>
        </w:rPr>
        <w:t>) </w:t>
      </w:r>
      <w:r>
        <w:rPr/>
        <w:t>表示直徑，</w:t>
      </w:r>
      <w:r>
        <w:rPr>
          <w:spacing w:val="-117"/>
        </w:rPr>
        <w:t> </w:t>
      </w:r>
      <w:r>
        <w:rPr>
          <w:rFonts w:ascii="Times New Roman" w:eastAsia="Times New Roman"/>
        </w:rPr>
        <w:t>Majumder</w:t>
      </w:r>
      <w:r>
        <w:rPr>
          <w:rFonts w:ascii="Times New Roman" w:eastAsia="Times New Roman"/>
          <w:spacing w:val="58"/>
        </w:rPr>
        <w:t> </w:t>
      </w:r>
      <w:r>
        <w:rPr/>
        <w:t>等人 </w:t>
      </w:r>
      <w:r>
        <w:rPr>
          <w:rFonts w:ascii="Times New Roman" w:eastAsia="Times New Roman"/>
        </w:rPr>
        <w:t>(2019) [3]</w:t>
      </w:r>
      <w:r>
        <w:rPr>
          <w:rFonts w:ascii="Times New Roman" w:eastAsia="Times New Roman"/>
          <w:spacing w:val="59"/>
        </w:rPr>
        <w:t> </w:t>
      </w:r>
      <w:r>
        <w:rPr/>
        <w:t>根據 </w:t>
      </w:r>
      <w:r>
        <w:rPr>
          <w:rFonts w:ascii="Times New Roman" w:eastAsia="Times New Roman"/>
        </w:rPr>
        <w:t>ABCD</w:t>
      </w:r>
      <w:r>
        <w:rPr>
          <w:rFonts w:ascii="Times New Roman" w:eastAsia="Times New Roman"/>
          <w:spacing w:val="58"/>
        </w:rPr>
        <w:t> </w:t>
      </w:r>
      <w:r>
        <w:rPr/>
        <w:t>法則，加上將 </w:t>
      </w:r>
      <w:r>
        <w:rPr>
          <w:rFonts w:ascii="Times New Roman" w:eastAsia="Times New Roman"/>
        </w:rPr>
        <w:t>A</w:t>
      </w:r>
      <w:r>
        <w:rPr/>
        <w:t>、</w:t>
      </w:r>
      <w:r>
        <w:rPr>
          <w:rFonts w:ascii="Times New Roman" w:eastAsia="Times New Roman"/>
        </w:rPr>
        <w:t>B</w:t>
      </w:r>
      <w:r>
        <w:rPr>
          <w:rFonts w:ascii="Times New Roman" w:eastAsia="Times New Roman"/>
          <w:spacing w:val="59"/>
        </w:rPr>
        <w:t> </w:t>
      </w:r>
      <w:r>
        <w:rPr/>
        <w:t>與 </w:t>
      </w:r>
      <w:r>
        <w:rPr>
          <w:rFonts w:ascii="Times New Roman" w:eastAsia="Times New Roman"/>
        </w:rPr>
        <w:t>D</w:t>
      </w:r>
      <w:r>
        <w:rPr>
          <w:rFonts w:ascii="Times New Roman" w:eastAsia="Times New Roman"/>
          <w:spacing w:val="59"/>
        </w:rPr>
        <w:t> </w:t>
      </w:r>
      <w:r>
        <w:rPr/>
        <w:t>分段處理特徵，使用</w:t>
      </w:r>
      <w:r>
        <w:rPr>
          <w:rFonts w:ascii="Times New Roman" w:eastAsia="Times New Roman"/>
        </w:rPr>
        <w:t>ANN</w:t>
      </w:r>
      <w:r>
        <w:rPr>
          <w:rFonts w:ascii="Times New Roman" w:eastAsia="Times New Roman"/>
          <w:spacing w:val="-1"/>
        </w:rPr>
        <w:t> (</w:t>
      </w:r>
      <w:r>
        <w:rPr>
          <w:rFonts w:ascii="Times New Roman" w:eastAsia="Times New Roman"/>
        </w:rPr>
        <w:t>Artificial</w:t>
      </w:r>
      <w:r>
        <w:rPr>
          <w:rFonts w:ascii="Times New Roman" w:eastAsia="Times New Roman"/>
          <w:spacing w:val="-1"/>
        </w:rPr>
        <w:t> </w:t>
      </w:r>
      <w:r>
        <w:rPr>
          <w:rFonts w:ascii="Times New Roman" w:eastAsia="Times New Roman"/>
        </w:rPr>
        <w:t>Neural</w:t>
      </w:r>
      <w:r>
        <w:rPr>
          <w:rFonts w:ascii="Times New Roman" w:eastAsia="Times New Roman"/>
          <w:spacing w:val="1"/>
        </w:rPr>
        <w:t> </w:t>
      </w:r>
      <w:r>
        <w:rPr>
          <w:rFonts w:ascii="Times New Roman" w:eastAsia="Times New Roman"/>
        </w:rPr>
        <w:t>Network</w:t>
      </w:r>
      <w:r>
        <w:rPr>
          <w:rFonts w:ascii="Times New Roman" w:eastAsia="Times New Roman"/>
          <w:spacing w:val="29"/>
        </w:rPr>
        <w:t>) </w:t>
      </w:r>
      <w:r>
        <w:rPr>
          <w:spacing w:val="-1"/>
        </w:rPr>
        <w:t>模型辨識黑色素瘤的模型準確度 </w:t>
      </w:r>
      <w:r>
        <w:rPr>
          <w:rFonts w:ascii="Times New Roman" w:eastAsia="Times New Roman"/>
        </w:rPr>
        <w:t>98.2 %</w:t>
      </w:r>
      <w:r>
        <w:rPr>
          <w:spacing w:val="-1"/>
        </w:rPr>
        <w:t>、敏感度 </w:t>
      </w:r>
      <w:r>
        <w:rPr>
          <w:rFonts w:ascii="Times New Roman" w:eastAsia="Times New Roman"/>
        </w:rPr>
        <w:t>98</w:t>
      </w:r>
      <w:r>
        <w:rPr>
          <w:rFonts w:ascii="Times New Roman" w:eastAsia="Times New Roman"/>
          <w:spacing w:val="-1"/>
        </w:rPr>
        <w:t> %</w:t>
      </w:r>
      <w:r>
        <w:rPr/>
        <w:t>、特</w:t>
      </w:r>
      <w:r>
        <w:rPr>
          <w:spacing w:val="-1"/>
        </w:rPr>
        <w:t>異性 </w:t>
      </w:r>
      <w:r>
        <w:rPr>
          <w:rFonts w:ascii="Times New Roman" w:eastAsia="Times New Roman"/>
        </w:rPr>
        <w:t>98.2 %</w:t>
      </w:r>
      <w:r>
        <w:rPr/>
        <w:t>，但此文獻訓練及僅使用 </w:t>
      </w:r>
      <w:r>
        <w:rPr>
          <w:rFonts w:ascii="Times New Roman" w:eastAsia="Times New Roman"/>
        </w:rPr>
        <w:t>200  </w:t>
      </w:r>
      <w:r>
        <w:rPr/>
        <w:t>張影像，而測試集則只有 </w:t>
      </w:r>
      <w:r>
        <w:rPr>
          <w:rFonts w:ascii="Times New Roman" w:eastAsia="Times New Roman"/>
        </w:rPr>
        <w:t>22  </w:t>
      </w:r>
      <w:r>
        <w:rPr/>
        <w:t>張影像，且沒有交代下載來源。</w:t>
      </w:r>
    </w:p>
    <w:p>
      <w:pPr>
        <w:pStyle w:val="BodyText"/>
        <w:spacing w:line="350" w:lineRule="auto" w:before="6"/>
        <w:ind w:left="112" w:right="455" w:firstLine="480"/>
      </w:pPr>
      <w:r>
        <w:rPr>
          <w:rFonts w:ascii="Times New Roman" w:eastAsia="Times New Roman"/>
          <w:w w:val="95"/>
        </w:rPr>
        <w:t>(</w:t>
      </w:r>
      <w:r>
        <w:rPr>
          <w:w w:val="95"/>
        </w:rPr>
        <w:t>余佳蓉</w:t>
      </w:r>
      <w:r>
        <w:rPr>
          <w:spacing w:val="-7"/>
          <w:w w:val="85"/>
        </w:rPr>
        <w:t>, </w:t>
      </w:r>
      <w:r>
        <w:rPr>
          <w:rFonts w:ascii="Times New Roman" w:eastAsia="Times New Roman"/>
          <w:w w:val="95"/>
        </w:rPr>
        <w:t>2021)</w:t>
      </w:r>
      <w:r>
        <w:rPr>
          <w:rFonts w:ascii="Times New Roman" w:eastAsia="Times New Roman"/>
          <w:spacing w:val="14"/>
          <w:w w:val="95"/>
        </w:rPr>
        <w:t> [</w:t>
      </w:r>
      <w:r>
        <w:rPr>
          <w:rFonts w:ascii="Times New Roman" w:eastAsia="Times New Roman"/>
          <w:w w:val="95"/>
        </w:rPr>
        <w:t>4]</w:t>
      </w:r>
      <w:r>
        <w:rPr>
          <w:rFonts w:ascii="Times New Roman" w:eastAsia="Times New Roman"/>
          <w:spacing w:val="56"/>
        </w:rPr>
        <w:t> </w:t>
      </w:r>
      <w:r>
        <w:rPr>
          <w:spacing w:val="6"/>
          <w:w w:val="95"/>
        </w:rPr>
        <w:t>提出一個系統，除 </w:t>
      </w:r>
      <w:r>
        <w:rPr>
          <w:rFonts w:ascii="Times New Roman" w:eastAsia="Times New Roman"/>
          <w:w w:val="95"/>
        </w:rPr>
        <w:t>ABCD</w:t>
      </w:r>
      <w:r>
        <w:rPr>
          <w:rFonts w:ascii="Times New Roman" w:eastAsia="Times New Roman"/>
          <w:spacing w:val="108"/>
        </w:rPr>
        <w:t> </w:t>
      </w:r>
      <w:r>
        <w:rPr>
          <w:spacing w:val="7"/>
          <w:w w:val="95"/>
        </w:rPr>
        <w:t>準則，再加入 Ｅ</w:t>
      </w:r>
      <w:r>
        <w:rPr>
          <w:rFonts w:ascii="Times New Roman" w:eastAsia="Times New Roman"/>
          <w:w w:val="95"/>
        </w:rPr>
        <w:t>(Enlargement)</w:t>
      </w:r>
      <w:r>
        <w:rPr>
          <w:rFonts w:ascii="Times New Roman" w:eastAsia="Times New Roman"/>
          <w:spacing w:val="109"/>
        </w:rPr>
        <w:t> </w:t>
      </w:r>
      <w:r>
        <w:rPr>
          <w:w w:val="95"/>
        </w:rPr>
        <w:t>細胞擴展</w:t>
      </w:r>
      <w:r>
        <w:rPr/>
        <w:t>的特徵，該系統可以在任何地方分析病患的皮膚鏡影像，提高早期黑色素瘤的發現率，從而</w:t>
      </w:r>
      <w:r>
        <w:rPr>
          <w:spacing w:val="-1"/>
        </w:rPr>
        <w:t>提高治癒率。該系統的特徵提取使用 </w:t>
      </w:r>
      <w:r>
        <w:rPr>
          <w:rFonts w:ascii="Times New Roman" w:eastAsia="Times New Roman"/>
        </w:rPr>
        <w:t>HSV</w:t>
      </w:r>
      <w:r>
        <w:rPr>
          <w:rFonts w:ascii="Times New Roman" w:eastAsia="Times New Roman"/>
          <w:spacing w:val="56"/>
        </w:rPr>
        <w:t> </w:t>
      </w:r>
      <w:r>
        <w:rPr>
          <w:spacing w:val="-2"/>
        </w:rPr>
        <w:t>和 </w:t>
      </w:r>
      <w:r>
        <w:rPr>
          <w:rFonts w:ascii="Times New Roman" w:eastAsia="Times New Roman"/>
        </w:rPr>
        <w:t>RGB</w:t>
      </w:r>
      <w:r>
        <w:rPr>
          <w:rFonts w:ascii="Times New Roman" w:eastAsia="Times New Roman"/>
          <w:spacing w:val="57"/>
        </w:rPr>
        <w:t> </w:t>
      </w:r>
      <w:r>
        <w:rPr/>
        <w:t>色彩空間，將影像轉換為灰度並進行高斯濾波，以濾除影像中的雜訊和毛髮，該系統僅有提供準確度達到 </w:t>
      </w:r>
      <w:r>
        <w:rPr>
          <w:rFonts w:ascii="Times New Roman" w:eastAsia="Times New Roman"/>
        </w:rPr>
        <w:t>99.20 %</w:t>
      </w:r>
      <w:r>
        <w:rPr/>
        <w:t>，再者，此文獻提出的方法能夠解決雜訊和頭髮等問題，對早期發現黑色素瘤有很大幫助，但沒有探討是具體是如何將特徵值數據化的，也沒有詳細的分析過程，而且所使用的資料集的痣與瘤的圖片皆處理得非常乾淨、清晰、高清，且不需任何裁切，這是不符合實際的。</w:t>
      </w:r>
    </w:p>
    <w:p>
      <w:pPr>
        <w:pStyle w:val="BodyText"/>
        <w:spacing w:line="350" w:lineRule="auto" w:before="7"/>
        <w:ind w:left="112" w:right="469"/>
        <w:jc w:val="both"/>
      </w:pPr>
      <w:r>
        <w:rPr/>
        <w:t>此文獻提出的方法能夠解決雜訊和頭髮等問題，對早期發現黑色素瘤有很大幫助，但沒有探討是具體是如何將特徵值數據化的，也沒有詳細的分析過程，而且所使用的資料集的非瘤與瘤的圖片皆處理得非常乾淨、清晰、高清，且不需任何裁切，這是不符合實際情況的。</w:t>
      </w:r>
    </w:p>
    <w:p>
      <w:pPr>
        <w:pStyle w:val="BodyText"/>
        <w:spacing w:line="350" w:lineRule="auto" w:before="4"/>
        <w:ind w:left="112" w:right="477" w:firstLine="600"/>
      </w:pPr>
      <w:r>
        <w:rPr>
          <w:rFonts w:ascii="Times New Roman" w:eastAsia="Times New Roman"/>
          <w:spacing w:val="-1"/>
        </w:rPr>
        <w:t>Gessert</w:t>
      </w:r>
      <w:r>
        <w:rPr>
          <w:rFonts w:ascii="Times New Roman" w:eastAsia="Times New Roman"/>
          <w:spacing w:val="2"/>
        </w:rPr>
        <w:t> </w:t>
      </w:r>
      <w:r>
        <w:rPr>
          <w:spacing w:val="-1"/>
        </w:rPr>
        <w:t>等人 </w:t>
      </w:r>
      <w:r>
        <w:rPr>
          <w:rFonts w:ascii="Times New Roman" w:eastAsia="Times New Roman"/>
        </w:rPr>
        <w:t>(2020) [5]</w:t>
      </w:r>
      <w:r>
        <w:rPr>
          <w:rFonts w:ascii="Times New Roman" w:eastAsia="Times New Roman"/>
          <w:spacing w:val="59"/>
        </w:rPr>
        <w:t> </w:t>
      </w:r>
      <w:r>
        <w:rPr>
          <w:spacing w:val="-20"/>
        </w:rPr>
        <w:t>使用 </w:t>
      </w:r>
      <w:r>
        <w:rPr>
          <w:rFonts w:ascii="Times New Roman" w:eastAsia="Times New Roman"/>
        </w:rPr>
        <w:t>ISIC 2019</w:t>
      </w:r>
      <w:r>
        <w:rPr>
          <w:rFonts w:ascii="Times New Roman" w:eastAsia="Times New Roman"/>
          <w:spacing w:val="3"/>
        </w:rPr>
        <w:t> </w:t>
      </w:r>
      <w:r>
        <w:rPr/>
        <w:t>皮膚病變比賽所提供的黑色素瘤與非黑色素瘤</w:t>
      </w:r>
      <w:r>
        <w:rPr>
          <w:spacing w:val="-1"/>
        </w:rPr>
        <w:t>的資料，運用 </w:t>
      </w:r>
      <w:r>
        <w:rPr>
          <w:rFonts w:ascii="Times New Roman" w:eastAsia="Times New Roman"/>
        </w:rPr>
        <w:t>CNN</w:t>
      </w:r>
      <w:r>
        <w:rPr>
          <w:rFonts w:ascii="Times New Roman" w:eastAsia="Times New Roman"/>
          <w:spacing w:val="59"/>
        </w:rPr>
        <w:t> </w:t>
      </w:r>
      <w:r>
        <w:rPr/>
        <w:t>模型辨識黑色素瘤，但由於測試集得到最佳敏感度 </w:t>
      </w:r>
      <w:r>
        <w:rPr>
          <w:rFonts w:ascii="Times New Roman" w:eastAsia="Times New Roman"/>
        </w:rPr>
        <w:t>74.2 %</w:t>
      </w:r>
      <w:r>
        <w:rPr/>
        <w:t>。在此文獻中用了大量的資料，但最終的模型無法解釋。</w:t>
      </w:r>
    </w:p>
    <w:p>
      <w:pPr>
        <w:pStyle w:val="BodyText"/>
        <w:spacing w:line="350" w:lineRule="auto" w:before="2"/>
        <w:ind w:left="112" w:right="469" w:firstLine="480"/>
      </w:pPr>
      <w:r>
        <w:rPr>
          <w:spacing w:val="-1"/>
        </w:rPr>
        <w:t>文獻提到 </w:t>
      </w:r>
      <w:r>
        <w:rPr>
          <w:rFonts w:ascii="Times New Roman" w:eastAsia="Times New Roman"/>
        </w:rPr>
        <w:t>ABCDE</w:t>
      </w:r>
      <w:r>
        <w:rPr>
          <w:rFonts w:ascii="Times New Roman" w:eastAsia="Times New Roman"/>
          <w:spacing w:val="58"/>
        </w:rPr>
        <w:t> </w:t>
      </w:r>
      <w:r>
        <w:rPr/>
        <w:t>準則可以有效的截取特徵，但都僅以少量圖片說明其判讀的成效，</w:t>
      </w:r>
      <w:r>
        <w:rPr>
          <w:spacing w:val="1"/>
        </w:rPr>
        <w:t> </w:t>
      </w:r>
      <w:r>
        <w:rPr>
          <w:spacing w:val="2"/>
        </w:rPr>
        <w:t>本研究希望探討這個 </w:t>
      </w:r>
      <w:r>
        <w:rPr>
          <w:rFonts w:ascii="Times New Roman" w:eastAsia="Times New Roman"/>
        </w:rPr>
        <w:t>ABCDE</w:t>
      </w:r>
      <w:r>
        <w:rPr>
          <w:rFonts w:ascii="Times New Roman" w:eastAsia="Times New Roman"/>
          <w:spacing w:val="84"/>
        </w:rPr>
        <w:t> </w:t>
      </w:r>
      <w:r>
        <w:rPr>
          <w:spacing w:val="3"/>
        </w:rPr>
        <w:t>準則是否適用 </w:t>
      </w:r>
      <w:r>
        <w:rPr>
          <w:rFonts w:ascii="Times New Roman" w:eastAsia="Times New Roman"/>
        </w:rPr>
        <w:t>ISIC</w:t>
      </w:r>
      <w:r>
        <w:rPr>
          <w:rFonts w:ascii="Times New Roman" w:eastAsia="Times New Roman"/>
          <w:spacing w:val="24"/>
        </w:rPr>
        <w:t> </w:t>
      </w:r>
      <w:r>
        <w:rPr>
          <w:rFonts w:ascii="Times New Roman" w:eastAsia="Times New Roman"/>
        </w:rPr>
        <w:t>2019</w:t>
      </w:r>
      <w:r>
        <w:rPr>
          <w:rFonts w:ascii="Times New Roman" w:eastAsia="Times New Roman"/>
          <w:spacing w:val="85"/>
        </w:rPr>
        <w:t> </w:t>
      </w:r>
      <w:r>
        <w:rPr/>
        <w:t>皮膚病變比賽所提供非典型的資料。由於該比賽的資料非常雜亂，本研究會先使用 </w:t>
      </w:r>
      <w:r>
        <w:rPr>
          <w:rFonts w:ascii="Times New Roman" w:eastAsia="Times New Roman"/>
        </w:rPr>
        <w:t>Rehman  </w:t>
      </w:r>
      <w:r>
        <w:rPr>
          <w:spacing w:val="-1"/>
        </w:rPr>
        <w:t>等人 </w:t>
      </w:r>
      <w:r>
        <w:rPr>
          <w:rFonts w:ascii="Times New Roman" w:eastAsia="Times New Roman"/>
        </w:rPr>
        <w:t>(2022) [6]</w:t>
      </w:r>
      <w:r>
        <w:rPr>
          <w:rFonts w:ascii="Times New Roman" w:eastAsia="Times New Roman"/>
          <w:spacing w:val="59"/>
        </w:rPr>
        <w:t> </w:t>
      </w:r>
      <w:r>
        <w:rPr/>
        <w:t>介紹如何解決拍攝皮膚鏡圖片時所遇到的角落邊框的問題，與如何去除圖片中的毛髮，本研究先確定角落邊框的最外和最內輪廓，並依此裁剪圖片，以自動化方式先前處理比賽的大量圖片，再用數據較平衡的資料、尋找更多測試集以避免實驗誤差、用較不完美的圖片，通過前處理後達到相同的效果，並實踐特徵值數據化且將其套入分類器探討辨識效果。最終我們期望用較少的資料、較普通的電腦設備進行機器學習，達到相同、甚至更好的分類效果並可以解釋黑色素瘤的模型結果與特徵值。</w:t>
      </w:r>
    </w:p>
    <w:p>
      <w:pPr>
        <w:spacing w:after="0" w:line="350" w:lineRule="auto"/>
        <w:sectPr>
          <w:pgSz w:w="11910" w:h="16840"/>
          <w:pgMar w:header="0" w:footer="1236" w:top="1140" w:bottom="1420" w:left="1020" w:right="700"/>
        </w:sectPr>
      </w:pPr>
    </w:p>
    <w:p>
      <w:pPr>
        <w:pStyle w:val="Heading2"/>
        <w:numPr>
          <w:ilvl w:val="0"/>
          <w:numId w:val="5"/>
        </w:numPr>
        <w:tabs>
          <w:tab w:pos="476" w:val="left" w:leader="none"/>
        </w:tabs>
        <w:spacing w:line="240" w:lineRule="auto" w:before="44" w:after="0"/>
        <w:ind w:left="475" w:right="0" w:hanging="364"/>
        <w:jc w:val="left"/>
      </w:pPr>
      <w:bookmarkStart w:name="_bookmark2" w:id="5"/>
      <w:bookmarkEnd w:id="5"/>
      <w:r>
        <w:rPr/>
      </w:r>
      <w:bookmarkStart w:name="_bookmark2" w:id="6"/>
      <w:bookmarkEnd w:id="6"/>
      <w:r>
        <w:rPr>
          <w:spacing w:val="-1"/>
        </w:rPr>
        <w:t>研究方法及步驟</w:t>
      </w:r>
    </w:p>
    <w:p>
      <w:pPr>
        <w:pStyle w:val="Heading3"/>
        <w:numPr>
          <w:ilvl w:val="1"/>
          <w:numId w:val="5"/>
        </w:numPr>
        <w:tabs>
          <w:tab w:pos="673" w:val="left" w:leader="none"/>
        </w:tabs>
        <w:spacing w:line="240" w:lineRule="auto" w:before="285" w:after="0"/>
        <w:ind w:left="672" w:right="0" w:hanging="561"/>
        <w:jc w:val="left"/>
      </w:pPr>
      <w:bookmarkStart w:name="_bookmark3" w:id="7"/>
      <w:bookmarkEnd w:id="7"/>
      <w:r>
        <w:rPr/>
      </w:r>
      <w:bookmarkStart w:name="_bookmark3" w:id="8"/>
      <w:bookmarkEnd w:id="8"/>
      <w:r>
        <w:rPr>
          <w:w w:val="95"/>
        </w:rPr>
        <w:t>資料來源</w:t>
      </w:r>
    </w:p>
    <w:p>
      <w:pPr>
        <w:pStyle w:val="BodyText"/>
        <w:spacing w:line="350" w:lineRule="auto" w:before="232"/>
        <w:ind w:left="112" w:right="527" w:firstLine="480"/>
      </w:pPr>
      <w:r>
        <w:rPr>
          <w:spacing w:val="-1"/>
        </w:rPr>
        <w:t>本研究使用了 </w:t>
      </w:r>
      <w:r>
        <w:rPr>
          <w:rFonts w:ascii="Times New Roman" w:eastAsia="Times New Roman"/>
          <w:spacing w:val="-1"/>
        </w:rPr>
        <w:t>PH</w:t>
      </w:r>
      <w:r>
        <w:rPr>
          <w:rFonts w:ascii="Times New Roman" w:eastAsia="Times New Roman"/>
          <w:spacing w:val="-1"/>
          <w:vertAlign w:val="superscript"/>
        </w:rPr>
        <w:t>2</w:t>
      </w:r>
      <w:r>
        <w:rPr>
          <w:rFonts w:ascii="Times New Roman" w:eastAsia="Times New Roman"/>
          <w:spacing w:val="20"/>
          <w:vertAlign w:val="baseline"/>
        </w:rPr>
        <w:t> </w:t>
      </w:r>
      <w:r>
        <w:rPr>
          <w:spacing w:val="-1"/>
          <w:vertAlign w:val="baseline"/>
        </w:rPr>
        <w:t>資料集 </w:t>
      </w:r>
      <w:r>
        <w:rPr>
          <w:rFonts w:ascii="Times New Roman" w:eastAsia="Times New Roman"/>
          <w:vertAlign w:val="baseline"/>
        </w:rPr>
        <w:t>[7]</w:t>
      </w:r>
      <w:r>
        <w:rPr>
          <w:rFonts w:ascii="Times New Roman" w:eastAsia="Times New Roman"/>
          <w:spacing w:val="59"/>
          <w:vertAlign w:val="baseline"/>
        </w:rPr>
        <w:t> </w:t>
      </w:r>
      <w:r>
        <w:rPr>
          <w:spacing w:val="-20"/>
          <w:vertAlign w:val="baseline"/>
        </w:rPr>
        <w:t>中的 </w:t>
      </w:r>
      <w:r>
        <w:rPr>
          <w:rFonts w:ascii="Times New Roman" w:eastAsia="Times New Roman"/>
          <w:vertAlign w:val="baseline"/>
        </w:rPr>
        <w:t>40 </w:t>
      </w:r>
      <w:r>
        <w:rPr>
          <w:spacing w:val="-5"/>
          <w:vertAlign w:val="baseline"/>
        </w:rPr>
        <w:t>張黑色素瘤圖片、 </w:t>
      </w:r>
      <w:r>
        <w:rPr>
          <w:rFonts w:ascii="Times New Roman" w:eastAsia="Times New Roman"/>
          <w:vertAlign w:val="baseline"/>
        </w:rPr>
        <w:t>MED-NODE</w:t>
      </w:r>
      <w:r>
        <w:rPr>
          <w:rFonts w:ascii="Times New Roman" w:eastAsia="Times New Roman"/>
          <w:spacing w:val="-1"/>
          <w:vertAlign w:val="baseline"/>
        </w:rPr>
        <w:t> </w:t>
      </w:r>
      <w:r>
        <w:rPr>
          <w:vertAlign w:val="baseline"/>
        </w:rPr>
        <w:t>資料集 </w:t>
      </w:r>
      <w:r>
        <w:rPr>
          <w:rFonts w:ascii="Times New Roman" w:eastAsia="Times New Roman"/>
          <w:vertAlign w:val="baseline"/>
        </w:rPr>
        <w:t>[8]</w:t>
      </w:r>
      <w:r>
        <w:rPr>
          <w:rFonts w:ascii="Times New Roman" w:eastAsia="Times New Roman"/>
          <w:spacing w:val="59"/>
          <w:vertAlign w:val="baseline"/>
        </w:rPr>
        <w:t> </w:t>
      </w:r>
      <w:r>
        <w:rPr>
          <w:vertAlign w:val="baseline"/>
        </w:rPr>
        <w:t>中</w:t>
      </w:r>
      <w:r>
        <w:rPr>
          <w:spacing w:val="-31"/>
          <w:vertAlign w:val="baseline"/>
        </w:rPr>
        <w:t>的 </w:t>
      </w:r>
      <w:r>
        <w:rPr>
          <w:rFonts w:ascii="Times New Roman" w:eastAsia="Times New Roman"/>
          <w:vertAlign w:val="baseline"/>
        </w:rPr>
        <w:t>70 </w:t>
      </w:r>
      <w:r>
        <w:rPr>
          <w:vertAlign w:val="baseline"/>
        </w:rPr>
        <w:t>張黑色素瘤圖片、</w:t>
      </w:r>
      <w:r>
        <w:rPr>
          <w:rFonts w:ascii="Times New Roman" w:eastAsia="Times New Roman"/>
          <w:vertAlign w:val="baseline"/>
        </w:rPr>
        <w:t>ISIC Challenge</w:t>
      </w:r>
      <w:r>
        <w:rPr>
          <w:rFonts w:ascii="Times New Roman" w:eastAsia="Times New Roman"/>
          <w:spacing w:val="1"/>
          <w:vertAlign w:val="baseline"/>
        </w:rPr>
        <w:t> </w:t>
      </w:r>
      <w:r>
        <w:rPr>
          <w:vertAlign w:val="baseline"/>
        </w:rPr>
        <w:t>資料集 </w:t>
      </w:r>
      <w:r>
        <w:rPr>
          <w:rFonts w:ascii="Times New Roman" w:eastAsia="Times New Roman"/>
          <w:vertAlign w:val="baseline"/>
        </w:rPr>
        <w:t>[9]</w:t>
      </w:r>
      <w:r>
        <w:rPr>
          <w:rFonts w:ascii="Times New Roman" w:eastAsia="Times New Roman"/>
          <w:spacing w:val="59"/>
          <w:vertAlign w:val="baseline"/>
        </w:rPr>
        <w:t> </w:t>
      </w:r>
      <w:r>
        <w:rPr>
          <w:spacing w:val="-20"/>
          <w:vertAlign w:val="baseline"/>
        </w:rPr>
        <w:t>中的 </w:t>
      </w:r>
      <w:r>
        <w:rPr>
          <w:rFonts w:ascii="Times New Roman" w:eastAsia="Times New Roman"/>
          <w:vertAlign w:val="baseline"/>
        </w:rPr>
        <w:t>162 </w:t>
      </w:r>
      <w:r>
        <w:rPr>
          <w:vertAlign w:val="baseline"/>
        </w:rPr>
        <w:t>張黑色素瘤圖片、</w:t>
      </w:r>
      <w:r>
        <w:rPr>
          <w:rFonts w:ascii="Times New Roman" w:eastAsia="Times New Roman"/>
          <w:vertAlign w:val="baseline"/>
        </w:rPr>
        <w:t>Kaggle</w:t>
      </w:r>
      <w:r>
        <w:rPr>
          <w:rFonts w:ascii="Times New Roman" w:eastAsia="Times New Roman"/>
          <w:spacing w:val="59"/>
          <w:vertAlign w:val="baseline"/>
        </w:rPr>
        <w:t> </w:t>
      </w:r>
      <w:r>
        <w:rPr>
          <w:vertAlign w:val="baseline"/>
        </w:rPr>
        <w:t>資料集 </w:t>
      </w:r>
      <w:r>
        <w:rPr>
          <w:rFonts w:ascii="Times New Roman" w:eastAsia="Times New Roman"/>
          <w:vertAlign w:val="baseline"/>
        </w:rPr>
        <w:t>[10]</w:t>
      </w:r>
      <w:r>
        <w:rPr>
          <w:rFonts w:ascii="Times New Roman" w:eastAsia="Times New Roman"/>
          <w:spacing w:val="59"/>
          <w:vertAlign w:val="baseline"/>
        </w:rPr>
        <w:t> </w:t>
      </w:r>
      <w:r>
        <w:rPr>
          <w:spacing w:val="-20"/>
          <w:vertAlign w:val="baseline"/>
        </w:rPr>
        <w:t>中的 </w:t>
      </w:r>
      <w:r>
        <w:rPr>
          <w:rFonts w:ascii="Times New Roman" w:eastAsia="Times New Roman"/>
          <w:vertAlign w:val="baseline"/>
        </w:rPr>
        <w:t>584 </w:t>
      </w:r>
      <w:r>
        <w:rPr>
          <w:spacing w:val="-6"/>
          <w:vertAlign w:val="baseline"/>
        </w:rPr>
        <w:t>張黑色素瘤圖片以及 </w:t>
      </w:r>
      <w:r>
        <w:rPr>
          <w:rFonts w:ascii="Times New Roman" w:eastAsia="Times New Roman"/>
          <w:vertAlign w:val="baseline"/>
        </w:rPr>
        <w:t>32042 </w:t>
      </w:r>
      <w:r>
        <w:rPr>
          <w:spacing w:val="-5"/>
          <w:vertAlign w:val="baseline"/>
        </w:rPr>
        <w:t>張非黑色素瘤圖片，總共 </w:t>
      </w:r>
      <w:r>
        <w:rPr>
          <w:rFonts w:ascii="Times New Roman" w:eastAsia="Times New Roman"/>
          <w:vertAlign w:val="baseline"/>
        </w:rPr>
        <w:t>856 </w:t>
      </w:r>
      <w:r>
        <w:rPr>
          <w:vertAlign w:val="baseline"/>
        </w:rPr>
        <w:t>張黑色素瘤的圖</w:t>
      </w:r>
    </w:p>
    <w:p>
      <w:pPr>
        <w:pStyle w:val="BodyText"/>
        <w:spacing w:before="4"/>
        <w:ind w:left="112"/>
      </w:pPr>
      <w:r>
        <w:rPr>
          <w:spacing w:val="9"/>
          <w:w w:val="95"/>
        </w:rPr>
        <w:t>片，與 </w:t>
      </w:r>
      <w:r>
        <w:rPr>
          <w:rFonts w:ascii="Times New Roman" w:eastAsia="Times New Roman"/>
          <w:w w:val="95"/>
        </w:rPr>
        <w:t>32042</w:t>
      </w:r>
      <w:r>
        <w:rPr>
          <w:rFonts w:ascii="Times New Roman" w:eastAsia="Times New Roman"/>
          <w:spacing w:val="91"/>
        </w:rPr>
        <w:t> </w:t>
      </w:r>
      <w:r>
        <w:rPr>
          <w:w w:val="95"/>
        </w:rPr>
        <w:t>張非黑色素瘤的圖片。</w:t>
      </w:r>
    </w:p>
    <w:p>
      <w:pPr>
        <w:pStyle w:val="Heading3"/>
        <w:numPr>
          <w:ilvl w:val="1"/>
          <w:numId w:val="5"/>
        </w:numPr>
        <w:tabs>
          <w:tab w:pos="673" w:val="left" w:leader="none"/>
        </w:tabs>
        <w:spacing w:line="240" w:lineRule="auto" w:before="220" w:after="0"/>
        <w:ind w:left="672" w:right="0" w:hanging="561"/>
        <w:jc w:val="left"/>
      </w:pPr>
      <w:bookmarkStart w:name="_bookmark4" w:id="9"/>
      <w:bookmarkEnd w:id="9"/>
      <w:r>
        <w:rPr/>
      </w:r>
      <w:bookmarkStart w:name="_bookmark4" w:id="10"/>
      <w:bookmarkEnd w:id="10"/>
      <w:r>
        <w:rPr>
          <w:w w:val="95"/>
        </w:rPr>
        <w:t>資料取樣</w:t>
      </w:r>
    </w:p>
    <w:p>
      <w:pPr>
        <w:pStyle w:val="BodyText"/>
        <w:spacing w:line="352" w:lineRule="auto" w:before="231"/>
        <w:ind w:left="112" w:right="642" w:firstLine="480"/>
      </w:pPr>
      <w:r>
        <w:rPr>
          <w:spacing w:val="-1"/>
        </w:rPr>
        <w:t>本研究收集到的可用黑色素瘤圖片總共 </w:t>
      </w:r>
      <w:r>
        <w:rPr>
          <w:rFonts w:ascii="Times New Roman" w:eastAsia="Times New Roman"/>
        </w:rPr>
        <w:t>856</w:t>
      </w:r>
      <w:r>
        <w:rPr>
          <w:rFonts w:ascii="Times New Roman" w:eastAsia="Times New Roman"/>
          <w:spacing w:val="55"/>
        </w:rPr>
        <w:t> </w:t>
      </w:r>
      <w:r>
        <w:rPr/>
        <w:t>張，所用訓練集與測試集的比例為 </w:t>
      </w:r>
      <w:r>
        <w:rPr>
          <w:rFonts w:ascii="Times New Roman" w:eastAsia="Times New Roman"/>
        </w:rPr>
        <w:t>7:3</w:t>
      </w:r>
      <w:r>
        <w:rPr/>
        <w:t>，</w:t>
      </w:r>
      <w:r>
        <w:rPr>
          <w:spacing w:val="-117"/>
        </w:rPr>
        <w:t> </w:t>
      </w:r>
      <w:r>
        <w:rPr/>
        <w:t>按照比例將黑色素瘤圖片分為 </w:t>
      </w:r>
      <w:r>
        <w:rPr>
          <w:rFonts w:ascii="Times New Roman" w:eastAsia="Times New Roman"/>
        </w:rPr>
        <w:t>600</w:t>
      </w:r>
      <w:r>
        <w:rPr>
          <w:rFonts w:ascii="Times New Roman" w:eastAsia="Times New Roman"/>
          <w:spacing w:val="1"/>
        </w:rPr>
        <w:t> </w:t>
      </w:r>
      <w:r>
        <w:rPr/>
        <w:t>張訓練集與 </w:t>
      </w:r>
      <w:r>
        <w:rPr>
          <w:rFonts w:ascii="Times New Roman" w:eastAsia="Times New Roman"/>
        </w:rPr>
        <w:t>256</w:t>
      </w:r>
      <w:r>
        <w:rPr>
          <w:rFonts w:ascii="Times New Roman" w:eastAsia="Times New Roman"/>
          <w:spacing w:val="1"/>
        </w:rPr>
        <w:t> </w:t>
      </w:r>
      <w:r>
        <w:rPr/>
        <w:t>張測試集。</w:t>
      </w:r>
    </w:p>
    <w:p>
      <w:pPr>
        <w:pStyle w:val="BodyText"/>
        <w:spacing w:line="304" w:lineRule="exact"/>
        <w:ind w:left="593"/>
      </w:pPr>
      <w:r>
        <w:rPr>
          <w:w w:val="95"/>
        </w:rPr>
        <w:t>考慮到會有數據不平衡的情況，先將三萬多張非黑色素瘤圖片分為</w:t>
      </w:r>
      <w:r>
        <w:rPr>
          <w:spacing w:val="163"/>
        </w:rPr>
        <w:t> </w:t>
      </w:r>
      <w:r>
        <w:rPr>
          <w:rFonts w:ascii="Times New Roman" w:eastAsia="Times New Roman"/>
          <w:w w:val="95"/>
        </w:rPr>
        <w:t>7:3</w:t>
      </w:r>
      <w:r>
        <w:rPr>
          <w:rFonts w:ascii="Times New Roman" w:eastAsia="Times New Roman"/>
          <w:spacing w:val="81"/>
        </w:rPr>
        <w:t>  </w:t>
      </w:r>
      <w:r>
        <w:rPr>
          <w:w w:val="95"/>
        </w:rPr>
        <w:t>的訓練集和測試</w:t>
      </w:r>
    </w:p>
    <w:p>
      <w:pPr>
        <w:pStyle w:val="BodyText"/>
        <w:spacing w:line="350" w:lineRule="auto" w:before="144"/>
        <w:ind w:left="112" w:right="469"/>
      </w:pPr>
      <w:r>
        <w:rPr>
          <w:spacing w:val="-1"/>
        </w:rPr>
        <w:t>集，再從訓練集中隨機取 </w:t>
      </w:r>
      <w:r>
        <w:rPr>
          <w:rFonts w:ascii="Times New Roman" w:eastAsia="Times New Roman"/>
        </w:rPr>
        <w:t>600</w:t>
      </w:r>
      <w:r>
        <w:rPr>
          <w:rFonts w:ascii="Times New Roman" w:eastAsia="Times New Roman"/>
          <w:spacing w:val="56"/>
        </w:rPr>
        <w:t> </w:t>
      </w:r>
      <w:r>
        <w:rPr>
          <w:spacing w:val="-1"/>
        </w:rPr>
        <w:t>張非黑色素瘤圖片當作樣本，從測試集中隨機取 </w:t>
      </w:r>
      <w:r>
        <w:rPr>
          <w:rFonts w:ascii="Times New Roman" w:eastAsia="Times New Roman"/>
        </w:rPr>
        <w:t>256</w:t>
      </w:r>
      <w:r>
        <w:rPr>
          <w:rFonts w:ascii="Times New Roman" w:eastAsia="Times New Roman"/>
          <w:spacing w:val="57"/>
        </w:rPr>
        <w:t> </w:t>
      </w:r>
      <w:r>
        <w:rPr/>
        <w:t>張非黑色素瘤圖片當作樣本。</w:t>
      </w:r>
    </w:p>
    <w:p>
      <w:pPr>
        <w:pStyle w:val="BodyText"/>
        <w:spacing w:before="2"/>
        <w:ind w:left="593"/>
      </w:pPr>
      <w:r>
        <w:rPr/>
        <w:t>但隨機取樣的樣本可能不夠具有代表性，因此本研究從訓練集中隨機取十組 </w:t>
      </w:r>
      <w:r>
        <w:rPr>
          <w:rFonts w:ascii="Times New Roman" w:eastAsia="Times New Roman"/>
        </w:rPr>
        <w:t>600</w:t>
      </w:r>
      <w:r>
        <w:rPr>
          <w:rFonts w:ascii="Times New Roman" w:eastAsia="Times New Roman"/>
          <w:spacing w:val="60"/>
        </w:rPr>
        <w:t> </w:t>
      </w:r>
      <w:r>
        <w:rPr/>
        <w:t>張的</w:t>
      </w:r>
    </w:p>
    <w:p>
      <w:pPr>
        <w:pStyle w:val="BodyText"/>
        <w:spacing w:before="142"/>
        <w:ind w:left="112"/>
      </w:pPr>
      <w:r>
        <w:rPr/>
        <w:t>非黑色素瘤圖片當作訓練集，從測試集中隨機取十組 </w:t>
      </w:r>
      <w:r>
        <w:rPr>
          <w:rFonts w:ascii="Times New Roman" w:eastAsia="Times New Roman"/>
        </w:rPr>
        <w:t>256</w:t>
      </w:r>
      <w:r>
        <w:rPr>
          <w:rFonts w:ascii="Times New Roman" w:eastAsia="Times New Roman"/>
          <w:spacing w:val="60"/>
        </w:rPr>
        <w:t> </w:t>
      </w:r>
      <w:r>
        <w:rPr/>
        <w:t>張的非黑色素瘤圖片當作測試</w:t>
      </w:r>
    </w:p>
    <w:p>
      <w:pPr>
        <w:pStyle w:val="BodyText"/>
        <w:spacing w:before="143"/>
        <w:ind w:left="112"/>
      </w:pPr>
      <w:r>
        <w:rPr>
          <w:spacing w:val="-2"/>
          <w:w w:val="95"/>
        </w:rPr>
        <w:t>集，如圖 </w:t>
      </w:r>
      <w:r>
        <w:rPr>
          <w:rFonts w:ascii="Times New Roman" w:eastAsia="Times New Roman"/>
          <w:w w:val="95"/>
        </w:rPr>
        <w:t>1</w:t>
      </w:r>
      <w:r>
        <w:rPr>
          <w:spacing w:val="11"/>
          <w:w w:val="95"/>
        </w:rPr>
        <w:t>。故一組訓練集有 </w:t>
      </w:r>
      <w:r>
        <w:rPr>
          <w:rFonts w:ascii="Times New Roman" w:eastAsia="Times New Roman"/>
          <w:w w:val="95"/>
        </w:rPr>
        <w:t>600</w:t>
      </w:r>
      <w:r>
        <w:rPr>
          <w:rFonts w:ascii="Times New Roman" w:eastAsia="Times New Roman"/>
          <w:spacing w:val="157"/>
        </w:rPr>
        <w:t> </w:t>
      </w:r>
      <w:r>
        <w:rPr>
          <w:spacing w:val="11"/>
          <w:w w:val="95"/>
        </w:rPr>
        <w:t>張黑色素瘤圖片與 </w:t>
      </w:r>
      <w:r>
        <w:rPr>
          <w:rFonts w:ascii="Times New Roman" w:eastAsia="Times New Roman"/>
          <w:w w:val="95"/>
        </w:rPr>
        <w:t>600</w:t>
      </w:r>
      <w:r>
        <w:rPr>
          <w:rFonts w:ascii="Times New Roman" w:eastAsia="Times New Roman"/>
          <w:spacing w:val="157"/>
        </w:rPr>
        <w:t> </w:t>
      </w:r>
      <w:r>
        <w:rPr>
          <w:w w:val="95"/>
        </w:rPr>
        <w:t>張非黑色素瘤圖片，加起來共</w:t>
      </w:r>
    </w:p>
    <w:p>
      <w:pPr>
        <w:pStyle w:val="BodyText"/>
        <w:spacing w:before="142"/>
        <w:ind w:left="112"/>
      </w:pPr>
      <w:r>
        <w:rPr>
          <w:rFonts w:ascii="Times New Roman" w:eastAsia="Times New Roman"/>
        </w:rPr>
        <w:t>1200</w:t>
      </w:r>
      <w:r>
        <w:rPr>
          <w:rFonts w:ascii="Times New Roman" w:eastAsia="Times New Roman"/>
          <w:spacing w:val="1"/>
        </w:rPr>
        <w:t> </w:t>
      </w:r>
      <w:r>
        <w:rPr/>
        <w:t>張圖片；一組測試集有 </w:t>
      </w:r>
      <w:r>
        <w:rPr>
          <w:rFonts w:ascii="Times New Roman" w:eastAsia="Times New Roman"/>
        </w:rPr>
        <w:t>256</w:t>
      </w:r>
      <w:r>
        <w:rPr>
          <w:rFonts w:ascii="Times New Roman" w:eastAsia="Times New Roman"/>
          <w:spacing w:val="60"/>
        </w:rPr>
        <w:t> </w:t>
      </w:r>
      <w:r>
        <w:rPr/>
        <w:t>張黑色素瘤圖片與 </w:t>
      </w:r>
      <w:r>
        <w:rPr>
          <w:rFonts w:ascii="Times New Roman" w:eastAsia="Times New Roman"/>
        </w:rPr>
        <w:t>256</w:t>
      </w:r>
      <w:r>
        <w:rPr>
          <w:rFonts w:ascii="Times New Roman" w:eastAsia="Times New Roman"/>
          <w:spacing w:val="60"/>
        </w:rPr>
        <w:t> </w:t>
      </w:r>
      <w:r>
        <w:rPr/>
        <w:t>張非黑色素瘤圖片，加起來共</w:t>
      </w:r>
    </w:p>
    <w:p>
      <w:pPr>
        <w:pStyle w:val="BodyText"/>
        <w:spacing w:line="350" w:lineRule="auto" w:before="144"/>
        <w:ind w:left="112" w:right="471"/>
      </w:pPr>
      <w:r>
        <w:rPr/>
        <w:drawing>
          <wp:anchor distT="0" distB="0" distL="0" distR="0" allowOverlap="1" layoutInCell="1" locked="0" behindDoc="0" simplePos="0" relativeHeight="0">
            <wp:simplePos x="0" y="0"/>
            <wp:positionH relativeFrom="page">
              <wp:posOffset>2296795</wp:posOffset>
            </wp:positionH>
            <wp:positionV relativeFrom="paragraph">
              <wp:posOffset>698153</wp:posOffset>
            </wp:positionV>
            <wp:extent cx="2995613" cy="2801493"/>
            <wp:effectExtent l="0" t="0" r="0" b="0"/>
            <wp:wrapTopAndBottom/>
            <wp:docPr id="1" name="image1.png" descr="一張含有 文字, 螢幕擷取畫面, 圖形, 字型 的圖片  自動產生的描述"/>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2995613" cy="2801493"/>
                    </a:xfrm>
                    <a:prstGeom prst="rect">
                      <a:avLst/>
                    </a:prstGeom>
                  </pic:spPr>
                </pic:pic>
              </a:graphicData>
            </a:graphic>
          </wp:anchor>
        </w:drawing>
      </w:r>
      <w:r>
        <w:rPr>
          <w:rFonts w:ascii="Times New Roman" w:eastAsia="Times New Roman"/>
        </w:rPr>
        <w:t>512</w:t>
      </w:r>
      <w:r>
        <w:rPr>
          <w:rFonts w:ascii="Times New Roman" w:eastAsia="Times New Roman"/>
          <w:spacing w:val="46"/>
        </w:rPr>
        <w:t> </w:t>
      </w:r>
      <w:r>
        <w:rPr/>
        <w:t>張圖片，並在後續的訓練結果中比較十組訓練集和十組測試集的差異，以證明非黑色素瘤圖片樣本的代表性。</w:t>
      </w:r>
    </w:p>
    <w:p>
      <w:pPr>
        <w:pStyle w:val="BodyText"/>
        <w:spacing w:before="184"/>
        <w:ind w:left="1433" w:right="1754"/>
        <w:jc w:val="center"/>
      </w:pPr>
      <w:r>
        <w:rPr>
          <w:spacing w:val="-9"/>
          <w:w w:val="95"/>
        </w:rPr>
        <w:t>圖 </w:t>
      </w:r>
      <w:r>
        <w:rPr>
          <w:rFonts w:ascii="Times New Roman" w:eastAsia="Times New Roman"/>
          <w:w w:val="95"/>
        </w:rPr>
        <w:t>1</w:t>
      </w:r>
      <w:r>
        <w:rPr>
          <w:w w:val="95"/>
        </w:rPr>
        <w:t>: 非黑色素瘤訓練集測試集取樣示意圖</w:t>
      </w:r>
    </w:p>
    <w:p>
      <w:pPr>
        <w:spacing w:after="0"/>
        <w:jc w:val="center"/>
        <w:sectPr>
          <w:pgSz w:w="11910" w:h="16840"/>
          <w:pgMar w:header="0" w:footer="1236" w:top="1180" w:bottom="1420" w:left="1020" w:right="700"/>
        </w:sectPr>
      </w:pPr>
    </w:p>
    <w:p>
      <w:pPr>
        <w:pStyle w:val="Heading3"/>
        <w:numPr>
          <w:ilvl w:val="1"/>
          <w:numId w:val="5"/>
        </w:numPr>
        <w:tabs>
          <w:tab w:pos="673" w:val="left" w:leader="none"/>
        </w:tabs>
        <w:spacing w:line="240" w:lineRule="auto" w:before="50" w:after="0"/>
        <w:ind w:left="672" w:right="0" w:hanging="561"/>
        <w:jc w:val="left"/>
      </w:pPr>
      <w:bookmarkStart w:name="_bookmark5" w:id="11"/>
      <w:bookmarkEnd w:id="11"/>
      <w:r>
        <w:rPr/>
      </w:r>
      <w:bookmarkStart w:name="_bookmark5" w:id="12"/>
      <w:bookmarkEnd w:id="12"/>
      <w:r>
        <w:rPr>
          <w:w w:val="95"/>
        </w:rPr>
        <w:t>資料預處理</w:t>
      </w:r>
    </w:p>
    <w:p>
      <w:pPr>
        <w:pStyle w:val="BodyText"/>
        <w:spacing w:line="350" w:lineRule="auto" w:before="232"/>
        <w:ind w:left="112" w:right="467" w:firstLine="480"/>
        <w:jc w:val="both"/>
      </w:pPr>
      <w:r>
        <w:rPr/>
        <w:t>由於收集到的原始圖片有許多問題，如圖片外圍的黑框白框、圖片中的毛髮、圖片中的其他雜訊，這些問題會導致後續特徵擷取處理上的困難，造成結果不理想。而通常在影像處</w:t>
      </w:r>
      <w:r>
        <w:rPr>
          <w:spacing w:val="-1"/>
        </w:rPr>
        <w:t>理的領域中會使用開操作以及閉操作 </w:t>
      </w:r>
      <w:r>
        <w:rPr>
          <w:rFonts w:ascii="Times New Roman" w:eastAsia="Times New Roman"/>
        </w:rPr>
        <w:t>(OpenCV</w:t>
      </w:r>
      <w:r>
        <w:rPr>
          <w:rFonts w:ascii="Times New Roman" w:eastAsia="Times New Roman"/>
          <w:spacing w:val="-3"/>
        </w:rPr>
        <w:t>, </w:t>
      </w:r>
      <w:r>
        <w:rPr>
          <w:rFonts w:ascii="Times New Roman" w:eastAsia="Times New Roman"/>
        </w:rPr>
        <w:t>n.d.)</w:t>
      </w:r>
      <w:r>
        <w:rPr>
          <w:rFonts w:ascii="Times New Roman" w:eastAsia="Times New Roman"/>
          <w:spacing w:val="-4"/>
        </w:rPr>
        <w:t> [</w:t>
      </w:r>
      <w:r>
        <w:rPr>
          <w:rFonts w:ascii="Times New Roman" w:eastAsia="Times New Roman"/>
        </w:rPr>
        <w:t>11</w:t>
      </w:r>
      <w:r>
        <w:rPr>
          <w:rFonts w:ascii="Times New Roman" w:eastAsia="Times New Roman"/>
          <w:spacing w:val="23"/>
        </w:rPr>
        <w:t>] </w:t>
      </w:r>
      <w:r>
        <w:rPr/>
        <w:t>來去除影像中的毛髮，並將圖片轉</w:t>
      </w:r>
      <w:r>
        <w:rPr>
          <w:spacing w:val="-1"/>
        </w:rPr>
        <w:t>成二值化圖 </w:t>
      </w:r>
      <w:r>
        <w:rPr>
          <w:rFonts w:ascii="Times New Roman" w:eastAsia="Times New Roman"/>
          <w:spacing w:val="-1"/>
        </w:rPr>
        <w:t>(OpenCV</w:t>
      </w:r>
      <w:r>
        <w:rPr>
          <w:rFonts w:ascii="Times New Roman" w:eastAsia="Times New Roman"/>
        </w:rPr>
        <w:t>, </w:t>
      </w:r>
      <w:r>
        <w:rPr>
          <w:rFonts w:ascii="Times New Roman" w:eastAsia="Times New Roman"/>
          <w:spacing w:val="-1"/>
        </w:rPr>
        <w:t>n.d.) [12]</w:t>
      </w:r>
      <w:r>
        <w:rPr>
          <w:rFonts w:ascii="Times New Roman" w:eastAsia="Times New Roman"/>
          <w:spacing w:val="1"/>
        </w:rPr>
        <w:t> </w:t>
      </w:r>
      <w:r>
        <w:rPr>
          <w:spacing w:val="-4"/>
        </w:rPr>
        <w:t>以利後續擷取病徵位置。因此本次研究將圖片根據圖 </w:t>
      </w:r>
      <w:r>
        <w:rPr>
          <w:rFonts w:ascii="Times New Roman" w:eastAsia="Times New Roman"/>
          <w:spacing w:val="-1"/>
        </w:rPr>
        <w:t>2</w:t>
      </w:r>
      <w:r>
        <w:rPr>
          <w:rFonts w:ascii="Times New Roman" w:eastAsia="Times New Roman"/>
        </w:rPr>
        <w:t> </w:t>
      </w:r>
      <w:r>
        <w:rPr>
          <w:spacing w:val="-1"/>
        </w:rPr>
        <w:t>流程</w:t>
      </w:r>
      <w:r>
        <w:rPr/>
        <w:t>進行處理，以下將詳細介紹各處理步驟。</w:t>
      </w:r>
    </w:p>
    <w:p>
      <w:pPr>
        <w:pStyle w:val="BodyText"/>
        <w:rPr>
          <w:sz w:val="20"/>
        </w:rPr>
      </w:pPr>
    </w:p>
    <w:p>
      <w:pPr>
        <w:pStyle w:val="BodyText"/>
        <w:spacing w:before="9"/>
        <w:rPr>
          <w:sz w:val="12"/>
        </w:rPr>
      </w:pPr>
      <w:r>
        <w:rPr/>
        <w:drawing>
          <wp:anchor distT="0" distB="0" distL="0" distR="0" allowOverlap="1" layoutInCell="1" locked="0" behindDoc="0" simplePos="0" relativeHeight="1">
            <wp:simplePos x="0" y="0"/>
            <wp:positionH relativeFrom="page">
              <wp:posOffset>853610</wp:posOffset>
            </wp:positionH>
            <wp:positionV relativeFrom="paragraph">
              <wp:posOffset>128253</wp:posOffset>
            </wp:positionV>
            <wp:extent cx="5500300" cy="510158"/>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5500300" cy="510158"/>
                    </a:xfrm>
                    <a:prstGeom prst="rect">
                      <a:avLst/>
                    </a:prstGeom>
                  </pic:spPr>
                </pic:pic>
              </a:graphicData>
            </a:graphic>
          </wp:anchor>
        </w:drawing>
      </w:r>
    </w:p>
    <w:p>
      <w:pPr>
        <w:pStyle w:val="BodyText"/>
        <w:rPr>
          <w:sz w:val="20"/>
        </w:rPr>
      </w:pPr>
    </w:p>
    <w:p>
      <w:pPr>
        <w:pStyle w:val="BodyText"/>
        <w:spacing w:before="7"/>
        <w:rPr>
          <w:sz w:val="14"/>
        </w:rPr>
      </w:pPr>
    </w:p>
    <w:p>
      <w:pPr>
        <w:spacing w:after="0"/>
        <w:rPr>
          <w:sz w:val="14"/>
        </w:rPr>
        <w:sectPr>
          <w:pgSz w:w="11910" w:h="16840"/>
          <w:pgMar w:header="0" w:footer="1236" w:top="1200" w:bottom="1420" w:left="1020" w:right="700"/>
        </w:sectPr>
      </w:pPr>
    </w:p>
    <w:p>
      <w:pPr>
        <w:pStyle w:val="BodyText"/>
        <w:rPr>
          <w:sz w:val="30"/>
        </w:rPr>
      </w:pPr>
    </w:p>
    <w:p>
      <w:pPr>
        <w:pStyle w:val="Heading4"/>
        <w:numPr>
          <w:ilvl w:val="2"/>
          <w:numId w:val="5"/>
        </w:numPr>
        <w:tabs>
          <w:tab w:pos="815" w:val="left" w:leader="none"/>
        </w:tabs>
        <w:spacing w:line="240" w:lineRule="auto" w:before="245" w:after="0"/>
        <w:ind w:left="814" w:right="0" w:hanging="703"/>
        <w:jc w:val="left"/>
      </w:pPr>
      <w:bookmarkStart w:name="_bookmark6" w:id="13"/>
      <w:bookmarkEnd w:id="13"/>
      <w:r>
        <w:rPr/>
      </w:r>
      <w:bookmarkStart w:name="_bookmark6" w:id="14"/>
      <w:bookmarkEnd w:id="14"/>
      <w:r>
        <w:rPr/>
        <w:t>毛髮處理</w:t>
      </w:r>
    </w:p>
    <w:p>
      <w:pPr>
        <w:pStyle w:val="BodyText"/>
        <w:spacing w:before="74"/>
        <w:ind w:left="112"/>
      </w:pPr>
      <w:r>
        <w:rPr/>
        <w:br w:type="column"/>
      </w:r>
      <w:r>
        <w:rPr>
          <w:spacing w:val="-17"/>
          <w:w w:val="95"/>
        </w:rPr>
        <w:t>圖 </w:t>
      </w:r>
      <w:r>
        <w:rPr>
          <w:rFonts w:ascii="Times New Roman" w:eastAsia="Times New Roman"/>
          <w:w w:val="95"/>
        </w:rPr>
        <w:t>2</w:t>
      </w:r>
      <w:r>
        <w:rPr>
          <w:spacing w:val="2"/>
          <w:w w:val="95"/>
        </w:rPr>
        <w:t>: 圖片預處理流程圖</w:t>
      </w:r>
    </w:p>
    <w:p>
      <w:pPr>
        <w:spacing w:after="0"/>
        <w:sectPr>
          <w:type w:val="continuous"/>
          <w:pgSz w:w="11910" w:h="16840"/>
          <w:pgMar w:top="1180" w:bottom="280" w:left="1020" w:right="700"/>
          <w:cols w:num="2" w:equalWidth="0">
            <w:col w:w="1975" w:space="1583"/>
            <w:col w:w="6632"/>
          </w:cols>
        </w:sectPr>
      </w:pPr>
    </w:p>
    <w:p>
      <w:pPr>
        <w:pStyle w:val="BodyText"/>
        <w:spacing w:before="10"/>
        <w:rPr>
          <w:sz w:val="15"/>
        </w:rPr>
      </w:pPr>
    </w:p>
    <w:p>
      <w:pPr>
        <w:pStyle w:val="BodyText"/>
        <w:spacing w:before="52"/>
        <w:ind w:left="353"/>
      </w:pPr>
      <w:r>
        <w:rPr>
          <w:spacing w:val="19"/>
        </w:rPr>
        <w:t>一、 閉操作</w:t>
      </w:r>
    </w:p>
    <w:p>
      <w:pPr>
        <w:pStyle w:val="BodyText"/>
        <w:spacing w:line="350" w:lineRule="auto" w:before="144"/>
        <w:ind w:left="350" w:right="473" w:firstLine="480"/>
      </w:pPr>
      <w:r>
        <w:rPr/>
        <w:drawing>
          <wp:anchor distT="0" distB="0" distL="0" distR="0" allowOverlap="1" layoutInCell="1" locked="0" behindDoc="1" simplePos="0" relativeHeight="486870016">
            <wp:simplePos x="0" y="0"/>
            <wp:positionH relativeFrom="page">
              <wp:posOffset>1699895</wp:posOffset>
            </wp:positionH>
            <wp:positionV relativeFrom="paragraph">
              <wp:posOffset>701929</wp:posOffset>
            </wp:positionV>
            <wp:extent cx="1851659" cy="1690370"/>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1851659" cy="1690370"/>
                    </a:xfrm>
                    <a:prstGeom prst="rect">
                      <a:avLst/>
                    </a:prstGeom>
                  </pic:spPr>
                </pic:pic>
              </a:graphicData>
            </a:graphic>
          </wp:anchor>
        </w:drawing>
      </w:r>
      <w:r>
        <w:rPr/>
        <w:drawing>
          <wp:anchor distT="0" distB="0" distL="0" distR="0" allowOverlap="1" layoutInCell="1" locked="0" behindDoc="1" simplePos="0" relativeHeight="486870528">
            <wp:simplePos x="0" y="0"/>
            <wp:positionH relativeFrom="page">
              <wp:posOffset>4008754</wp:posOffset>
            </wp:positionH>
            <wp:positionV relativeFrom="paragraph">
              <wp:posOffset>682879</wp:posOffset>
            </wp:positionV>
            <wp:extent cx="1851660" cy="1705610"/>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1851660" cy="1705610"/>
                    </a:xfrm>
                    <a:prstGeom prst="rect">
                      <a:avLst/>
                    </a:prstGeom>
                  </pic:spPr>
                </pic:pic>
              </a:graphicData>
            </a:graphic>
          </wp:anchor>
        </w:drawing>
      </w:r>
      <w:r>
        <w:rPr>
          <w:spacing w:val="-1"/>
        </w:rPr>
        <w:t>閉操作是對圖片先膨脹後腐蝕，填補圖片中的小黑洞以去除黑色的噪點。因此我們先</w:t>
      </w:r>
      <w:r>
        <w:rPr>
          <w:spacing w:val="-4"/>
        </w:rPr>
        <w:t>對彩色圖閉操作以去除毛髮，成果如圖 </w:t>
      </w:r>
      <w:r>
        <w:rPr>
          <w:rFonts w:ascii="Times New Roman" w:eastAsia="Times New Roman"/>
        </w:rPr>
        <w:t>4</w:t>
      </w:r>
      <w:r>
        <w:rPr/>
        <w:t>，可以看出毛髮有些微減少。</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22"/>
        </w:rPr>
      </w:pPr>
    </w:p>
    <w:p>
      <w:pPr>
        <w:pStyle w:val="BodyText"/>
        <w:tabs>
          <w:tab w:pos="5338" w:val="left" w:leader="none"/>
        </w:tabs>
        <w:spacing w:line="900" w:lineRule="atLeast"/>
        <w:ind w:left="353" w:right="2260" w:firstLine="1319"/>
      </w:pPr>
      <w:r>
        <w:rPr>
          <w:w w:val="95"/>
        </w:rPr>
        <w:t>圖</w:t>
      </w:r>
      <w:r>
        <w:rPr>
          <w:spacing w:val="-45"/>
          <w:w w:val="95"/>
        </w:rPr>
        <w:t> </w:t>
      </w:r>
      <w:r>
        <w:rPr>
          <w:rFonts w:ascii="Times New Roman" w:eastAsia="Times New Roman"/>
          <w:w w:val="95"/>
        </w:rPr>
        <w:t>3</w:t>
      </w:r>
      <w:r>
        <w:rPr>
          <w:rFonts w:ascii="Times New Roman" w:eastAsia="Times New Roman"/>
          <w:spacing w:val="14"/>
          <w:w w:val="95"/>
        </w:rPr>
        <w:t> </w:t>
      </w:r>
      <w:r>
        <w:rPr>
          <w:w w:val="85"/>
        </w:rPr>
        <w:t>:</w:t>
      </w:r>
      <w:r>
        <w:rPr>
          <w:spacing w:val="36"/>
          <w:w w:val="85"/>
        </w:rPr>
        <w:t> </w:t>
      </w:r>
      <w:r>
        <w:rPr>
          <w:w w:val="95"/>
        </w:rPr>
        <w:t>閉操作前的原圖</w:t>
        <w:tab/>
        <w:t>圖</w:t>
      </w:r>
      <w:r>
        <w:rPr>
          <w:spacing w:val="-46"/>
          <w:w w:val="95"/>
        </w:rPr>
        <w:t> </w:t>
      </w:r>
      <w:r>
        <w:rPr>
          <w:rFonts w:ascii="Times New Roman" w:eastAsia="Times New Roman"/>
          <w:w w:val="95"/>
        </w:rPr>
        <w:t>4</w:t>
      </w:r>
      <w:r>
        <w:rPr>
          <w:rFonts w:ascii="Times New Roman" w:eastAsia="Times New Roman"/>
          <w:spacing w:val="14"/>
          <w:w w:val="95"/>
        </w:rPr>
        <w:t> </w:t>
      </w:r>
      <w:r>
        <w:rPr>
          <w:w w:val="85"/>
        </w:rPr>
        <w:t>:</w:t>
      </w:r>
      <w:r>
        <w:rPr>
          <w:spacing w:val="33"/>
          <w:w w:val="85"/>
        </w:rPr>
        <w:t> </w:t>
      </w:r>
      <w:r>
        <w:rPr>
          <w:w w:val="95"/>
        </w:rPr>
        <w:t>圖</w:t>
      </w:r>
      <w:r>
        <w:rPr>
          <w:spacing w:val="-45"/>
          <w:w w:val="95"/>
        </w:rPr>
        <w:t> </w:t>
      </w:r>
      <w:r>
        <w:rPr>
          <w:rFonts w:ascii="Times New Roman" w:eastAsia="Times New Roman"/>
          <w:w w:val="95"/>
        </w:rPr>
        <w:t>3</w:t>
      </w:r>
      <w:r>
        <w:rPr>
          <w:rFonts w:ascii="Times New Roman" w:eastAsia="Times New Roman"/>
          <w:spacing w:val="11"/>
          <w:w w:val="95"/>
        </w:rPr>
        <w:t> </w:t>
      </w:r>
      <w:r>
        <w:rPr>
          <w:w w:val="95"/>
        </w:rPr>
        <w:t>閉操作後的圖</w:t>
      </w:r>
      <w:r>
        <w:rPr/>
        <w:t>二、</w:t>
      </w:r>
      <w:r>
        <w:rPr>
          <w:spacing w:val="119"/>
        </w:rPr>
        <w:t> </w:t>
      </w:r>
      <w:r>
        <w:rPr/>
        <w:t>開操作</w:t>
      </w:r>
    </w:p>
    <w:p>
      <w:pPr>
        <w:pStyle w:val="BodyText"/>
        <w:spacing w:line="352" w:lineRule="auto" w:before="142"/>
        <w:ind w:left="353" w:right="471" w:firstLine="480"/>
      </w:pPr>
      <w:r>
        <w:rPr>
          <w:spacing w:val="-1"/>
        </w:rPr>
        <w:t>開操作是對完成閉操作的圖片先腐蝕後膨脹，去掉小白噪點並填充，用於移除小亮斑</w:t>
      </w:r>
      <w:r>
        <w:rPr/>
        <w:t>點，進而排除病徵外部的雜訊。</w:t>
      </w:r>
    </w:p>
    <w:p>
      <w:pPr>
        <w:pStyle w:val="BodyText"/>
        <w:spacing w:line="352" w:lineRule="auto"/>
        <w:ind w:left="353" w:right="469" w:firstLine="480"/>
      </w:pPr>
      <w:r>
        <w:rPr/>
        <w:t>由於開操作適用於去除白色噪點，因此本研究先將圖片二值化，把殘留的毛髮轉成白</w:t>
      </w:r>
      <w:r>
        <w:rPr>
          <w:spacing w:val="-4"/>
        </w:rPr>
        <w:t>色，再使用開操作將其去除，成果如圖 </w:t>
      </w:r>
      <w:r>
        <w:rPr>
          <w:rFonts w:ascii="Times New Roman" w:eastAsia="Times New Roman"/>
        </w:rPr>
        <w:t>6</w:t>
      </w:r>
      <w:r>
        <w:rPr/>
        <w:t>。</w:t>
      </w:r>
    </w:p>
    <w:p>
      <w:pPr>
        <w:spacing w:after="0" w:line="352" w:lineRule="auto"/>
        <w:sectPr>
          <w:type w:val="continuous"/>
          <w:pgSz w:w="11910" w:h="16840"/>
          <w:pgMar w:top="1180" w:bottom="280" w:left="1020" w:right="700"/>
        </w:sectPr>
      </w:pPr>
    </w:p>
    <w:p>
      <w:pPr>
        <w:tabs>
          <w:tab w:pos="5365" w:val="left" w:leader="none"/>
        </w:tabs>
        <w:spacing w:line="240" w:lineRule="auto"/>
        <w:ind w:left="1548" w:right="0" w:firstLine="0"/>
        <w:rPr>
          <w:sz w:val="20"/>
        </w:rPr>
      </w:pPr>
      <w:r>
        <w:rPr>
          <w:sz w:val="20"/>
        </w:rPr>
        <w:drawing>
          <wp:inline distT="0" distB="0" distL="0" distR="0">
            <wp:extent cx="1905317" cy="1735074"/>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1905317" cy="1735074"/>
                    </a:xfrm>
                    <a:prstGeom prst="rect">
                      <a:avLst/>
                    </a:prstGeom>
                  </pic:spPr>
                </pic:pic>
              </a:graphicData>
            </a:graphic>
          </wp:inline>
        </w:drawing>
      </w:r>
      <w:r>
        <w:rPr>
          <w:sz w:val="20"/>
        </w:rPr>
      </w:r>
      <w:r>
        <w:rPr>
          <w:sz w:val="20"/>
        </w:rPr>
        <w:tab/>
      </w:r>
      <w:r>
        <w:rPr>
          <w:sz w:val="20"/>
        </w:rPr>
        <w:drawing>
          <wp:inline distT="0" distB="0" distL="0" distR="0">
            <wp:extent cx="1889957" cy="1735074"/>
            <wp:effectExtent l="0" t="0" r="0" b="0"/>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1889957" cy="1735074"/>
                    </a:xfrm>
                    <a:prstGeom prst="rect">
                      <a:avLst/>
                    </a:prstGeom>
                  </pic:spPr>
                </pic:pic>
              </a:graphicData>
            </a:graphic>
          </wp:inline>
        </w:drawing>
      </w:r>
      <w:r>
        <w:rPr>
          <w:sz w:val="20"/>
        </w:rPr>
      </w:r>
    </w:p>
    <w:p>
      <w:pPr>
        <w:pStyle w:val="BodyText"/>
        <w:tabs>
          <w:tab w:pos="5340" w:val="left" w:leader="none"/>
        </w:tabs>
        <w:spacing w:before="119"/>
        <w:ind w:left="1433"/>
      </w:pPr>
      <w:r>
        <w:rPr/>
        <w:t>圖</w:t>
      </w:r>
      <w:r>
        <w:rPr>
          <w:spacing w:val="-60"/>
        </w:rPr>
        <w:t> </w:t>
      </w:r>
      <w:r>
        <w:rPr>
          <w:rFonts w:ascii="Times New Roman" w:eastAsia="Times New Roman"/>
        </w:rPr>
        <w:t>5 :</w:t>
      </w:r>
      <w:r>
        <w:rPr>
          <w:rFonts w:ascii="Times New Roman" w:eastAsia="Times New Roman"/>
          <w:spacing w:val="60"/>
        </w:rPr>
        <w:t> </w:t>
      </w:r>
      <w:r>
        <w:rPr/>
        <w:t>開操作前的二值化圖</w:t>
        <w:tab/>
        <w:t>圖</w:t>
      </w:r>
      <w:r>
        <w:rPr>
          <w:spacing w:val="-60"/>
        </w:rPr>
        <w:t> </w:t>
      </w:r>
      <w:r>
        <w:rPr>
          <w:rFonts w:ascii="Times New Roman" w:eastAsia="Times New Roman"/>
        </w:rPr>
        <w:t>6 :</w:t>
      </w:r>
      <w:r>
        <w:rPr>
          <w:rFonts w:ascii="Times New Roman" w:eastAsia="Times New Roman"/>
          <w:spacing w:val="1"/>
        </w:rPr>
        <w:t> </w:t>
      </w:r>
      <w:r>
        <w:rPr/>
        <w:t>開操作後的二值化圖</w:t>
      </w:r>
    </w:p>
    <w:p>
      <w:pPr>
        <w:pStyle w:val="BodyText"/>
        <w:rPr>
          <w:sz w:val="26"/>
        </w:rPr>
      </w:pPr>
    </w:p>
    <w:p>
      <w:pPr>
        <w:pStyle w:val="BodyText"/>
        <w:spacing w:before="7"/>
        <w:rPr>
          <w:sz w:val="28"/>
        </w:rPr>
      </w:pPr>
    </w:p>
    <w:p>
      <w:pPr>
        <w:pStyle w:val="Heading4"/>
        <w:numPr>
          <w:ilvl w:val="2"/>
          <w:numId w:val="5"/>
        </w:numPr>
        <w:tabs>
          <w:tab w:pos="815" w:val="left" w:leader="none"/>
        </w:tabs>
        <w:spacing w:line="240" w:lineRule="auto" w:before="0" w:after="0"/>
        <w:ind w:left="814" w:right="0" w:hanging="703"/>
        <w:jc w:val="left"/>
      </w:pPr>
      <w:bookmarkStart w:name="_bookmark7" w:id="15"/>
      <w:bookmarkEnd w:id="15"/>
      <w:r>
        <w:rPr/>
      </w:r>
      <w:bookmarkStart w:name="_bookmark7" w:id="16"/>
      <w:bookmarkEnd w:id="16"/>
      <w:r>
        <w:rPr/>
        <w:t>去除外圍無關區塊</w:t>
      </w:r>
    </w:p>
    <w:p>
      <w:pPr>
        <w:pStyle w:val="BodyText"/>
        <w:spacing w:line="350" w:lineRule="auto" w:before="255"/>
        <w:ind w:left="112" w:right="469" w:firstLine="480"/>
      </w:pPr>
      <w:r>
        <w:rPr/>
        <w:drawing>
          <wp:anchor distT="0" distB="0" distL="0" distR="0" allowOverlap="1" layoutInCell="1" locked="0" behindDoc="0" simplePos="0" relativeHeight="4">
            <wp:simplePos x="0" y="0"/>
            <wp:positionH relativeFrom="page">
              <wp:posOffset>1196339</wp:posOffset>
            </wp:positionH>
            <wp:positionV relativeFrom="paragraph">
              <wp:posOffset>1659000</wp:posOffset>
            </wp:positionV>
            <wp:extent cx="2488548" cy="1843087"/>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2488548" cy="1843087"/>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3949628</wp:posOffset>
            </wp:positionH>
            <wp:positionV relativeFrom="paragraph">
              <wp:posOffset>1678050</wp:posOffset>
            </wp:positionV>
            <wp:extent cx="2405079" cy="1844039"/>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2405079" cy="1844039"/>
                    </a:xfrm>
                    <a:prstGeom prst="rect">
                      <a:avLst/>
                    </a:prstGeom>
                  </pic:spPr>
                </pic:pic>
              </a:graphicData>
            </a:graphic>
          </wp:anchor>
        </w:drawing>
      </w:r>
      <w:r>
        <w:rPr>
          <w:spacing w:val="-21"/>
        </w:rPr>
        <w:t>參考 </w:t>
      </w:r>
      <w:r>
        <w:rPr>
          <w:rFonts w:ascii="Times New Roman" w:eastAsia="Times New Roman"/>
        </w:rPr>
        <w:t>Rehman</w:t>
      </w:r>
      <w:r>
        <w:rPr>
          <w:rFonts w:ascii="Times New Roman" w:eastAsia="Times New Roman"/>
          <w:spacing w:val="59"/>
        </w:rPr>
        <w:t> </w:t>
      </w:r>
      <w:r>
        <w:rPr/>
        <w:t>等人 </w:t>
      </w:r>
      <w:r>
        <w:rPr>
          <w:rFonts w:ascii="Times New Roman" w:eastAsia="Times New Roman"/>
        </w:rPr>
        <w:t>(2022)</w:t>
      </w:r>
      <w:r>
        <w:rPr>
          <w:rFonts w:ascii="Times New Roman" w:eastAsia="Times New Roman"/>
          <w:spacing w:val="-1"/>
        </w:rPr>
        <w:t> [</w:t>
      </w:r>
      <w:r>
        <w:rPr>
          <w:rFonts w:ascii="Times New Roman" w:eastAsia="Times New Roman"/>
        </w:rPr>
        <w:t>6]</w:t>
      </w:r>
      <w:r>
        <w:rPr/>
        <w:t>，從圖片中心點出發，運用程式去除外圍與本次研究無關的區塊。為了後續特徵擷取，必須透過二值化把圖片簡單地做分割。首先把彩色圖片，如圖</w:t>
      </w:r>
      <w:r>
        <w:rPr>
          <w:rFonts w:ascii="Times New Roman" w:eastAsia="Times New Roman"/>
        </w:rPr>
        <w:t>6</w:t>
      </w:r>
      <w:r>
        <w:rPr>
          <w:spacing w:val="-2"/>
        </w:rPr>
        <w:t>，轉成灰度圖，並透過高斯濾波器抑制噪聲、平滑圖片，再對此灰度圖由 </w:t>
      </w:r>
      <w:r>
        <w:rPr>
          <w:rFonts w:ascii="Times New Roman" w:eastAsia="Times New Roman"/>
        </w:rPr>
        <w:t>otsu</w:t>
      </w:r>
      <w:r>
        <w:rPr>
          <w:rFonts w:ascii="Times New Roman" w:eastAsia="Times New Roman"/>
          <w:spacing w:val="1"/>
        </w:rPr>
        <w:t> </w:t>
      </w:r>
      <w:r>
        <w:rPr/>
        <w:t>演算法</w:t>
      </w:r>
      <w:r>
        <w:rPr>
          <w:rFonts w:ascii="Times New Roman" w:eastAsia="Times New Roman"/>
        </w:rPr>
        <w:t>(Murzova</w:t>
      </w:r>
      <w:r>
        <w:rPr>
          <w:rFonts w:ascii="Times New Roman" w:eastAsia="Times New Roman"/>
          <w:spacing w:val="-7"/>
        </w:rPr>
        <w:t>, </w:t>
      </w:r>
      <w:r>
        <w:rPr>
          <w:rFonts w:ascii="Times New Roman" w:eastAsia="Times New Roman"/>
        </w:rPr>
        <w:t>A</w:t>
      </w:r>
      <w:r>
        <w:rPr>
          <w:rFonts w:ascii="Times New Roman" w:eastAsia="Times New Roman"/>
          <w:spacing w:val="-1"/>
        </w:rPr>
        <w:t>. </w:t>
      </w:r>
      <w:r>
        <w:rPr>
          <w:rFonts w:ascii="Times New Roman" w:eastAsia="Times New Roman"/>
        </w:rPr>
        <w:t>and Seth,</w:t>
      </w:r>
      <w:r>
        <w:rPr>
          <w:rFonts w:ascii="Times New Roman" w:eastAsia="Times New Roman"/>
          <w:spacing w:val="-1"/>
        </w:rPr>
        <w:t> </w:t>
      </w:r>
      <w:r>
        <w:rPr>
          <w:rFonts w:ascii="Times New Roman" w:eastAsia="Times New Roman"/>
        </w:rPr>
        <w:t>S</w:t>
      </w:r>
      <w:r>
        <w:rPr>
          <w:rFonts w:ascii="Times New Roman" w:eastAsia="Times New Roman"/>
          <w:spacing w:val="-1"/>
        </w:rPr>
        <w:t>. , </w:t>
      </w:r>
      <w:r>
        <w:rPr>
          <w:rFonts w:ascii="Times New Roman" w:eastAsia="Times New Roman"/>
        </w:rPr>
        <w:t>2020)</w:t>
      </w:r>
      <w:r>
        <w:rPr>
          <w:rFonts w:ascii="Times New Roman" w:eastAsia="Times New Roman"/>
          <w:spacing w:val="-1"/>
        </w:rPr>
        <w:t> </w:t>
      </w:r>
      <w:r>
        <w:rPr>
          <w:rFonts w:ascii="Times New Roman" w:eastAsia="Times New Roman"/>
        </w:rPr>
        <w:t>[13]</w:t>
      </w:r>
      <w:r>
        <w:rPr>
          <w:rFonts w:ascii="Times New Roman" w:eastAsia="Times New Roman"/>
          <w:spacing w:val="57"/>
        </w:rPr>
        <w:t> </w:t>
      </w:r>
      <w:r>
        <w:rPr/>
        <w:t>尋找閾值 </w:t>
      </w:r>
      <w:r>
        <w:rPr>
          <w:rFonts w:ascii="Times New Roman" w:eastAsia="Times New Roman"/>
        </w:rPr>
        <w:t>(Threshold)</w:t>
      </w:r>
      <w:r>
        <w:rPr/>
        <w:t>，若像素灰度大於閾值則令為黑</w:t>
      </w:r>
      <w:r>
        <w:rPr>
          <w:spacing w:val="-4"/>
        </w:rPr>
        <w:t>色，小於閾值為白色，成果如圖 </w:t>
      </w:r>
      <w:r>
        <w:rPr>
          <w:rFonts w:ascii="Times New Roman" w:eastAsia="Times New Roman"/>
        </w:rPr>
        <w:t>8</w:t>
      </w:r>
      <w:r>
        <w:rPr/>
        <w:t>。</w:t>
      </w:r>
    </w:p>
    <w:p>
      <w:pPr>
        <w:pStyle w:val="BodyText"/>
        <w:tabs>
          <w:tab w:pos="5581" w:val="left" w:leader="none"/>
        </w:tabs>
        <w:spacing w:before="171"/>
        <w:ind w:left="833"/>
        <w:jc w:val="both"/>
      </w:pPr>
      <w:r>
        <w:rPr/>
        <w:t>圖</w:t>
      </w:r>
      <w:r>
        <w:rPr>
          <w:spacing w:val="-61"/>
        </w:rPr>
        <w:t> </w:t>
      </w:r>
      <w:r>
        <w:rPr>
          <w:rFonts w:ascii="Times New Roman" w:eastAsia="Times New Roman"/>
        </w:rPr>
        <w:t>7 :</w:t>
      </w:r>
      <w:r>
        <w:rPr>
          <w:rFonts w:ascii="Times New Roman" w:eastAsia="Times New Roman"/>
          <w:spacing w:val="60"/>
        </w:rPr>
        <w:t> </w:t>
      </w:r>
      <w:r>
        <w:rPr/>
        <w:t>彩色原圖</w:t>
        <w:tab/>
      </w:r>
      <w:r>
        <w:rPr>
          <w:w w:val="95"/>
        </w:rPr>
        <w:t>圖</w:t>
      </w:r>
      <w:r>
        <w:rPr>
          <w:spacing w:val="-41"/>
          <w:w w:val="95"/>
        </w:rPr>
        <w:t> </w:t>
      </w:r>
      <w:r>
        <w:rPr>
          <w:rFonts w:ascii="Times New Roman" w:eastAsia="Times New Roman"/>
          <w:w w:val="95"/>
        </w:rPr>
        <w:t>8</w:t>
      </w:r>
      <w:r>
        <w:rPr>
          <w:rFonts w:ascii="Times New Roman" w:eastAsia="Times New Roman"/>
          <w:spacing w:val="17"/>
          <w:w w:val="95"/>
        </w:rPr>
        <w:t> </w:t>
      </w:r>
      <w:r>
        <w:rPr>
          <w:rFonts w:ascii="Times New Roman" w:eastAsia="Times New Roman"/>
          <w:w w:val="95"/>
        </w:rPr>
        <w:t>:</w:t>
      </w:r>
      <w:r>
        <w:rPr>
          <w:rFonts w:ascii="Times New Roman" w:eastAsia="Times New Roman"/>
          <w:spacing w:val="34"/>
          <w:w w:val="95"/>
        </w:rPr>
        <w:t> </w:t>
      </w:r>
      <w:r>
        <w:rPr>
          <w:w w:val="95"/>
        </w:rPr>
        <w:t>圖</w:t>
      </w:r>
      <w:r>
        <w:rPr>
          <w:spacing w:val="-41"/>
          <w:w w:val="95"/>
        </w:rPr>
        <w:t> </w:t>
      </w:r>
      <w:r>
        <w:rPr>
          <w:rFonts w:ascii="Times New Roman" w:eastAsia="Times New Roman"/>
          <w:w w:val="95"/>
        </w:rPr>
        <w:t>7</w:t>
      </w:r>
      <w:r>
        <w:rPr>
          <w:rFonts w:ascii="Times New Roman" w:eastAsia="Times New Roman"/>
          <w:spacing w:val="17"/>
          <w:w w:val="95"/>
        </w:rPr>
        <w:t> </w:t>
      </w:r>
      <w:r>
        <w:rPr>
          <w:w w:val="95"/>
        </w:rPr>
        <w:t>的二值化圖</w:t>
      </w:r>
    </w:p>
    <w:p>
      <w:pPr>
        <w:pStyle w:val="BodyText"/>
        <w:spacing w:line="352" w:lineRule="auto" w:before="141"/>
        <w:ind w:left="112" w:right="471" w:firstLine="480"/>
        <w:jc w:val="both"/>
      </w:pPr>
      <w:r>
        <w:rPr>
          <w:spacing w:val="-4"/>
        </w:rPr>
        <w:t>由於收集的部分圖片外圍有黑圓框，如圖 </w:t>
      </w:r>
      <w:r>
        <w:rPr>
          <w:rFonts w:ascii="Times New Roman" w:eastAsia="Times New Roman"/>
        </w:rPr>
        <w:t>7</w:t>
      </w:r>
      <w:r>
        <w:rPr/>
        <w:t>，而這是不需要且會影響後續特徵擷取的雜</w:t>
      </w:r>
      <w:r>
        <w:rPr>
          <w:spacing w:val="-1"/>
        </w:rPr>
        <w:t>訊；為了切除干擾區塊，本次研究將二值化後的原圖，從圖片中心點開始，沿著圖片對角線</w:t>
      </w:r>
      <w:r>
        <w:rPr>
          <w:spacing w:val="-4"/>
        </w:rPr>
        <w:t>的四個方向逐步確認其像素值，如圖 </w:t>
      </w:r>
      <w:r>
        <w:rPr>
          <w:rFonts w:ascii="Times New Roman" w:eastAsia="Times New Roman"/>
        </w:rPr>
        <w:t>9</w:t>
      </w:r>
      <w:r>
        <w:rPr/>
        <w:t>，抓出紅色虛線與橘色虛線的交接點作為圖片的邊框</w:t>
      </w:r>
      <w:r>
        <w:rPr>
          <w:spacing w:val="-3"/>
        </w:rPr>
        <w:t>端點，再由這些點去除外圍無關的區塊，成果如圖 </w:t>
      </w:r>
      <w:r>
        <w:rPr>
          <w:rFonts w:ascii="Times New Roman" w:eastAsia="Times New Roman"/>
        </w:rPr>
        <w:t>10</w:t>
      </w:r>
      <w:r>
        <w:rPr/>
        <w:t>。</w:t>
      </w:r>
    </w:p>
    <w:p>
      <w:pPr>
        <w:spacing w:after="0" w:line="352" w:lineRule="auto"/>
        <w:jc w:val="both"/>
        <w:sectPr>
          <w:pgSz w:w="11910" w:h="16840"/>
          <w:pgMar w:header="0" w:footer="1236" w:top="1200" w:bottom="1420" w:left="1020" w:right="700"/>
        </w:sectPr>
      </w:pPr>
    </w:p>
    <w:p>
      <w:pPr>
        <w:tabs>
          <w:tab w:pos="4989" w:val="left" w:leader="none"/>
        </w:tabs>
        <w:spacing w:line="240" w:lineRule="auto"/>
        <w:ind w:left="969" w:right="0" w:firstLine="0"/>
        <w:rPr>
          <w:sz w:val="20"/>
        </w:rPr>
      </w:pPr>
      <w:r>
        <w:rPr>
          <w:sz w:val="20"/>
        </w:rPr>
        <w:drawing>
          <wp:inline distT="0" distB="0" distL="0" distR="0">
            <wp:extent cx="2263850" cy="1705736"/>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2263850" cy="1705736"/>
                    </a:xfrm>
                    <a:prstGeom prst="rect">
                      <a:avLst/>
                    </a:prstGeom>
                  </pic:spPr>
                </pic:pic>
              </a:graphicData>
            </a:graphic>
          </wp:inline>
        </w:drawing>
      </w:r>
      <w:r>
        <w:rPr>
          <w:sz w:val="20"/>
        </w:rPr>
      </w:r>
      <w:r>
        <w:rPr>
          <w:sz w:val="20"/>
        </w:rPr>
        <w:tab/>
      </w:r>
      <w:r>
        <w:rPr>
          <w:position w:val="2"/>
          <w:sz w:val="20"/>
        </w:rPr>
        <w:drawing>
          <wp:inline distT="0" distB="0" distL="0" distR="0">
            <wp:extent cx="2478388" cy="1676400"/>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2478388" cy="1676400"/>
                    </a:xfrm>
                    <a:prstGeom prst="rect">
                      <a:avLst/>
                    </a:prstGeom>
                  </pic:spPr>
                </pic:pic>
              </a:graphicData>
            </a:graphic>
          </wp:inline>
        </w:drawing>
      </w:r>
      <w:r>
        <w:rPr>
          <w:position w:val="2"/>
          <w:sz w:val="20"/>
        </w:rPr>
      </w:r>
    </w:p>
    <w:p>
      <w:pPr>
        <w:pStyle w:val="BodyText"/>
        <w:tabs>
          <w:tab w:pos="5043" w:val="left" w:leader="none"/>
        </w:tabs>
        <w:spacing w:before="144"/>
        <w:ind w:left="946"/>
      </w:pPr>
      <w:r>
        <w:rPr>
          <w:spacing w:val="-1"/>
        </w:rPr>
        <w:t>圖</w:t>
      </w:r>
      <w:r>
        <w:rPr>
          <w:spacing w:val="-61"/>
        </w:rPr>
        <w:t> </w:t>
      </w:r>
      <w:r>
        <w:rPr>
          <w:rFonts w:ascii="Times New Roman" w:eastAsia="Times New Roman"/>
          <w:spacing w:val="-1"/>
        </w:rPr>
        <w:t>9</w:t>
      </w:r>
      <w:r>
        <w:rPr>
          <w:rFonts w:ascii="Times New Roman" w:eastAsia="Times New Roman"/>
          <w:spacing w:val="7"/>
        </w:rPr>
        <w:t> </w:t>
      </w:r>
      <w:r>
        <w:rPr>
          <w:rFonts w:ascii="Arial MT" w:eastAsia="Arial MT"/>
          <w:spacing w:val="-1"/>
        </w:rPr>
        <w:t>:</w:t>
      </w:r>
      <w:r>
        <w:rPr>
          <w:rFonts w:ascii="Arial MT" w:eastAsia="Arial MT"/>
          <w:spacing w:val="53"/>
        </w:rPr>
        <w:t> </w:t>
      </w:r>
      <w:r>
        <w:rPr/>
        <w:t>去除外圍無關區塊示意圖</w:t>
        <w:tab/>
      </w:r>
      <w:r>
        <w:rPr>
          <w:spacing w:val="-1"/>
        </w:rPr>
        <w:t>圖</w:t>
      </w:r>
      <w:r>
        <w:rPr>
          <w:spacing w:val="-60"/>
        </w:rPr>
        <w:t> </w:t>
      </w:r>
      <w:r>
        <w:rPr>
          <w:rFonts w:ascii="Times New Roman" w:eastAsia="Times New Roman"/>
          <w:spacing w:val="-1"/>
        </w:rPr>
        <w:t>10</w:t>
      </w:r>
      <w:r>
        <w:rPr>
          <w:rFonts w:ascii="Times New Roman" w:eastAsia="Times New Roman"/>
          <w:spacing w:val="7"/>
        </w:rPr>
        <w:t> </w:t>
      </w:r>
      <w:r>
        <w:rPr>
          <w:rFonts w:ascii="Arial MT" w:eastAsia="Arial MT"/>
        </w:rPr>
        <w:t>:</w:t>
      </w:r>
      <w:r>
        <w:rPr>
          <w:rFonts w:ascii="Arial MT" w:eastAsia="Arial MT"/>
          <w:spacing w:val="54"/>
        </w:rPr>
        <w:t> </w:t>
      </w:r>
      <w:r>
        <w:rPr/>
        <w:t>圖</w:t>
      </w:r>
      <w:r>
        <w:rPr>
          <w:spacing w:val="-60"/>
        </w:rPr>
        <w:t> </w:t>
      </w:r>
      <w:r>
        <w:rPr>
          <w:rFonts w:ascii="Times New Roman" w:eastAsia="Times New Roman"/>
        </w:rPr>
        <w:t>7 </w:t>
      </w:r>
      <w:r>
        <w:rPr/>
        <w:t>去除外圍無關區塊完成圖</w:t>
      </w:r>
    </w:p>
    <w:p>
      <w:pPr>
        <w:pStyle w:val="BodyText"/>
        <w:spacing w:before="7"/>
        <w:rPr>
          <w:sz w:val="19"/>
        </w:rPr>
      </w:pPr>
    </w:p>
    <w:p>
      <w:pPr>
        <w:pStyle w:val="Heading4"/>
        <w:numPr>
          <w:ilvl w:val="2"/>
          <w:numId w:val="5"/>
        </w:numPr>
        <w:tabs>
          <w:tab w:pos="745" w:val="left" w:leader="none"/>
        </w:tabs>
        <w:spacing w:line="240" w:lineRule="auto" w:before="0" w:after="0"/>
        <w:ind w:left="744" w:right="0" w:hanging="633"/>
        <w:jc w:val="left"/>
      </w:pPr>
      <w:bookmarkStart w:name="_bookmark8" w:id="17"/>
      <w:bookmarkEnd w:id="17"/>
      <w:r>
        <w:rPr/>
      </w:r>
      <w:bookmarkStart w:name="_bookmark8" w:id="18"/>
      <w:bookmarkEnd w:id="18"/>
      <w:r>
        <w:rPr/>
        <w:t>偵測病徵</w:t>
      </w:r>
    </w:p>
    <w:p>
      <w:pPr>
        <w:pStyle w:val="BodyText"/>
        <w:spacing w:before="255"/>
        <w:ind w:left="353"/>
      </w:pPr>
      <w:r>
        <w:rPr>
          <w:spacing w:val="16"/>
        </w:rPr>
        <w:t>一、 邊緣偵測</w:t>
      </w:r>
    </w:p>
    <w:p>
      <w:pPr>
        <w:pStyle w:val="BodyText"/>
        <w:spacing w:line="352" w:lineRule="auto" w:before="142"/>
        <w:ind w:left="353" w:right="659" w:firstLine="480"/>
      </w:pPr>
      <w:r>
        <w:rPr/>
        <w:drawing>
          <wp:anchor distT="0" distB="0" distL="0" distR="0" allowOverlap="1" layoutInCell="1" locked="0" behindDoc="0" simplePos="0" relativeHeight="15731712">
            <wp:simplePos x="0" y="0"/>
            <wp:positionH relativeFrom="page">
              <wp:posOffset>4983479</wp:posOffset>
            </wp:positionH>
            <wp:positionV relativeFrom="paragraph">
              <wp:posOffset>651255</wp:posOffset>
            </wp:positionV>
            <wp:extent cx="1821433" cy="1319529"/>
            <wp:effectExtent l="0" t="0" r="0" b="0"/>
            <wp:wrapNone/>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1821433" cy="1319529"/>
                    </a:xfrm>
                    <a:prstGeom prst="rect">
                      <a:avLst/>
                    </a:prstGeom>
                  </pic:spPr>
                </pic:pic>
              </a:graphicData>
            </a:graphic>
          </wp:anchor>
        </w:drawing>
      </w:r>
      <w:r>
        <w:rPr>
          <w:spacing w:val="-4"/>
        </w:rPr>
        <w:t>即使去除外圍無關區塊，圖片仍有會影響特徵擷取的雜訊，如圖 </w:t>
      </w:r>
      <w:r>
        <w:rPr>
          <w:rFonts w:ascii="Times New Roman" w:eastAsia="Times New Roman"/>
        </w:rPr>
        <w:t>11</w:t>
      </w:r>
      <w:r>
        <w:rPr/>
        <w:t>，所以利用邊緣偵測畫出圖片中可能為病徵的所有輪廓。</w:t>
      </w:r>
    </w:p>
    <w:p>
      <w:pPr>
        <w:tabs>
          <w:tab w:pos="3428" w:val="left" w:leader="none"/>
        </w:tabs>
        <w:spacing w:line="240" w:lineRule="auto"/>
        <w:ind w:left="354" w:right="0" w:firstLine="0"/>
        <w:rPr>
          <w:sz w:val="20"/>
        </w:rPr>
      </w:pPr>
      <w:r>
        <w:rPr>
          <w:sz w:val="20"/>
        </w:rPr>
        <w:drawing>
          <wp:inline distT="0" distB="0" distL="0" distR="0">
            <wp:extent cx="1729861" cy="1290161"/>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1729861" cy="1290161"/>
                    </a:xfrm>
                    <a:prstGeom prst="rect">
                      <a:avLst/>
                    </a:prstGeom>
                  </pic:spPr>
                </pic:pic>
              </a:graphicData>
            </a:graphic>
          </wp:inline>
        </w:drawing>
      </w:r>
      <w:r>
        <w:rPr>
          <w:sz w:val="20"/>
        </w:rPr>
      </w:r>
      <w:r>
        <w:rPr>
          <w:sz w:val="20"/>
        </w:rPr>
        <w:tab/>
      </w:r>
      <w:r>
        <w:rPr>
          <w:position w:val="1"/>
          <w:sz w:val="20"/>
        </w:rPr>
        <w:drawing>
          <wp:inline distT="0" distB="0" distL="0" distR="0">
            <wp:extent cx="1774748" cy="1304163"/>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18" cstate="print"/>
                    <a:stretch>
                      <a:fillRect/>
                    </a:stretch>
                  </pic:blipFill>
                  <pic:spPr>
                    <a:xfrm>
                      <a:off x="0" y="0"/>
                      <a:ext cx="1774748" cy="1304163"/>
                    </a:xfrm>
                    <a:prstGeom prst="rect">
                      <a:avLst/>
                    </a:prstGeom>
                  </pic:spPr>
                </pic:pic>
              </a:graphicData>
            </a:graphic>
          </wp:inline>
        </w:drawing>
      </w:r>
      <w:r>
        <w:rPr>
          <w:position w:val="1"/>
          <w:sz w:val="20"/>
        </w:rPr>
      </w:r>
    </w:p>
    <w:p>
      <w:pPr>
        <w:pStyle w:val="BodyText"/>
        <w:tabs>
          <w:tab w:pos="3394" w:val="left" w:leader="none"/>
          <w:tab w:pos="6709" w:val="left" w:leader="none"/>
        </w:tabs>
        <w:spacing w:before="90"/>
        <w:ind w:left="343"/>
      </w:pPr>
      <w:r>
        <w:rPr>
          <w:spacing w:val="-2"/>
        </w:rPr>
        <w:t>圖</w:t>
      </w:r>
      <w:r>
        <w:rPr>
          <w:spacing w:val="-60"/>
        </w:rPr>
        <w:t> </w:t>
      </w:r>
      <w:r>
        <w:rPr>
          <w:rFonts w:ascii="Times New Roman" w:eastAsia="Times New Roman"/>
          <w:spacing w:val="-2"/>
        </w:rPr>
        <w:t>11</w:t>
      </w:r>
      <w:r>
        <w:rPr>
          <w:rFonts w:ascii="Times New Roman" w:eastAsia="Times New Roman"/>
        </w:rPr>
        <w:t> </w:t>
      </w:r>
      <w:r>
        <w:rPr>
          <w:rFonts w:ascii="Arial MT" w:eastAsia="Arial MT"/>
          <w:spacing w:val="-1"/>
        </w:rPr>
        <w:t>:</w:t>
      </w:r>
      <w:r>
        <w:rPr>
          <w:spacing w:val="-1"/>
        </w:rPr>
        <w:t>彩色原圖</w:t>
        <w:tab/>
        <w:t>圖</w:t>
      </w:r>
      <w:r>
        <w:rPr>
          <w:spacing w:val="-60"/>
        </w:rPr>
        <w:t> </w:t>
      </w:r>
      <w:r>
        <w:rPr>
          <w:rFonts w:ascii="Times New Roman" w:eastAsia="Times New Roman"/>
          <w:spacing w:val="-1"/>
        </w:rPr>
        <w:t>12</w:t>
      </w:r>
      <w:r>
        <w:rPr>
          <w:rFonts w:ascii="Times New Roman" w:eastAsia="Times New Roman"/>
        </w:rPr>
        <w:t> </w:t>
      </w:r>
      <w:r>
        <w:rPr>
          <w:rFonts w:ascii="Arial MT" w:eastAsia="Arial MT"/>
          <w:spacing w:val="-1"/>
        </w:rPr>
        <w:t>:</w:t>
      </w:r>
      <w:r>
        <w:rPr>
          <w:rFonts w:ascii="Arial MT" w:eastAsia="Arial MT"/>
          <w:spacing w:val="-2"/>
        </w:rPr>
        <w:t> </w:t>
      </w:r>
      <w:r>
        <w:rPr>
          <w:spacing w:val="-1"/>
        </w:rPr>
        <w:t>圖</w:t>
      </w:r>
      <w:r>
        <w:rPr>
          <w:spacing w:val="-60"/>
        </w:rPr>
        <w:t> </w:t>
      </w:r>
      <w:r>
        <w:rPr>
          <w:rFonts w:ascii="Times New Roman" w:eastAsia="Times New Roman"/>
          <w:spacing w:val="-1"/>
        </w:rPr>
        <w:t>11</w:t>
      </w:r>
      <w:r>
        <w:rPr>
          <w:rFonts w:ascii="Times New Roman" w:eastAsia="Times New Roman"/>
        </w:rPr>
        <w:t> </w:t>
      </w:r>
      <w:r>
        <w:rPr>
          <w:spacing w:val="-1"/>
        </w:rPr>
        <w:t>進行二</w:t>
      </w:r>
      <w:r>
        <w:rPr/>
        <w:t>值化後</w:t>
        <w:tab/>
        <w:t>圖</w:t>
      </w:r>
      <w:r>
        <w:rPr>
          <w:spacing w:val="-60"/>
        </w:rPr>
        <w:t> </w:t>
      </w:r>
      <w:r>
        <w:rPr>
          <w:rFonts w:ascii="Times New Roman" w:eastAsia="Times New Roman"/>
        </w:rPr>
        <w:t>13 </w:t>
      </w:r>
      <w:r>
        <w:rPr>
          <w:rFonts w:ascii="Arial MT" w:eastAsia="Arial MT"/>
        </w:rPr>
        <w:t>:</w:t>
      </w:r>
      <w:r>
        <w:rPr>
          <w:rFonts w:ascii="Arial MT" w:eastAsia="Arial MT"/>
          <w:spacing w:val="-2"/>
        </w:rPr>
        <w:t> </w:t>
      </w:r>
      <w:r>
        <w:rPr/>
        <w:t>圖</w:t>
      </w:r>
      <w:r>
        <w:rPr>
          <w:spacing w:val="-60"/>
        </w:rPr>
        <w:t> </w:t>
      </w:r>
      <w:r>
        <w:rPr>
          <w:rFonts w:ascii="Times New Roman" w:eastAsia="Times New Roman"/>
        </w:rPr>
        <w:t>12 </w:t>
      </w:r>
      <w:r>
        <w:rPr/>
        <w:t>邊緣偵測的結果</w:t>
      </w:r>
    </w:p>
    <w:p>
      <w:pPr>
        <w:pStyle w:val="BodyText"/>
        <w:spacing w:before="144"/>
        <w:ind w:left="334"/>
        <w:rPr>
          <w:rFonts w:ascii="Times New Roman" w:eastAsia="Times New Roman"/>
        </w:rPr>
      </w:pPr>
      <w:r>
        <w:rPr>
          <w:rFonts w:ascii="Arial MT" w:eastAsia="Arial MT"/>
        </w:rPr>
        <w:t>(</w:t>
      </w:r>
      <w:r>
        <w:rPr/>
        <w:t>病徵外圍有明顯的塗料</w:t>
      </w:r>
      <w:r>
        <w:rPr>
          <w:rFonts w:ascii="Times New Roman" w:eastAsia="Times New Roman"/>
        </w:rPr>
        <w:t>)</w:t>
      </w:r>
    </w:p>
    <w:p>
      <w:pPr>
        <w:pStyle w:val="BodyText"/>
        <w:rPr>
          <w:rFonts w:ascii="Times New Roman"/>
          <w:sz w:val="26"/>
        </w:rPr>
      </w:pPr>
    </w:p>
    <w:p>
      <w:pPr>
        <w:pStyle w:val="BodyText"/>
        <w:spacing w:before="6"/>
        <w:rPr>
          <w:rFonts w:ascii="Times New Roman"/>
          <w:sz w:val="25"/>
        </w:rPr>
      </w:pPr>
    </w:p>
    <w:p>
      <w:pPr>
        <w:pStyle w:val="BodyText"/>
        <w:ind w:left="353"/>
      </w:pPr>
      <w:r>
        <w:rPr>
          <w:spacing w:val="16"/>
        </w:rPr>
        <w:t>二、 最大輪廓</w:t>
      </w:r>
    </w:p>
    <w:p>
      <w:pPr>
        <w:pStyle w:val="BodyText"/>
        <w:spacing w:line="352" w:lineRule="auto" w:before="141"/>
        <w:ind w:left="350" w:right="473" w:firstLine="480"/>
      </w:pPr>
      <w:r>
        <w:rPr>
          <w:spacing w:val="-1"/>
        </w:rPr>
        <w:t>在切除無關區域的圖片中，病徵的輪廓通常比其他雜點輪廓要大，因此本次研究把各</w:t>
      </w:r>
      <w:r>
        <w:rPr>
          <w:spacing w:val="-10"/>
        </w:rPr>
        <w:t>個輪廓，如圖 </w:t>
      </w:r>
      <w:r>
        <w:rPr>
          <w:rFonts w:ascii="Times New Roman" w:eastAsia="Times New Roman"/>
        </w:rPr>
        <w:t>13</w:t>
      </w:r>
      <w:r>
        <w:rPr>
          <w:spacing w:val="-3"/>
        </w:rPr>
        <w:t>，依長度排序，並提取最長的輪廓，將其視為病徵輪廓，如圖 </w:t>
      </w:r>
      <w:r>
        <w:rPr>
          <w:rFonts w:ascii="Times New Roman" w:eastAsia="Times New Roman"/>
        </w:rPr>
        <w:t>14</w:t>
      </w:r>
      <w:r>
        <w:rPr/>
        <w:t>。</w:t>
      </w:r>
    </w:p>
    <w:p>
      <w:pPr>
        <w:pStyle w:val="BodyText"/>
        <w:ind w:left="3238"/>
        <w:rPr>
          <w:sz w:val="20"/>
        </w:rPr>
      </w:pPr>
      <w:r>
        <w:rPr>
          <w:sz w:val="20"/>
        </w:rPr>
        <w:drawing>
          <wp:inline distT="0" distB="0" distL="0" distR="0">
            <wp:extent cx="2320970" cy="1769364"/>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19" cstate="print"/>
                    <a:stretch>
                      <a:fillRect/>
                    </a:stretch>
                  </pic:blipFill>
                  <pic:spPr>
                    <a:xfrm>
                      <a:off x="0" y="0"/>
                      <a:ext cx="2320970" cy="1769364"/>
                    </a:xfrm>
                    <a:prstGeom prst="rect">
                      <a:avLst/>
                    </a:prstGeom>
                  </pic:spPr>
                </pic:pic>
              </a:graphicData>
            </a:graphic>
          </wp:inline>
        </w:drawing>
      </w:r>
      <w:r>
        <w:rPr>
          <w:sz w:val="20"/>
        </w:rPr>
      </w:r>
    </w:p>
    <w:p>
      <w:pPr>
        <w:pStyle w:val="BodyText"/>
        <w:spacing w:before="90"/>
        <w:ind w:left="3233"/>
      </w:pPr>
      <w:r>
        <w:rPr>
          <w:spacing w:val="-19"/>
          <w:w w:val="95"/>
        </w:rPr>
        <w:t>圖 </w:t>
      </w:r>
      <w:r>
        <w:rPr>
          <w:rFonts w:ascii="Times New Roman" w:eastAsia="Times New Roman"/>
          <w:w w:val="95"/>
        </w:rPr>
        <w:t>14</w:t>
      </w:r>
      <w:r>
        <w:rPr>
          <w:rFonts w:ascii="Times New Roman" w:eastAsia="Times New Roman"/>
          <w:spacing w:val="29"/>
          <w:w w:val="95"/>
        </w:rPr>
        <w:t> </w:t>
      </w:r>
      <w:r>
        <w:rPr>
          <w:rFonts w:ascii="Arial MT" w:eastAsia="Arial MT"/>
          <w:w w:val="95"/>
        </w:rPr>
        <w:t>:</w:t>
      </w:r>
      <w:r>
        <w:rPr>
          <w:rFonts w:ascii="Arial MT" w:eastAsia="Arial MT"/>
          <w:spacing w:val="86"/>
        </w:rPr>
        <w:t> </w:t>
      </w:r>
      <w:r>
        <w:rPr>
          <w:spacing w:val="-19"/>
          <w:w w:val="95"/>
        </w:rPr>
        <w:t>圖 </w:t>
      </w:r>
      <w:r>
        <w:rPr>
          <w:rFonts w:ascii="Times New Roman" w:eastAsia="Times New Roman"/>
          <w:w w:val="95"/>
        </w:rPr>
        <w:t>13</w:t>
      </w:r>
      <w:r>
        <w:rPr>
          <w:rFonts w:ascii="Times New Roman" w:eastAsia="Times New Roman"/>
          <w:spacing w:val="19"/>
          <w:w w:val="95"/>
        </w:rPr>
        <w:t> </w:t>
      </w:r>
      <w:r>
        <w:rPr>
          <w:w w:val="95"/>
        </w:rPr>
        <w:t>中的最大輪廓</w:t>
      </w:r>
    </w:p>
    <w:p>
      <w:pPr>
        <w:spacing w:after="0"/>
        <w:sectPr>
          <w:pgSz w:w="11910" w:h="16840"/>
          <w:pgMar w:header="0" w:footer="1236" w:top="1220" w:bottom="1420" w:left="1020" w:right="700"/>
        </w:sectPr>
      </w:pPr>
    </w:p>
    <w:p>
      <w:pPr>
        <w:pStyle w:val="Heading4"/>
        <w:numPr>
          <w:ilvl w:val="2"/>
          <w:numId w:val="5"/>
        </w:numPr>
        <w:tabs>
          <w:tab w:pos="745" w:val="left" w:leader="none"/>
        </w:tabs>
        <w:spacing w:line="240" w:lineRule="auto" w:before="58" w:after="0"/>
        <w:ind w:left="744" w:right="0" w:hanging="633"/>
        <w:jc w:val="left"/>
      </w:pPr>
      <w:bookmarkStart w:name="_bookmark9" w:id="19"/>
      <w:bookmarkEnd w:id="19"/>
      <w:r>
        <w:rPr/>
      </w:r>
      <w:bookmarkStart w:name="_bookmark9" w:id="20"/>
      <w:bookmarkEnd w:id="20"/>
      <w:r>
        <w:rPr/>
        <w:t>切出病徵</w:t>
      </w:r>
    </w:p>
    <w:p>
      <w:pPr>
        <w:spacing w:before="255"/>
        <w:ind w:left="353" w:right="0" w:firstLine="0"/>
        <w:jc w:val="left"/>
        <w:rPr>
          <w:sz w:val="24"/>
        </w:rPr>
      </w:pPr>
      <w:r>
        <w:rPr>
          <w:spacing w:val="-24"/>
          <w:sz w:val="22"/>
        </w:rPr>
        <w:t>一、 </w:t>
      </w:r>
      <w:r>
        <w:rPr>
          <w:sz w:val="24"/>
        </w:rPr>
        <w:t>最小外接矩形</w:t>
      </w:r>
    </w:p>
    <w:p>
      <w:pPr>
        <w:pStyle w:val="BodyText"/>
        <w:spacing w:line="350" w:lineRule="auto" w:before="144"/>
        <w:ind w:left="353" w:right="650" w:firstLine="480"/>
      </w:pPr>
      <w:r>
        <w:rPr>
          <w:spacing w:val="-4"/>
        </w:rPr>
        <w:t>根據病徵輪廓，畫出其最小外接矩形，如圖 </w:t>
      </w:r>
      <w:r>
        <w:rPr>
          <w:rFonts w:ascii="Times New Roman" w:eastAsia="Times New Roman"/>
        </w:rPr>
        <w:t>15</w:t>
      </w:r>
      <w:r>
        <w:rPr/>
        <w:t>，再把最小外接矩形作為遮罩蓋在原</w:t>
      </w:r>
      <w:r>
        <w:rPr>
          <w:spacing w:val="-10"/>
        </w:rPr>
        <w:t>圖之上，如圖 </w:t>
      </w:r>
      <w:r>
        <w:rPr>
          <w:rFonts w:ascii="Times New Roman" w:eastAsia="Times New Roman"/>
        </w:rPr>
        <w:t>16</w:t>
      </w:r>
      <w:r>
        <w:rPr>
          <w:spacing w:val="-4"/>
        </w:rPr>
        <w:t>，並依照矩形角度旋轉圖片，如圖 </w:t>
      </w:r>
      <w:r>
        <w:rPr>
          <w:rFonts w:ascii="Times New Roman" w:eastAsia="Times New Roman"/>
        </w:rPr>
        <w:t>17</w:t>
      </w:r>
      <w:r>
        <w:rPr/>
        <w:t>。</w:t>
      </w:r>
    </w:p>
    <w:p>
      <w:pPr>
        <w:tabs>
          <w:tab w:pos="3835" w:val="left" w:leader="none"/>
          <w:tab w:pos="7335" w:val="left" w:leader="none"/>
        </w:tabs>
        <w:spacing w:line="240" w:lineRule="auto"/>
        <w:ind w:left="354" w:right="0" w:firstLine="0"/>
        <w:rPr>
          <w:sz w:val="20"/>
        </w:rPr>
      </w:pPr>
      <w:r>
        <w:rPr>
          <w:position w:val="3"/>
          <w:sz w:val="20"/>
        </w:rPr>
        <w:drawing>
          <wp:inline distT="0" distB="0" distL="0" distR="0">
            <wp:extent cx="1706937" cy="1270158"/>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1706937" cy="1270158"/>
                    </a:xfrm>
                    <a:prstGeom prst="rect">
                      <a:avLst/>
                    </a:prstGeom>
                  </pic:spPr>
                </pic:pic>
              </a:graphicData>
            </a:graphic>
          </wp:inline>
        </w:drawing>
      </w:r>
      <w:r>
        <w:rPr>
          <w:position w:val="3"/>
          <w:sz w:val="20"/>
        </w:rPr>
      </w:r>
      <w:r>
        <w:rPr>
          <w:position w:val="3"/>
          <w:sz w:val="20"/>
        </w:rPr>
        <w:tab/>
      </w:r>
      <w:r>
        <w:rPr>
          <w:position w:val="1"/>
          <w:sz w:val="20"/>
        </w:rPr>
        <w:drawing>
          <wp:inline distT="0" distB="0" distL="0" distR="0">
            <wp:extent cx="1728719" cy="1302448"/>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1728719" cy="1302448"/>
                    </a:xfrm>
                    <a:prstGeom prst="rect">
                      <a:avLst/>
                    </a:prstGeom>
                  </pic:spPr>
                </pic:pic>
              </a:graphicData>
            </a:graphic>
          </wp:inline>
        </w:drawing>
      </w:r>
      <w:r>
        <w:rPr>
          <w:position w:val="1"/>
          <w:sz w:val="20"/>
        </w:rPr>
      </w:r>
      <w:r>
        <w:rPr>
          <w:position w:val="1"/>
          <w:sz w:val="20"/>
        </w:rPr>
        <w:tab/>
      </w:r>
      <w:r>
        <w:rPr>
          <w:sz w:val="20"/>
        </w:rPr>
        <w:drawing>
          <wp:inline distT="0" distB="0" distL="0" distR="0">
            <wp:extent cx="1520520" cy="1310640"/>
            <wp:effectExtent l="0" t="0" r="0" b="0"/>
            <wp:docPr id="33" name="image17.jpeg" descr="C:\Users\user\AppData\Local\Microsoft\Windows\INetCache\Content.MSO\E64C5C8.tmp"/>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1520520" cy="1310640"/>
                    </a:xfrm>
                    <a:prstGeom prst="rect">
                      <a:avLst/>
                    </a:prstGeom>
                  </pic:spPr>
                </pic:pic>
              </a:graphicData>
            </a:graphic>
          </wp:inline>
        </w:drawing>
      </w:r>
      <w:r>
        <w:rPr>
          <w:sz w:val="20"/>
        </w:rPr>
      </w:r>
    </w:p>
    <w:p>
      <w:pPr>
        <w:pStyle w:val="BodyText"/>
        <w:spacing w:before="6"/>
        <w:rPr>
          <w:sz w:val="9"/>
        </w:rPr>
      </w:pPr>
    </w:p>
    <w:tbl>
      <w:tblPr>
        <w:tblW w:w="0" w:type="auto"/>
        <w:jc w:val="left"/>
        <w:tblInd w:w="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25"/>
        <w:gridCol w:w="3481"/>
        <w:gridCol w:w="2479"/>
      </w:tblGrid>
      <w:tr>
        <w:trPr>
          <w:trHeight w:val="360" w:hRule="atLeast"/>
        </w:trPr>
        <w:tc>
          <w:tcPr>
            <w:tcW w:w="3125" w:type="dxa"/>
          </w:tcPr>
          <w:p>
            <w:pPr>
              <w:pStyle w:val="TableParagraph"/>
              <w:spacing w:line="285" w:lineRule="exact" w:before="0"/>
              <w:ind w:left="50"/>
              <w:rPr>
                <w:sz w:val="24"/>
              </w:rPr>
            </w:pPr>
            <w:r>
              <w:rPr>
                <w:spacing w:val="-16"/>
                <w:w w:val="95"/>
                <w:sz w:val="24"/>
              </w:rPr>
              <w:t>圖 </w:t>
            </w:r>
            <w:r>
              <w:rPr>
                <w:rFonts w:ascii="Times New Roman" w:eastAsia="Times New Roman"/>
                <w:w w:val="95"/>
                <w:sz w:val="24"/>
              </w:rPr>
              <w:t>15</w:t>
            </w:r>
            <w:r>
              <w:rPr>
                <w:rFonts w:ascii="Times New Roman" w:eastAsia="Times New Roman"/>
                <w:spacing w:val="35"/>
                <w:w w:val="95"/>
                <w:sz w:val="24"/>
              </w:rPr>
              <w:t> </w:t>
            </w:r>
            <w:r>
              <w:rPr>
                <w:rFonts w:ascii="Arial MT" w:eastAsia="Arial MT"/>
                <w:w w:val="95"/>
                <w:sz w:val="24"/>
              </w:rPr>
              <w:t>:</w:t>
            </w:r>
            <w:r>
              <w:rPr>
                <w:rFonts w:ascii="Arial MT" w:eastAsia="Arial MT"/>
                <w:spacing w:val="99"/>
                <w:sz w:val="24"/>
              </w:rPr>
              <w:t> </w:t>
            </w:r>
            <w:r>
              <w:rPr>
                <w:w w:val="95"/>
                <w:sz w:val="24"/>
              </w:rPr>
              <w:t>在病徵輪廓的最小</w:t>
            </w:r>
          </w:p>
        </w:tc>
        <w:tc>
          <w:tcPr>
            <w:tcW w:w="3481" w:type="dxa"/>
          </w:tcPr>
          <w:p>
            <w:pPr>
              <w:pStyle w:val="TableParagraph"/>
              <w:spacing w:line="285" w:lineRule="exact" w:before="0"/>
              <w:ind w:left="359"/>
              <w:rPr>
                <w:sz w:val="24"/>
              </w:rPr>
            </w:pPr>
            <w:r>
              <w:rPr>
                <w:spacing w:val="-16"/>
                <w:w w:val="95"/>
                <w:sz w:val="24"/>
              </w:rPr>
              <w:t>圖 </w:t>
            </w:r>
            <w:r>
              <w:rPr>
                <w:rFonts w:ascii="Times New Roman" w:eastAsia="Times New Roman"/>
                <w:w w:val="95"/>
                <w:sz w:val="24"/>
              </w:rPr>
              <w:t>16</w:t>
            </w:r>
            <w:r>
              <w:rPr>
                <w:rFonts w:ascii="Times New Roman" w:eastAsia="Times New Roman"/>
                <w:spacing w:val="35"/>
                <w:w w:val="95"/>
                <w:sz w:val="24"/>
              </w:rPr>
              <w:t> </w:t>
            </w:r>
            <w:r>
              <w:rPr>
                <w:rFonts w:ascii="Arial MT" w:eastAsia="Arial MT"/>
                <w:w w:val="95"/>
                <w:sz w:val="24"/>
              </w:rPr>
              <w:t>:</w:t>
            </w:r>
            <w:r>
              <w:rPr>
                <w:rFonts w:ascii="Arial MT" w:eastAsia="Arial MT"/>
                <w:spacing w:val="99"/>
                <w:sz w:val="24"/>
              </w:rPr>
              <w:t> </w:t>
            </w:r>
            <w:r>
              <w:rPr>
                <w:w w:val="95"/>
                <w:sz w:val="24"/>
              </w:rPr>
              <w:t>原圖蓋上最小矩形</w:t>
            </w:r>
          </w:p>
        </w:tc>
        <w:tc>
          <w:tcPr>
            <w:tcW w:w="2479" w:type="dxa"/>
          </w:tcPr>
          <w:p>
            <w:pPr>
              <w:pStyle w:val="TableParagraph"/>
              <w:spacing w:line="285" w:lineRule="exact" w:before="0"/>
              <w:ind w:left="433"/>
              <w:rPr>
                <w:sz w:val="24"/>
              </w:rPr>
            </w:pPr>
            <w:r>
              <w:rPr>
                <w:spacing w:val="-30"/>
                <w:sz w:val="24"/>
              </w:rPr>
              <w:t>圖 </w:t>
            </w:r>
            <w:r>
              <w:rPr>
                <w:rFonts w:ascii="Times New Roman" w:eastAsia="Times New Roman"/>
                <w:sz w:val="24"/>
              </w:rPr>
              <w:t>17</w:t>
            </w:r>
            <w:r>
              <w:rPr>
                <w:rFonts w:ascii="Times New Roman" w:eastAsia="Times New Roman"/>
                <w:spacing w:val="7"/>
                <w:sz w:val="24"/>
              </w:rPr>
              <w:t> </w:t>
            </w:r>
            <w:r>
              <w:rPr>
                <w:rFonts w:ascii="Arial MT" w:eastAsia="Arial MT"/>
                <w:spacing w:val="26"/>
                <w:sz w:val="24"/>
              </w:rPr>
              <w:t>: </w:t>
            </w:r>
            <w:r>
              <w:rPr>
                <w:sz w:val="24"/>
              </w:rPr>
              <w:t>依矩形角度</w:t>
            </w:r>
          </w:p>
        </w:tc>
      </w:tr>
      <w:tr>
        <w:trPr>
          <w:trHeight w:val="804" w:hRule="atLeast"/>
        </w:trPr>
        <w:tc>
          <w:tcPr>
            <w:tcW w:w="3125" w:type="dxa"/>
          </w:tcPr>
          <w:p>
            <w:pPr>
              <w:pStyle w:val="TableParagraph"/>
              <w:spacing w:before="65"/>
              <w:ind w:left="50"/>
              <w:rPr>
                <w:sz w:val="24"/>
              </w:rPr>
            </w:pPr>
            <w:r>
              <w:rPr>
                <w:sz w:val="24"/>
              </w:rPr>
              <w:t>外接矩形</w:t>
            </w:r>
          </w:p>
          <w:p>
            <w:pPr>
              <w:pStyle w:val="TableParagraph"/>
              <w:spacing w:line="268" w:lineRule="exact" w:before="144"/>
              <w:ind w:left="50"/>
              <w:rPr>
                <w:sz w:val="24"/>
              </w:rPr>
            </w:pPr>
            <w:r>
              <w:rPr>
                <w:spacing w:val="-24"/>
                <w:sz w:val="22"/>
              </w:rPr>
              <w:t>二、 </w:t>
            </w:r>
            <w:r>
              <w:rPr>
                <w:sz w:val="24"/>
              </w:rPr>
              <w:t>裁剪圖片</w:t>
            </w:r>
          </w:p>
        </w:tc>
        <w:tc>
          <w:tcPr>
            <w:tcW w:w="3481" w:type="dxa"/>
          </w:tcPr>
          <w:p>
            <w:pPr>
              <w:pStyle w:val="TableParagraph"/>
              <w:spacing w:before="65"/>
              <w:ind w:left="405"/>
              <w:rPr>
                <w:sz w:val="24"/>
              </w:rPr>
            </w:pPr>
            <w:r>
              <w:rPr>
                <w:sz w:val="24"/>
              </w:rPr>
              <w:t>遮罩後的圖</w:t>
            </w:r>
          </w:p>
        </w:tc>
        <w:tc>
          <w:tcPr>
            <w:tcW w:w="2479" w:type="dxa"/>
          </w:tcPr>
          <w:p>
            <w:pPr>
              <w:pStyle w:val="TableParagraph"/>
              <w:spacing w:before="65"/>
              <w:ind w:left="404"/>
              <w:rPr>
                <w:rFonts w:ascii="Times New Roman" w:eastAsia="Times New Roman"/>
                <w:sz w:val="24"/>
              </w:rPr>
            </w:pPr>
            <w:r>
              <w:rPr>
                <w:spacing w:val="-10"/>
                <w:sz w:val="24"/>
              </w:rPr>
              <w:t>旋轉後的圖 </w:t>
            </w:r>
            <w:r>
              <w:rPr>
                <w:rFonts w:ascii="Times New Roman" w:eastAsia="Times New Roman"/>
                <w:sz w:val="24"/>
              </w:rPr>
              <w:t>16</w:t>
            </w:r>
          </w:p>
        </w:tc>
      </w:tr>
    </w:tbl>
    <w:p>
      <w:pPr>
        <w:pStyle w:val="BodyText"/>
        <w:spacing w:line="352" w:lineRule="auto" w:before="161" w:after="7"/>
        <w:ind w:left="833" w:right="711"/>
      </w:pPr>
      <w:r>
        <w:rPr>
          <w:spacing w:val="-1"/>
        </w:rPr>
        <w:t>利用程式裁剪旋轉後的矩形圖片，提取病徵圖片作為後續進行特徵擷取的最終特徵</w:t>
      </w:r>
      <w:r>
        <w:rPr>
          <w:spacing w:val="-12"/>
        </w:rPr>
        <w:t>圖，如圖 </w:t>
      </w:r>
      <w:r>
        <w:rPr>
          <w:rFonts w:ascii="Times New Roman" w:eastAsia="Times New Roman"/>
        </w:rPr>
        <w:t>18</w:t>
      </w:r>
      <w:r>
        <w:rPr/>
        <w:t>。</w:t>
      </w:r>
    </w:p>
    <w:p>
      <w:pPr>
        <w:pStyle w:val="BodyText"/>
        <w:ind w:left="3957"/>
        <w:rPr>
          <w:sz w:val="20"/>
        </w:rPr>
      </w:pPr>
      <w:r>
        <w:rPr>
          <w:sz w:val="20"/>
        </w:rPr>
        <w:drawing>
          <wp:inline distT="0" distB="0" distL="0" distR="0">
            <wp:extent cx="1405996" cy="1529334"/>
            <wp:effectExtent l="0" t="0" r="0" b="0"/>
            <wp:docPr id="35" name="image18.jpeg" descr="C:\Users\user\AppData\Local\Microsoft\Windows\INetCache\Content.MSO\F373D716.tmp"/>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1405996" cy="1529334"/>
                    </a:xfrm>
                    <a:prstGeom prst="rect">
                      <a:avLst/>
                    </a:prstGeom>
                  </pic:spPr>
                </pic:pic>
              </a:graphicData>
            </a:graphic>
          </wp:inline>
        </w:drawing>
      </w:r>
      <w:r>
        <w:rPr>
          <w:sz w:val="20"/>
        </w:rPr>
      </w:r>
    </w:p>
    <w:p>
      <w:pPr>
        <w:pStyle w:val="BodyText"/>
        <w:spacing w:before="5"/>
        <w:rPr>
          <w:sz w:val="5"/>
        </w:rPr>
      </w:pPr>
    </w:p>
    <w:p>
      <w:pPr>
        <w:spacing w:after="0"/>
        <w:rPr>
          <w:sz w:val="5"/>
        </w:rPr>
        <w:sectPr>
          <w:pgSz w:w="11910" w:h="16840"/>
          <w:pgMar w:header="0" w:footer="1236" w:top="1220" w:bottom="1420" w:left="1020" w:right="700"/>
        </w:sectPr>
      </w:pPr>
    </w:p>
    <w:p>
      <w:pPr>
        <w:pStyle w:val="BodyText"/>
        <w:spacing w:before="10"/>
        <w:rPr>
          <w:sz w:val="43"/>
        </w:rPr>
      </w:pPr>
    </w:p>
    <w:p>
      <w:pPr>
        <w:pStyle w:val="Heading3"/>
        <w:numPr>
          <w:ilvl w:val="1"/>
          <w:numId w:val="5"/>
        </w:numPr>
        <w:tabs>
          <w:tab w:pos="673" w:val="left" w:leader="none"/>
        </w:tabs>
        <w:spacing w:line="240" w:lineRule="auto" w:before="0" w:after="0"/>
        <w:ind w:left="672" w:right="0" w:hanging="561"/>
        <w:jc w:val="left"/>
      </w:pPr>
      <w:bookmarkStart w:name="_bookmark10" w:id="21"/>
      <w:bookmarkEnd w:id="21"/>
      <w:r>
        <w:rPr/>
      </w:r>
      <w:bookmarkStart w:name="_bookmark10" w:id="22"/>
      <w:bookmarkEnd w:id="22"/>
      <w:r>
        <w:rPr>
          <w:w w:val="95"/>
        </w:rPr>
        <w:t>特徵擷取</w:t>
      </w:r>
    </w:p>
    <w:p>
      <w:pPr>
        <w:pStyle w:val="BodyText"/>
        <w:spacing w:before="31"/>
        <w:ind w:left="112"/>
      </w:pPr>
      <w:r>
        <w:rPr/>
        <w:br w:type="column"/>
      </w:r>
      <w:r>
        <w:rPr>
          <w:spacing w:val="-7"/>
          <w:w w:val="95"/>
        </w:rPr>
        <w:t>圖 </w:t>
      </w:r>
      <w:r>
        <w:rPr>
          <w:rFonts w:ascii="Times New Roman" w:eastAsia="Times New Roman"/>
          <w:w w:val="95"/>
        </w:rPr>
        <w:t>18</w:t>
      </w:r>
      <w:r>
        <w:rPr>
          <w:rFonts w:ascii="Arial MT" w:eastAsia="Arial MT"/>
          <w:w w:val="95"/>
        </w:rPr>
        <w:t>:</w:t>
      </w:r>
      <w:r>
        <w:rPr>
          <w:rFonts w:ascii="Arial MT" w:eastAsia="Arial MT"/>
          <w:spacing w:val="137"/>
        </w:rPr>
        <w:t> </w:t>
      </w:r>
      <w:r>
        <w:rPr>
          <w:w w:val="95"/>
        </w:rPr>
        <w:t>最終提取的特徵圖</w:t>
      </w:r>
    </w:p>
    <w:p>
      <w:pPr>
        <w:spacing w:after="0"/>
        <w:sectPr>
          <w:type w:val="continuous"/>
          <w:pgSz w:w="11910" w:h="16840"/>
          <w:pgMar w:top="1180" w:bottom="280" w:left="1020" w:right="700"/>
          <w:cols w:num="2" w:equalWidth="0">
            <w:col w:w="1992" w:space="1487"/>
            <w:col w:w="6711"/>
          </w:cols>
        </w:sectPr>
      </w:pPr>
    </w:p>
    <w:p>
      <w:pPr>
        <w:pStyle w:val="BodyText"/>
        <w:rPr>
          <w:sz w:val="12"/>
        </w:rPr>
      </w:pPr>
    </w:p>
    <w:p>
      <w:pPr>
        <w:pStyle w:val="BodyText"/>
        <w:spacing w:line="350" w:lineRule="auto" w:before="78"/>
        <w:ind w:left="112" w:right="602" w:firstLine="480"/>
      </w:pPr>
      <w:r>
        <w:rPr>
          <w:spacing w:val="-3"/>
        </w:rPr>
        <w:t>根據 </w:t>
      </w:r>
      <w:r>
        <w:rPr>
          <w:rFonts w:ascii="Arial MT" w:eastAsia="Arial MT"/>
        </w:rPr>
        <w:t>ABCDE</w:t>
      </w:r>
      <w:r>
        <w:rPr>
          <w:rFonts w:ascii="Arial MT" w:eastAsia="Arial MT"/>
          <w:spacing w:val="48"/>
        </w:rPr>
        <w:t> </w:t>
      </w:r>
      <w:r>
        <w:rPr/>
        <w:t>法則以及黑色素瘤的特性，本研究歸納出幾個特徵擷取的方向，分別為不對稱性、不規則、顏色、紋理。</w:t>
      </w:r>
    </w:p>
    <w:p>
      <w:pPr>
        <w:pStyle w:val="Heading4"/>
        <w:numPr>
          <w:ilvl w:val="2"/>
          <w:numId w:val="5"/>
        </w:numPr>
        <w:tabs>
          <w:tab w:pos="745" w:val="left" w:leader="none"/>
        </w:tabs>
        <w:spacing w:line="240" w:lineRule="auto" w:before="108" w:after="0"/>
        <w:ind w:left="744" w:right="0" w:hanging="633"/>
        <w:jc w:val="left"/>
      </w:pPr>
      <w:bookmarkStart w:name="_bookmark11" w:id="23"/>
      <w:bookmarkEnd w:id="23"/>
      <w:r>
        <w:rPr/>
      </w:r>
      <w:bookmarkStart w:name="_bookmark11" w:id="24"/>
      <w:bookmarkEnd w:id="24"/>
      <w:r>
        <w:rPr/>
        <w:t>不對稱性</w:t>
      </w:r>
    </w:p>
    <w:p>
      <w:pPr>
        <w:pStyle w:val="BodyText"/>
        <w:spacing w:line="350" w:lineRule="auto" w:before="256"/>
        <w:ind w:left="112" w:right="650" w:firstLine="480"/>
      </w:pPr>
      <w:r>
        <w:rPr>
          <w:spacing w:val="-5"/>
        </w:rPr>
        <w:t>先將圖片二值化並切成四等分，如圖 </w:t>
      </w:r>
      <w:r>
        <w:rPr>
          <w:rFonts w:ascii="Times New Roman" w:eastAsia="Times New Roman"/>
        </w:rPr>
        <w:t>19</w:t>
      </w:r>
      <w:r>
        <w:rPr/>
        <w:t>，並求出每一等分內病徵的面積比例，即每一等分白色面積比例，最後計算四個面積比例之標準差，作為不對稱的特徵值 </w:t>
      </w:r>
      <w:r>
        <w:rPr>
          <w:rFonts w:ascii="Times New Roman" w:eastAsia="Times New Roman"/>
        </w:rPr>
        <w:t>(sym)</w:t>
      </w:r>
      <w:r>
        <w:rPr/>
        <w:t>。</w:t>
      </w:r>
    </w:p>
    <w:p>
      <w:pPr>
        <w:spacing w:after="0" w:line="350" w:lineRule="auto"/>
        <w:sectPr>
          <w:type w:val="continuous"/>
          <w:pgSz w:w="11910" w:h="16840"/>
          <w:pgMar w:top="1180" w:bottom="280" w:left="1020" w:right="700"/>
        </w:sectPr>
      </w:pPr>
    </w:p>
    <w:p>
      <w:pPr>
        <w:pStyle w:val="BodyText"/>
        <w:ind w:left="3469"/>
        <w:rPr>
          <w:sz w:val="20"/>
        </w:rPr>
      </w:pPr>
      <w:r>
        <w:rPr>
          <w:sz w:val="20"/>
        </w:rPr>
        <w:drawing>
          <wp:inline distT="0" distB="0" distL="0" distR="0">
            <wp:extent cx="1888909" cy="2095500"/>
            <wp:effectExtent l="0" t="0" r="0" b="0"/>
            <wp:docPr id="37" name="image19.jpeg" descr="C:\Users\user\AppData\Local\Microsoft\Windows\INetCache\Content.MSO\5FAE4B94.tmp"/>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1888909" cy="2095500"/>
                    </a:xfrm>
                    <a:prstGeom prst="rect">
                      <a:avLst/>
                    </a:prstGeom>
                  </pic:spPr>
                </pic:pic>
              </a:graphicData>
            </a:graphic>
          </wp:inline>
        </w:drawing>
      </w:r>
      <w:r>
        <w:rPr>
          <w:sz w:val="20"/>
        </w:rPr>
      </w:r>
    </w:p>
    <w:p>
      <w:pPr>
        <w:pStyle w:val="BodyText"/>
        <w:spacing w:before="3"/>
        <w:rPr>
          <w:sz w:val="9"/>
        </w:rPr>
      </w:pPr>
    </w:p>
    <w:p>
      <w:pPr>
        <w:spacing w:after="0"/>
        <w:rPr>
          <w:sz w:val="9"/>
        </w:rPr>
        <w:sectPr>
          <w:pgSz w:w="11910" w:h="16840"/>
          <w:pgMar w:header="0" w:footer="1236" w:top="1280" w:bottom="1420" w:left="1020" w:right="700"/>
        </w:sectPr>
      </w:pPr>
    </w:p>
    <w:p>
      <w:pPr>
        <w:pStyle w:val="BodyText"/>
        <w:rPr>
          <w:sz w:val="30"/>
        </w:rPr>
      </w:pPr>
    </w:p>
    <w:p>
      <w:pPr>
        <w:pStyle w:val="Heading4"/>
        <w:numPr>
          <w:ilvl w:val="2"/>
          <w:numId w:val="5"/>
        </w:numPr>
        <w:tabs>
          <w:tab w:pos="745" w:val="left" w:leader="none"/>
        </w:tabs>
        <w:spacing w:line="240" w:lineRule="auto" w:before="248" w:after="0"/>
        <w:ind w:left="744" w:right="0" w:hanging="633"/>
        <w:jc w:val="left"/>
      </w:pPr>
      <w:bookmarkStart w:name="_bookmark12" w:id="25"/>
      <w:bookmarkEnd w:id="25"/>
      <w:r>
        <w:rPr/>
      </w:r>
      <w:bookmarkStart w:name="_bookmark12" w:id="26"/>
      <w:bookmarkEnd w:id="26"/>
      <w:r>
        <w:rPr/>
        <w:t>不規則</w:t>
      </w:r>
    </w:p>
    <w:p>
      <w:pPr>
        <w:pStyle w:val="BodyText"/>
        <w:spacing w:before="74"/>
        <w:ind w:left="112"/>
      </w:pPr>
      <w:r>
        <w:rPr/>
        <w:br w:type="column"/>
      </w:r>
      <w:r>
        <w:rPr>
          <w:spacing w:val="-1"/>
          <w:w w:val="95"/>
        </w:rPr>
        <w:t>圖 </w:t>
      </w:r>
      <w:r>
        <w:rPr>
          <w:rFonts w:ascii="Times New Roman" w:eastAsia="Times New Roman"/>
          <w:w w:val="95"/>
        </w:rPr>
        <w:t>19:</w:t>
      </w:r>
      <w:r>
        <w:rPr>
          <w:rFonts w:ascii="Times New Roman" w:eastAsia="Times New Roman"/>
          <w:spacing w:val="166"/>
        </w:rPr>
        <w:t> </w:t>
      </w:r>
      <w:r>
        <w:rPr>
          <w:w w:val="95"/>
        </w:rPr>
        <w:t>不對稱性特徵擷取示意圖</w:t>
      </w:r>
    </w:p>
    <w:p>
      <w:pPr>
        <w:spacing w:after="0"/>
        <w:sectPr>
          <w:type w:val="continuous"/>
          <w:pgSz w:w="11910" w:h="16840"/>
          <w:pgMar w:top="1180" w:bottom="280" w:left="1020" w:right="700"/>
          <w:cols w:num="2" w:equalWidth="0">
            <w:col w:w="1627" w:space="1508"/>
            <w:col w:w="7055"/>
          </w:cols>
        </w:sectPr>
      </w:pPr>
    </w:p>
    <w:p>
      <w:pPr>
        <w:pStyle w:val="BodyText"/>
        <w:spacing w:before="1"/>
        <w:rPr>
          <w:sz w:val="14"/>
        </w:rPr>
      </w:pPr>
    </w:p>
    <w:p>
      <w:pPr>
        <w:pStyle w:val="BodyText"/>
        <w:spacing w:line="350" w:lineRule="auto" w:before="74"/>
        <w:ind w:left="112" w:right="471" w:firstLine="480"/>
      </w:pPr>
      <w:r>
        <w:rPr>
          <w:spacing w:val="-3"/>
        </w:rPr>
        <w:t>基於不規則特徵，本次研究在病徵輪廓上畫出擬合橢圓，如圖 </w:t>
      </w:r>
      <w:r>
        <w:rPr>
          <w:rFonts w:ascii="Times New Roman" w:hAnsi="Times New Roman" w:eastAsia="Times New Roman"/>
        </w:rPr>
        <w:t>20</w:t>
      </w:r>
      <w:r>
        <w:rPr/>
        <w:t>，並計算病徵與橢圓</w:t>
      </w:r>
      <w:r>
        <w:rPr>
          <w:spacing w:val="-1"/>
        </w:rPr>
        <w:t>面積差，再將其除以病徵總面積。而藉由以上方法計算出的比例，作為本次研究不規則特徵</w:t>
      </w:r>
      <w:r>
        <w:rPr>
          <w:spacing w:val="-3"/>
          <w:w w:val="95"/>
        </w:rPr>
        <w:t>的特徵變數。命名為不規則比例–橢圓 ( </w:t>
      </w:r>
      <w:r>
        <w:rPr>
          <w:rFonts w:ascii="Times New Roman" w:hAnsi="Times New Roman" w:eastAsia="Times New Roman"/>
          <w:w w:val="95"/>
        </w:rPr>
        <w:t>ae_diff</w:t>
      </w:r>
      <w:r>
        <w:rPr>
          <w:rFonts w:ascii="Times New Roman" w:hAnsi="Times New Roman" w:eastAsia="Times New Roman"/>
          <w:spacing w:val="4"/>
          <w:w w:val="95"/>
        </w:rPr>
        <w:t> </w:t>
      </w:r>
      <w:r>
        <w:rPr>
          <w:w w:val="95"/>
        </w:rPr>
        <w:t>)。</w:t>
      </w:r>
    </w:p>
    <w:p>
      <w:pPr>
        <w:pStyle w:val="BodyText"/>
        <w:spacing w:line="352" w:lineRule="auto" w:before="2"/>
        <w:ind w:left="112" w:right="471" w:firstLine="480"/>
        <w:rPr>
          <w:sz w:val="22"/>
        </w:rPr>
      </w:pPr>
      <w:r>
        <w:rPr/>
        <w:drawing>
          <wp:anchor distT="0" distB="0" distL="0" distR="0" allowOverlap="1" layoutInCell="1" locked="0" behindDoc="0" simplePos="0" relativeHeight="7">
            <wp:simplePos x="0" y="0"/>
            <wp:positionH relativeFrom="page">
              <wp:posOffset>720090</wp:posOffset>
            </wp:positionH>
            <wp:positionV relativeFrom="paragraph">
              <wp:posOffset>620141</wp:posOffset>
            </wp:positionV>
            <wp:extent cx="2834640" cy="1889760"/>
            <wp:effectExtent l="0" t="0" r="0" b="0"/>
            <wp:wrapTopAndBottom/>
            <wp:docPr id="39" name="image20.jpeg" descr="C:\Users\user\AppData\Local\Microsoft\Windows\INetCache\Content.MSO\A1B27AC2.tmp"/>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2834640" cy="1889760"/>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3710940</wp:posOffset>
            </wp:positionH>
            <wp:positionV relativeFrom="paragraph">
              <wp:posOffset>623951</wp:posOffset>
            </wp:positionV>
            <wp:extent cx="2834703" cy="1889760"/>
            <wp:effectExtent l="0" t="0" r="0" b="0"/>
            <wp:wrapTopAndBottom/>
            <wp:docPr id="41" name="image21.jpeg" descr="C:\Users\user\AppData\Local\Microsoft\Windows\INetCache\Content.MSO\2B7A2820.tmp"/>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2834703" cy="1889760"/>
                    </a:xfrm>
                    <a:prstGeom prst="rect">
                      <a:avLst/>
                    </a:prstGeom>
                  </pic:spPr>
                </pic:pic>
              </a:graphicData>
            </a:graphic>
          </wp:anchor>
        </w:drawing>
      </w:r>
      <w:r>
        <w:rPr>
          <w:spacing w:val="-1"/>
        </w:rPr>
        <w:t>另一不規則特徵則是根據病徵輪廓畫出其最小外接矩形，並計算兩者相差面積占病徵面</w:t>
      </w:r>
      <w:r>
        <w:rPr>
          <w:spacing w:val="-8"/>
          <w:w w:val="95"/>
        </w:rPr>
        <w:t>積比例，如圖 </w:t>
      </w:r>
      <w:r>
        <w:rPr>
          <w:rFonts w:ascii="Times New Roman" w:hAnsi="Times New Roman" w:eastAsia="Times New Roman"/>
          <w:w w:val="95"/>
        </w:rPr>
        <w:t>21</w:t>
      </w:r>
      <w:r>
        <w:rPr>
          <w:spacing w:val="-3"/>
          <w:w w:val="95"/>
        </w:rPr>
        <w:t>。命名為不規則比例–矩形 ( </w:t>
      </w:r>
      <w:r>
        <w:rPr>
          <w:rFonts w:ascii="Times New Roman" w:hAnsi="Times New Roman" w:eastAsia="Times New Roman"/>
          <w:w w:val="95"/>
        </w:rPr>
        <w:t>ar_diff</w:t>
      </w:r>
      <w:r>
        <w:rPr>
          <w:rFonts w:ascii="Times New Roman" w:hAnsi="Times New Roman" w:eastAsia="Times New Roman"/>
          <w:spacing w:val="8"/>
          <w:w w:val="95"/>
        </w:rPr>
        <w:t> </w:t>
      </w:r>
      <w:r>
        <w:rPr>
          <w:rFonts w:ascii="Arial MT" w:hAnsi="Arial MT" w:eastAsia="Arial MT"/>
          <w:w w:val="95"/>
          <w:sz w:val="22"/>
        </w:rPr>
        <w:t>)</w:t>
      </w:r>
      <w:r>
        <w:rPr>
          <w:w w:val="95"/>
          <w:sz w:val="22"/>
        </w:rPr>
        <w:t>。</w:t>
      </w:r>
    </w:p>
    <w:p>
      <w:pPr>
        <w:pStyle w:val="BodyText"/>
        <w:spacing w:before="155"/>
        <w:ind w:left="112"/>
      </w:pPr>
      <w:r>
        <w:rPr>
          <w:spacing w:val="-31"/>
        </w:rPr>
        <w:t>圖 </w:t>
      </w:r>
      <w:r>
        <w:rPr>
          <w:rFonts w:ascii="Times New Roman" w:eastAsia="Times New Roman"/>
        </w:rPr>
        <w:t>20 : </w:t>
      </w:r>
      <w:r>
        <w:rPr>
          <w:spacing w:val="-20"/>
        </w:rPr>
        <w:t>在圖 </w:t>
      </w:r>
      <w:r>
        <w:rPr>
          <w:rFonts w:ascii="Times New Roman" w:eastAsia="Times New Roman"/>
        </w:rPr>
        <w:t>10 </w:t>
      </w:r>
      <w:r>
        <w:rPr>
          <w:spacing w:val="-4"/>
        </w:rPr>
        <w:t>的病徵輪廓上畫出擬合橢圓 圖 </w:t>
      </w:r>
      <w:r>
        <w:rPr>
          <w:rFonts w:ascii="Times New Roman" w:eastAsia="Times New Roman"/>
        </w:rPr>
        <w:t>21 </w:t>
      </w:r>
      <w:r>
        <w:rPr>
          <w:rFonts w:ascii="Arial MT" w:eastAsia="Arial MT"/>
          <w:spacing w:val="26"/>
        </w:rPr>
        <w:t>: </w:t>
      </w:r>
      <w:r>
        <w:rPr>
          <w:spacing w:val="-20"/>
        </w:rPr>
        <w:t>在圖 </w:t>
      </w:r>
      <w:r>
        <w:rPr>
          <w:rFonts w:ascii="Times New Roman" w:eastAsia="Times New Roman"/>
        </w:rPr>
        <w:t>10 </w:t>
      </w:r>
      <w:r>
        <w:rPr/>
        <w:t>的病徵輪廓上畫出最小外接矩形</w:t>
      </w:r>
    </w:p>
    <w:p>
      <w:pPr>
        <w:pStyle w:val="BodyText"/>
        <w:spacing w:before="6"/>
        <w:rPr>
          <w:sz w:val="19"/>
        </w:rPr>
      </w:pPr>
    </w:p>
    <w:p>
      <w:pPr>
        <w:pStyle w:val="Heading4"/>
        <w:numPr>
          <w:ilvl w:val="2"/>
          <w:numId w:val="5"/>
        </w:numPr>
        <w:tabs>
          <w:tab w:pos="745" w:val="left" w:leader="none"/>
        </w:tabs>
        <w:spacing w:line="240" w:lineRule="auto" w:before="0" w:after="0"/>
        <w:ind w:left="744" w:right="0" w:hanging="633"/>
        <w:jc w:val="left"/>
      </w:pPr>
      <w:bookmarkStart w:name="_bookmark13" w:id="27"/>
      <w:bookmarkEnd w:id="27"/>
      <w:r>
        <w:rPr/>
      </w:r>
      <w:bookmarkStart w:name="_bookmark13" w:id="28"/>
      <w:bookmarkEnd w:id="28"/>
      <w:r>
        <w:rPr/>
        <w:t>顏色</w:t>
      </w:r>
    </w:p>
    <w:p>
      <w:pPr>
        <w:pStyle w:val="BodyText"/>
        <w:spacing w:line="350" w:lineRule="auto" w:before="255"/>
        <w:ind w:left="112" w:right="456" w:firstLine="480"/>
      </w:pPr>
      <w:r>
        <w:rPr>
          <w:spacing w:val="-2"/>
        </w:rPr>
        <w:t>由 </w:t>
      </w:r>
      <w:r>
        <w:rPr>
          <w:rFonts w:ascii="Times New Roman" w:eastAsia="Times New Roman"/>
        </w:rPr>
        <w:t>ABCDE</w:t>
      </w:r>
      <w:r>
        <w:rPr>
          <w:rFonts w:ascii="Times New Roman" w:eastAsia="Times New Roman"/>
          <w:spacing w:val="55"/>
        </w:rPr>
        <w:t> </w:t>
      </w:r>
      <w:r>
        <w:rPr>
          <w:spacing w:val="-1"/>
        </w:rPr>
        <w:t>法則的 </w:t>
      </w:r>
      <w:r>
        <w:rPr>
          <w:rFonts w:ascii="Times New Roman" w:eastAsia="Times New Roman"/>
        </w:rPr>
        <w:t>C</w:t>
      </w:r>
      <w:r>
        <w:rPr>
          <w:rFonts w:ascii="Times New Roman" w:eastAsia="Times New Roman"/>
          <w:spacing w:val="57"/>
        </w:rPr>
        <w:t> </w:t>
      </w:r>
      <w:r>
        <w:rPr/>
        <w:t>可以知道黑色素瘤大多會有顏色分佈不均的現象，因此本次研究</w:t>
      </w:r>
      <w:r>
        <w:rPr>
          <w:spacing w:val="-1"/>
        </w:rPr>
        <w:t>根據病徵圖片的顏色通道 </w:t>
      </w:r>
      <w:r>
        <w:rPr>
          <w:rFonts w:ascii="Times New Roman" w:eastAsia="Times New Roman"/>
        </w:rPr>
        <w:t>(HSV)</w:t>
      </w:r>
      <w:r>
        <w:rPr/>
        <w:t>，分別計算各通道的平均值、標準差及偏度，總共九個特</w:t>
      </w:r>
      <w:r>
        <w:rPr>
          <w:spacing w:val="-1"/>
        </w:rPr>
        <w:t>徵，色相平均值 </w:t>
      </w:r>
      <w:r>
        <w:rPr>
          <w:rFonts w:ascii="Times New Roman" w:eastAsia="Times New Roman"/>
        </w:rPr>
        <w:t>(h_mean)</w:t>
      </w:r>
      <w:r>
        <w:rPr/>
        <w:t>、色相標準差 </w:t>
      </w:r>
      <w:r>
        <w:rPr>
          <w:rFonts w:ascii="Times New Roman" w:eastAsia="Times New Roman"/>
        </w:rPr>
        <w:t>(h_std)</w:t>
      </w:r>
      <w:r>
        <w:rPr/>
        <w:t>、色相偏度 </w:t>
      </w:r>
      <w:r>
        <w:rPr>
          <w:rFonts w:ascii="Times New Roman" w:eastAsia="Times New Roman"/>
        </w:rPr>
        <w:t>(h_skw)</w:t>
      </w:r>
      <w:r>
        <w:rPr/>
        <w:t>、飽和度平均值</w:t>
      </w:r>
      <w:r>
        <w:rPr>
          <w:rFonts w:ascii="Times New Roman" w:eastAsia="Times New Roman"/>
        </w:rPr>
        <w:t>(s_mean)</w:t>
      </w:r>
      <w:r>
        <w:rPr>
          <w:spacing w:val="-1"/>
        </w:rPr>
        <w:t>、飽和度標準差 </w:t>
      </w:r>
      <w:r>
        <w:rPr>
          <w:rFonts w:ascii="Times New Roman" w:eastAsia="Times New Roman"/>
        </w:rPr>
        <w:t>(s_std)</w:t>
      </w:r>
      <w:r>
        <w:rPr>
          <w:spacing w:val="-1"/>
        </w:rPr>
        <w:t>、飽和度偏度 </w:t>
      </w:r>
      <w:r>
        <w:rPr>
          <w:rFonts w:ascii="Times New Roman" w:eastAsia="Times New Roman"/>
        </w:rPr>
        <w:t>(s_skw)</w:t>
      </w:r>
      <w:r>
        <w:rPr/>
        <w:t>、明度平均值 </w:t>
      </w:r>
      <w:r>
        <w:rPr>
          <w:rFonts w:ascii="Times New Roman" w:eastAsia="Times New Roman"/>
        </w:rPr>
        <w:t>(v_mean)</w:t>
      </w:r>
      <w:r>
        <w:rPr/>
        <w:t>、明度標準差</w:t>
      </w:r>
      <w:r>
        <w:rPr>
          <w:rFonts w:ascii="Times New Roman" w:eastAsia="Times New Roman"/>
        </w:rPr>
        <w:t>(v_std)</w:t>
      </w:r>
      <w:r>
        <w:rPr>
          <w:spacing w:val="-1"/>
        </w:rPr>
        <w:t>、明度偏度 </w:t>
      </w:r>
      <w:r>
        <w:rPr>
          <w:rFonts w:ascii="Times New Roman" w:eastAsia="Times New Roman"/>
        </w:rPr>
        <w:t>(v_skw)</w:t>
      </w:r>
      <w:r>
        <w:rPr/>
        <w:t>。</w:t>
      </w:r>
      <w:r>
        <w:rPr>
          <w:rFonts w:ascii="Times New Roman" w:eastAsia="Times New Roman"/>
        </w:rPr>
        <w:t>hsv </w:t>
      </w:r>
      <w:r>
        <w:rPr>
          <w:spacing w:val="-6"/>
        </w:rPr>
        <w:t>色彩三屬性請見附錄 </w:t>
      </w:r>
      <w:r>
        <w:rPr>
          <w:rFonts w:ascii="Times New Roman" w:eastAsia="Times New Roman"/>
        </w:rPr>
        <w:t>B</w:t>
      </w:r>
      <w:r>
        <w:rPr/>
        <w:t>。</w:t>
      </w:r>
    </w:p>
    <w:p>
      <w:pPr>
        <w:pStyle w:val="Heading4"/>
        <w:numPr>
          <w:ilvl w:val="2"/>
          <w:numId w:val="5"/>
        </w:numPr>
        <w:tabs>
          <w:tab w:pos="745" w:val="left" w:leader="none"/>
        </w:tabs>
        <w:spacing w:line="240" w:lineRule="auto" w:before="111" w:after="0"/>
        <w:ind w:left="744" w:right="0" w:hanging="633"/>
        <w:jc w:val="left"/>
      </w:pPr>
      <w:bookmarkStart w:name="_bookmark14" w:id="29"/>
      <w:bookmarkEnd w:id="29"/>
      <w:r>
        <w:rPr/>
      </w:r>
      <w:bookmarkStart w:name="_bookmark14" w:id="30"/>
      <w:bookmarkEnd w:id="30"/>
      <w:r>
        <w:rPr/>
        <w:t>紋理</w:t>
      </w:r>
    </w:p>
    <w:p>
      <w:pPr>
        <w:spacing w:after="0" w:line="240" w:lineRule="auto"/>
        <w:jc w:val="left"/>
        <w:sectPr>
          <w:type w:val="continuous"/>
          <w:pgSz w:w="11910" w:h="16840"/>
          <w:pgMar w:top="1180" w:bottom="280" w:left="1020" w:right="700"/>
        </w:sectPr>
      </w:pPr>
    </w:p>
    <w:p>
      <w:pPr>
        <w:pStyle w:val="BodyText"/>
        <w:spacing w:line="352" w:lineRule="auto" w:before="32"/>
        <w:ind w:left="112" w:right="469" w:firstLine="480"/>
      </w:pPr>
      <w:r>
        <w:rPr/>
        <w:t>黑色素瘤的表面崎嶇，容易產生比非黑色素瘤更複雜的紋理，因此本次研究計算病徵圖</w:t>
      </w:r>
      <w:r>
        <w:rPr>
          <w:spacing w:val="-1"/>
        </w:rPr>
        <w:t>片的灰度共生矩陣，得到四個角度 </w:t>
      </w:r>
      <w:r>
        <w:rPr>
          <w:rFonts w:ascii="Times New Roman" w:eastAsia="Times New Roman"/>
        </w:rPr>
        <w:t>(0</w:t>
      </w:r>
      <w:r>
        <w:rPr>
          <w:rFonts w:ascii="Times New Roman" w:eastAsia="Times New Roman"/>
          <w:spacing w:val="-2"/>
        </w:rPr>
        <w:t> </w:t>
      </w:r>
      <w:r>
        <w:rPr/>
        <w:t>度、</w:t>
      </w:r>
      <w:r>
        <w:rPr>
          <w:rFonts w:ascii="Times New Roman" w:eastAsia="Times New Roman"/>
        </w:rPr>
        <w:t>45</w:t>
      </w:r>
      <w:r>
        <w:rPr>
          <w:rFonts w:ascii="Times New Roman" w:eastAsia="Times New Roman"/>
          <w:spacing w:val="-3"/>
        </w:rPr>
        <w:t> </w:t>
      </w:r>
      <w:r>
        <w:rPr/>
        <w:t>度、</w:t>
      </w:r>
      <w:r>
        <w:rPr>
          <w:rFonts w:ascii="Times New Roman" w:eastAsia="Times New Roman"/>
        </w:rPr>
        <w:t>90</w:t>
      </w:r>
      <w:r>
        <w:rPr>
          <w:rFonts w:ascii="Times New Roman" w:eastAsia="Times New Roman"/>
          <w:spacing w:val="-2"/>
        </w:rPr>
        <w:t> </w:t>
      </w:r>
      <w:r>
        <w:rPr/>
        <w:t>度、</w:t>
      </w:r>
      <w:r>
        <w:rPr>
          <w:rFonts w:ascii="Times New Roman" w:eastAsia="Times New Roman"/>
        </w:rPr>
        <w:t>135</w:t>
      </w:r>
      <w:r>
        <w:rPr>
          <w:rFonts w:ascii="Times New Roman" w:eastAsia="Times New Roman"/>
          <w:spacing w:val="-2"/>
        </w:rPr>
        <w:t> </w:t>
      </w:r>
      <w:r>
        <w:rPr/>
        <w:t>度</w:t>
      </w:r>
      <w:r>
        <w:rPr>
          <w:rFonts w:ascii="Times New Roman" w:eastAsia="Times New Roman"/>
          <w:spacing w:val="27"/>
        </w:rPr>
        <w:t>) </w:t>
      </w:r>
      <w:r>
        <w:rPr>
          <w:spacing w:val="-1"/>
        </w:rPr>
        <w:t>的五種統計量 </w:t>
      </w:r>
      <w:r>
        <w:rPr>
          <w:spacing w:val="3"/>
          <w:w w:val="90"/>
        </w:rPr>
        <w:t>: </w:t>
      </w:r>
      <w:r>
        <w:rPr/>
        <w:t>對比</w:t>
      </w:r>
      <w:r>
        <w:rPr>
          <w:rFonts w:ascii="Times New Roman" w:eastAsia="Times New Roman"/>
        </w:rPr>
        <w:t>(Contrast)</w:t>
      </w:r>
      <w:r>
        <w:rPr>
          <w:spacing w:val="-1"/>
        </w:rPr>
        <w:t>、同質性 </w:t>
      </w:r>
      <w:r>
        <w:rPr>
          <w:rFonts w:ascii="Times New Roman" w:eastAsia="Times New Roman"/>
        </w:rPr>
        <w:t>(Homogeneity)</w:t>
      </w:r>
      <w:r>
        <w:rPr>
          <w:spacing w:val="-1"/>
        </w:rPr>
        <w:t>、差異性 </w:t>
      </w:r>
      <w:r>
        <w:rPr>
          <w:rFonts w:ascii="Times New Roman" w:eastAsia="Times New Roman"/>
        </w:rPr>
        <w:t>(Dissimilarity)</w:t>
      </w:r>
      <w:r>
        <w:rPr>
          <w:spacing w:val="-1"/>
        </w:rPr>
        <w:t>、相關性 </w:t>
      </w:r>
      <w:r>
        <w:rPr>
          <w:rFonts w:ascii="Times New Roman" w:eastAsia="Times New Roman"/>
        </w:rPr>
        <w:t>(Correlation)</w:t>
      </w:r>
      <w:r>
        <w:rPr/>
        <w:t>、能量</w:t>
      </w:r>
      <w:r>
        <w:rPr>
          <w:rFonts w:ascii="Times New Roman" w:eastAsia="Times New Roman"/>
        </w:rPr>
        <w:t>(Energy)</w:t>
      </w:r>
      <w:r>
        <w:rPr>
          <w:spacing w:val="-1"/>
        </w:rPr>
        <w:t>，總共 </w:t>
      </w:r>
      <w:r>
        <w:rPr>
          <w:rFonts w:ascii="Times New Roman" w:eastAsia="Times New Roman"/>
        </w:rPr>
        <w:t>20  </w:t>
      </w:r>
      <w:r>
        <w:rPr/>
        <w:t>個特徵。詳細方法請見附錄 </w:t>
      </w:r>
      <w:r>
        <w:rPr>
          <w:rFonts w:ascii="Times New Roman" w:eastAsia="Times New Roman"/>
        </w:rPr>
        <w:t>C</w:t>
      </w:r>
      <w:r>
        <w:rPr/>
        <w:t>。</w:t>
      </w:r>
    </w:p>
    <w:p>
      <w:pPr>
        <w:pStyle w:val="Heading4"/>
        <w:numPr>
          <w:ilvl w:val="2"/>
          <w:numId w:val="5"/>
        </w:numPr>
        <w:tabs>
          <w:tab w:pos="745" w:val="left" w:leader="none"/>
        </w:tabs>
        <w:spacing w:line="240" w:lineRule="auto" w:before="98" w:after="0"/>
        <w:ind w:left="744" w:right="0" w:hanging="633"/>
        <w:jc w:val="left"/>
      </w:pPr>
      <w:bookmarkStart w:name="_bookmark15" w:id="31"/>
      <w:bookmarkEnd w:id="31"/>
      <w:r>
        <w:rPr/>
      </w:r>
      <w:bookmarkStart w:name="_bookmark15" w:id="32"/>
      <w:bookmarkEnd w:id="32"/>
      <w:r>
        <w:rPr>
          <w:spacing w:val="-1"/>
        </w:rPr>
        <w:t>病徵佔原圖比例</w:t>
      </w:r>
    </w:p>
    <w:p>
      <w:pPr>
        <w:pStyle w:val="BodyText"/>
        <w:spacing w:line="352" w:lineRule="auto" w:before="255"/>
        <w:ind w:left="112" w:right="486" w:firstLine="480"/>
      </w:pPr>
      <w:r>
        <w:rPr>
          <w:spacing w:val="-2"/>
        </w:rPr>
        <w:t>圖片占比 </w:t>
      </w:r>
      <w:r>
        <w:rPr>
          <w:rFonts w:ascii="Times New Roman" w:eastAsia="Times New Roman"/>
        </w:rPr>
        <w:t>(Proportion)</w:t>
      </w:r>
      <w:r>
        <w:rPr>
          <w:rFonts w:ascii="Times New Roman" w:eastAsia="Times New Roman"/>
          <w:spacing w:val="52"/>
        </w:rPr>
        <w:t> </w:t>
      </w:r>
      <w:r>
        <w:rPr/>
        <w:t>特徵是考量到每張圖內病徵面積大小占比不一，故本研究增加病</w:t>
      </w:r>
      <w:r>
        <w:rPr>
          <w:spacing w:val="-1"/>
        </w:rPr>
        <w:t>徵占原圖面積比例為 </w:t>
      </w:r>
      <w:r>
        <w:rPr>
          <w:rFonts w:ascii="Times New Roman" w:eastAsia="Times New Roman"/>
        </w:rPr>
        <w:t>ABCDE  </w:t>
      </w:r>
      <w:r>
        <w:rPr/>
        <w:t>法則外的特徵。</w:t>
      </w:r>
    </w:p>
    <w:p>
      <w:pPr>
        <w:pStyle w:val="BodyText"/>
        <w:rPr>
          <w:sz w:val="26"/>
        </w:rPr>
      </w:pPr>
    </w:p>
    <w:p>
      <w:pPr>
        <w:pStyle w:val="Heading3"/>
        <w:numPr>
          <w:ilvl w:val="1"/>
          <w:numId w:val="5"/>
        </w:numPr>
        <w:tabs>
          <w:tab w:pos="673" w:val="left" w:leader="none"/>
        </w:tabs>
        <w:spacing w:line="240" w:lineRule="auto" w:before="193" w:after="0"/>
        <w:ind w:left="672" w:right="0" w:hanging="561"/>
        <w:jc w:val="left"/>
      </w:pPr>
      <w:bookmarkStart w:name="_bookmark16" w:id="33"/>
      <w:bookmarkEnd w:id="33"/>
      <w:r>
        <w:rPr/>
      </w:r>
      <w:bookmarkStart w:name="_bookmark16" w:id="34"/>
      <w:bookmarkEnd w:id="34"/>
      <w:r>
        <w:rPr>
          <w:w w:val="95"/>
        </w:rPr>
        <w:t>特徵值標準化</w:t>
      </w:r>
    </w:p>
    <w:p>
      <w:pPr>
        <w:pStyle w:val="BodyText"/>
        <w:spacing w:before="232"/>
        <w:ind w:left="833"/>
      </w:pPr>
      <w:r>
        <w:rPr>
          <w:w w:val="95"/>
        </w:rPr>
        <w:t>圖</w:t>
      </w:r>
      <w:r>
        <w:rPr>
          <w:spacing w:val="113"/>
        </w:rPr>
        <w:t> </w:t>
      </w:r>
      <w:r>
        <w:rPr>
          <w:rFonts w:ascii="Times New Roman" w:eastAsia="Times New Roman"/>
          <w:w w:val="95"/>
        </w:rPr>
        <w:t>22</w:t>
      </w:r>
      <w:r>
        <w:rPr>
          <w:rFonts w:ascii="Times New Roman" w:eastAsia="Times New Roman"/>
          <w:spacing w:val="58"/>
        </w:rPr>
        <w:t>  </w:t>
      </w:r>
      <w:r>
        <w:rPr>
          <w:w w:val="95"/>
        </w:rPr>
        <w:t>是黑色素瘤各變數未經標準化的盒形圖，可以發現變數之間的尺度差距大，若</w:t>
      </w:r>
    </w:p>
    <w:p>
      <w:pPr>
        <w:pStyle w:val="BodyText"/>
        <w:spacing w:line="350" w:lineRule="auto" w:before="141"/>
        <w:ind w:left="112" w:right="471"/>
      </w:pPr>
      <w:r>
        <w:rPr/>
        <w:drawing>
          <wp:anchor distT="0" distB="0" distL="0" distR="0" allowOverlap="1" layoutInCell="1" locked="0" behindDoc="0" simplePos="0" relativeHeight="9">
            <wp:simplePos x="0" y="0"/>
            <wp:positionH relativeFrom="page">
              <wp:posOffset>737493</wp:posOffset>
            </wp:positionH>
            <wp:positionV relativeFrom="paragraph">
              <wp:posOffset>1000475</wp:posOffset>
            </wp:positionV>
            <wp:extent cx="2323088" cy="2118074"/>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27" cstate="print"/>
                    <a:stretch>
                      <a:fillRect/>
                    </a:stretch>
                  </pic:blipFill>
                  <pic:spPr>
                    <a:xfrm>
                      <a:off x="0" y="0"/>
                      <a:ext cx="2323088" cy="2118074"/>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3600684</wp:posOffset>
            </wp:positionH>
            <wp:positionV relativeFrom="paragraph">
              <wp:posOffset>1049664</wp:posOffset>
            </wp:positionV>
            <wp:extent cx="2281163" cy="2050542"/>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28" cstate="print"/>
                    <a:stretch>
                      <a:fillRect/>
                    </a:stretch>
                  </pic:blipFill>
                  <pic:spPr>
                    <a:xfrm>
                      <a:off x="0" y="0"/>
                      <a:ext cx="2281163" cy="2050542"/>
                    </a:xfrm>
                    <a:prstGeom prst="rect">
                      <a:avLst/>
                    </a:prstGeom>
                  </pic:spPr>
                </pic:pic>
              </a:graphicData>
            </a:graphic>
          </wp:anchor>
        </w:drawing>
      </w:r>
      <w:r>
        <w:rPr>
          <w:spacing w:val="-3"/>
        </w:rPr>
        <w:t>不標準化，在做後續分析時可能會造成影響和誤差。圖 </w:t>
      </w:r>
      <w:r>
        <w:rPr>
          <w:rFonts w:ascii="Times New Roman" w:eastAsia="Times New Roman"/>
        </w:rPr>
        <w:t>23 </w:t>
      </w:r>
      <w:r>
        <w:rPr/>
        <w:t>為黑色素瘤各變數標準化後的盒</w:t>
      </w:r>
      <w:r>
        <w:rPr>
          <w:spacing w:val="-1"/>
        </w:rPr>
        <w:t>形圖，觀察資料的分布，並沒有變數分布有明顯差異，因此後續會再使用不同的分類器對特</w:t>
      </w:r>
      <w:r>
        <w:rPr/>
        <w:t>徵進行統計分析。</w:t>
      </w:r>
    </w:p>
    <w:p>
      <w:pPr>
        <w:pStyle w:val="BodyText"/>
        <w:tabs>
          <w:tab w:pos="5040" w:val="left" w:leader="none"/>
        </w:tabs>
        <w:spacing w:before="152"/>
        <w:ind w:left="353"/>
      </w:pPr>
      <w:r>
        <w:rPr>
          <w:w w:val="95"/>
        </w:rPr>
        <w:t>圖</w:t>
      </w:r>
      <w:r>
        <w:rPr>
          <w:spacing w:val="-18"/>
          <w:w w:val="95"/>
        </w:rPr>
        <w:t> </w:t>
      </w:r>
      <w:r>
        <w:rPr>
          <w:rFonts w:ascii="Times New Roman" w:eastAsia="Times New Roman"/>
          <w:w w:val="95"/>
        </w:rPr>
        <w:t>22</w:t>
      </w:r>
      <w:r>
        <w:rPr>
          <w:rFonts w:ascii="Arial MT" w:eastAsia="Arial MT"/>
          <w:w w:val="95"/>
        </w:rPr>
        <w:t>:</w:t>
      </w:r>
      <w:r>
        <w:rPr>
          <w:rFonts w:ascii="Arial MT" w:eastAsia="Arial MT"/>
          <w:spacing w:val="126"/>
        </w:rPr>
        <w:t> </w:t>
      </w:r>
      <w:r>
        <w:rPr>
          <w:w w:val="95"/>
        </w:rPr>
        <w:t>黑色素瘤各變數未經標準化盒形圖</w:t>
        <w:tab/>
      </w:r>
      <w:r>
        <w:rPr/>
        <w:t>圖</w:t>
      </w:r>
      <w:r>
        <w:rPr>
          <w:spacing w:val="-60"/>
        </w:rPr>
        <w:t> </w:t>
      </w:r>
      <w:r>
        <w:rPr>
          <w:rFonts w:ascii="Times New Roman" w:eastAsia="Times New Roman"/>
        </w:rPr>
        <w:t>23</w:t>
      </w:r>
      <w:r>
        <w:rPr>
          <w:rFonts w:ascii="Arial MT" w:eastAsia="Arial MT"/>
        </w:rPr>
        <w:t>:</w:t>
      </w:r>
      <w:r>
        <w:rPr>
          <w:rFonts w:ascii="Arial MT" w:eastAsia="Arial MT"/>
          <w:spacing w:val="54"/>
        </w:rPr>
        <w:t> </w:t>
      </w:r>
      <w:r>
        <w:rPr/>
        <w:t>黑色素瘤各變數經標準化後盒形圖</w:t>
      </w:r>
    </w:p>
    <w:p>
      <w:pPr>
        <w:pStyle w:val="Heading3"/>
        <w:numPr>
          <w:ilvl w:val="1"/>
          <w:numId w:val="5"/>
        </w:numPr>
        <w:tabs>
          <w:tab w:pos="673" w:val="left" w:leader="none"/>
        </w:tabs>
        <w:spacing w:line="240" w:lineRule="auto" w:before="220" w:after="0"/>
        <w:ind w:left="672" w:right="0" w:hanging="561"/>
        <w:jc w:val="left"/>
      </w:pPr>
      <w:bookmarkStart w:name="_bookmark17" w:id="35"/>
      <w:bookmarkEnd w:id="35"/>
      <w:r>
        <w:rPr/>
      </w:r>
      <w:bookmarkStart w:name="_bookmark17" w:id="36"/>
      <w:bookmarkEnd w:id="36"/>
      <w:r>
        <w:rPr>
          <w:w w:val="95"/>
        </w:rPr>
        <w:t>維度縮減</w:t>
      </w:r>
    </w:p>
    <w:p>
      <w:pPr>
        <w:pStyle w:val="BodyText"/>
        <w:spacing w:line="352" w:lineRule="auto" w:before="231"/>
        <w:ind w:left="112" w:right="589" w:firstLine="480"/>
      </w:pPr>
      <w:r>
        <w:rPr>
          <w:spacing w:val="-3"/>
        </w:rPr>
        <w:t>擷取出來的部分特徵值存在高度相關，因此需要對其進行降維的動作。由圖 </w:t>
      </w:r>
      <w:r>
        <w:rPr>
          <w:rFonts w:ascii="Times New Roman" w:eastAsia="Times New Roman"/>
        </w:rPr>
        <w:t>24 </w:t>
      </w:r>
      <w:r>
        <w:rPr/>
        <w:t>可以看</w:t>
      </w:r>
      <w:r>
        <w:rPr>
          <w:spacing w:val="-6"/>
        </w:rPr>
        <w:t>出，灰度共生矩陣所產出的 </w:t>
      </w:r>
      <w:r>
        <w:rPr>
          <w:rFonts w:ascii="Times New Roman" w:eastAsia="Times New Roman"/>
        </w:rPr>
        <w:t>5 </w:t>
      </w:r>
      <w:r>
        <w:rPr/>
        <w:t>個變數對比度 </w:t>
      </w:r>
      <w:r>
        <w:rPr>
          <w:rFonts w:ascii="Arial MT" w:eastAsia="Arial MT"/>
        </w:rPr>
        <w:t>(</w:t>
      </w:r>
      <w:r>
        <w:rPr>
          <w:rFonts w:ascii="Times New Roman" w:eastAsia="Times New Roman"/>
        </w:rPr>
        <w:t>contrast)</w:t>
      </w:r>
      <w:r>
        <w:rPr/>
        <w:t>、差異性 </w:t>
      </w:r>
      <w:r>
        <w:rPr>
          <w:rFonts w:ascii="Arial MT" w:eastAsia="Arial MT"/>
        </w:rPr>
        <w:t>(</w:t>
      </w:r>
      <w:r>
        <w:rPr>
          <w:rFonts w:ascii="Times New Roman" w:eastAsia="Times New Roman"/>
        </w:rPr>
        <w:t>dissimilarity)</w:t>
      </w:r>
      <w:r>
        <w:rPr/>
        <w:t>、同質性</w:t>
      </w:r>
      <w:r>
        <w:rPr>
          <w:rFonts w:ascii="Arial MT" w:eastAsia="Arial MT"/>
          <w:spacing w:val="-1"/>
        </w:rPr>
        <w:t>(</w:t>
      </w:r>
      <w:r>
        <w:rPr>
          <w:rFonts w:ascii="Times New Roman" w:eastAsia="Times New Roman"/>
          <w:spacing w:val="-1"/>
        </w:rPr>
        <w:t>homogeneity)</w:t>
      </w:r>
      <w:r>
        <w:rPr>
          <w:spacing w:val="-1"/>
        </w:rPr>
        <w:t>、能量 </w:t>
      </w:r>
      <w:r>
        <w:rPr>
          <w:rFonts w:ascii="Arial MT" w:eastAsia="Arial MT"/>
        </w:rPr>
        <w:t>(</w:t>
      </w:r>
      <w:r>
        <w:rPr>
          <w:rFonts w:ascii="Times New Roman" w:eastAsia="Times New Roman"/>
        </w:rPr>
        <w:t>energy)</w:t>
      </w:r>
      <w:r>
        <w:rPr>
          <w:rFonts w:ascii="Times New Roman" w:eastAsia="Times New Roman"/>
          <w:spacing w:val="59"/>
        </w:rPr>
        <w:t> </w:t>
      </w:r>
      <w:r>
        <w:rPr/>
        <w:t>及相關性 </w:t>
      </w:r>
      <w:r>
        <w:rPr>
          <w:rFonts w:ascii="Arial MT" w:eastAsia="Arial MT"/>
        </w:rPr>
        <w:t>(</w:t>
      </w:r>
      <w:r>
        <w:rPr>
          <w:rFonts w:ascii="Times New Roman" w:eastAsia="Times New Roman"/>
        </w:rPr>
        <w:t>correlation)</w:t>
      </w:r>
      <w:r>
        <w:rPr>
          <w:spacing w:val="-9"/>
        </w:rPr>
        <w:t>，每個變數的 </w:t>
      </w:r>
      <w:r>
        <w:rPr>
          <w:rFonts w:ascii="Times New Roman" w:eastAsia="Times New Roman"/>
        </w:rPr>
        <w:t>4 </w:t>
      </w:r>
      <w:r>
        <w:rPr/>
        <w:t>個角度間存在高度相關，故分別對其進行 </w:t>
      </w:r>
      <w:r>
        <w:rPr>
          <w:rFonts w:ascii="Times New Roman" w:eastAsia="Times New Roman"/>
        </w:rPr>
        <w:t>PCA</w:t>
      </w:r>
      <w:r>
        <w:rPr>
          <w:rFonts w:ascii="Times New Roman" w:eastAsia="Times New Roman"/>
          <w:spacing w:val="1"/>
        </w:rPr>
        <w:t> </w:t>
      </w:r>
      <w:r>
        <w:rPr/>
        <w:t>維度縮減。</w:t>
      </w:r>
    </w:p>
    <w:p>
      <w:pPr>
        <w:pStyle w:val="BodyText"/>
        <w:spacing w:line="352" w:lineRule="auto"/>
        <w:ind w:left="112" w:right="537" w:firstLine="480"/>
      </w:pPr>
      <w:r>
        <w:rPr>
          <w:spacing w:val="-7"/>
        </w:rPr>
        <w:t>進行維度縮減後，產生 </w:t>
      </w:r>
      <w:r>
        <w:rPr>
          <w:rFonts w:ascii="Times New Roman" w:eastAsia="Times New Roman"/>
          <w:spacing w:val="-1"/>
        </w:rPr>
        <w:t>5</w:t>
      </w:r>
      <w:r>
        <w:rPr>
          <w:rFonts w:ascii="Times New Roman" w:eastAsia="Times New Roman"/>
        </w:rPr>
        <w:t> </w:t>
      </w:r>
      <w:r>
        <w:rPr>
          <w:spacing w:val="-1"/>
        </w:rPr>
        <w:t>個新變數，分別為對比度 </w:t>
      </w:r>
      <w:r>
        <w:rPr>
          <w:rFonts w:ascii="Times New Roman" w:eastAsia="Times New Roman"/>
        </w:rPr>
        <w:t>(conf1)</w:t>
      </w:r>
      <w:r>
        <w:rPr/>
        <w:t>、同質性 </w:t>
      </w:r>
      <w:r>
        <w:rPr>
          <w:rFonts w:ascii="Times New Roman" w:eastAsia="Times New Roman"/>
        </w:rPr>
        <w:t>(homof1)</w:t>
      </w:r>
      <w:r>
        <w:rPr/>
        <w:t>、差異性</w:t>
      </w:r>
      <w:r>
        <w:rPr>
          <w:rFonts w:ascii="Times New Roman" w:eastAsia="Times New Roman"/>
        </w:rPr>
        <w:t>(disf1)</w:t>
      </w:r>
      <w:r>
        <w:rPr>
          <w:spacing w:val="-1"/>
        </w:rPr>
        <w:t>、相關性 </w:t>
      </w:r>
      <w:r>
        <w:rPr>
          <w:rFonts w:ascii="Times New Roman" w:eastAsia="Times New Roman"/>
        </w:rPr>
        <w:t>(corrf1)</w:t>
      </w:r>
      <w:r>
        <w:rPr/>
        <w:t>、能量 </w:t>
      </w:r>
      <w:r>
        <w:rPr>
          <w:rFonts w:ascii="Times New Roman" w:eastAsia="Times New Roman"/>
        </w:rPr>
        <w:t>(energyf1)</w:t>
      </w:r>
      <w:r>
        <w:rPr/>
        <w:t>。</w:t>
      </w:r>
    </w:p>
    <w:p>
      <w:pPr>
        <w:spacing w:after="0" w:line="352" w:lineRule="auto"/>
        <w:sectPr>
          <w:pgSz w:w="11910" w:h="16840"/>
          <w:pgMar w:header="0" w:footer="1236" w:top="1140" w:bottom="1420" w:left="1020" w:right="700"/>
        </w:sectPr>
      </w:pPr>
    </w:p>
    <w:p>
      <w:pPr>
        <w:pStyle w:val="BodyText"/>
        <w:spacing w:before="52"/>
        <w:ind w:left="593"/>
      </w:pPr>
      <w:r>
        <w:rPr>
          <w:spacing w:val="17"/>
          <w:w w:val="95"/>
        </w:rPr>
        <w:t>由圖 </w:t>
      </w:r>
      <w:r>
        <w:rPr>
          <w:rFonts w:ascii="Times New Roman" w:eastAsia="Times New Roman"/>
          <w:w w:val="95"/>
        </w:rPr>
        <w:t>25</w:t>
      </w:r>
      <w:r>
        <w:rPr>
          <w:rFonts w:ascii="Times New Roman" w:eastAsia="Times New Roman"/>
          <w:spacing w:val="110"/>
        </w:rPr>
        <w:t> </w:t>
      </w:r>
      <w:r>
        <w:rPr>
          <w:w w:val="95"/>
        </w:rPr>
        <w:t>可以看出，</w:t>
      </w:r>
      <w:r>
        <w:rPr>
          <w:rFonts w:ascii="Times New Roman" w:eastAsia="Times New Roman"/>
          <w:w w:val="95"/>
        </w:rPr>
        <w:t>hsv</w:t>
      </w:r>
      <w:r>
        <w:rPr>
          <w:rFonts w:ascii="Times New Roman" w:eastAsia="Times New Roman"/>
          <w:spacing w:val="109"/>
        </w:rPr>
        <w:t>  </w:t>
      </w:r>
      <w:r>
        <w:rPr>
          <w:w w:val="95"/>
        </w:rPr>
        <w:t>三個通道各自的標準差及偏度存在高度相關，也分別對其進行</w:t>
      </w:r>
    </w:p>
    <w:p>
      <w:pPr>
        <w:pStyle w:val="BodyText"/>
        <w:spacing w:before="144"/>
        <w:ind w:left="112"/>
      </w:pPr>
      <w:r>
        <w:rPr>
          <w:rFonts w:ascii="Times New Roman" w:eastAsia="Times New Roman"/>
        </w:rPr>
        <w:t>PCA </w:t>
      </w:r>
      <w:r>
        <w:rPr/>
        <w:t>維度縮減。</w:t>
      </w:r>
    </w:p>
    <w:p>
      <w:pPr>
        <w:pStyle w:val="BodyText"/>
        <w:spacing w:line="352" w:lineRule="auto" w:before="141"/>
        <w:ind w:left="112" w:right="484" w:firstLine="480"/>
      </w:pPr>
      <w:r>
        <w:rPr/>
        <w:drawing>
          <wp:anchor distT="0" distB="0" distL="0" distR="0" allowOverlap="1" layoutInCell="1" locked="0" behindDoc="0" simplePos="0" relativeHeight="11">
            <wp:simplePos x="0" y="0"/>
            <wp:positionH relativeFrom="page">
              <wp:posOffset>991552</wp:posOffset>
            </wp:positionH>
            <wp:positionV relativeFrom="paragraph">
              <wp:posOffset>792607</wp:posOffset>
            </wp:positionV>
            <wp:extent cx="2387607" cy="2260854"/>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9" cstate="print"/>
                    <a:stretch>
                      <a:fillRect/>
                    </a:stretch>
                  </pic:blipFill>
                  <pic:spPr>
                    <a:xfrm>
                      <a:off x="0" y="0"/>
                      <a:ext cx="2387607" cy="2260854"/>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4068802</wp:posOffset>
            </wp:positionH>
            <wp:positionV relativeFrom="paragraph">
              <wp:posOffset>740772</wp:posOffset>
            </wp:positionV>
            <wp:extent cx="2433655" cy="2279904"/>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0" cstate="print"/>
                    <a:stretch>
                      <a:fillRect/>
                    </a:stretch>
                  </pic:blipFill>
                  <pic:spPr>
                    <a:xfrm>
                      <a:off x="0" y="0"/>
                      <a:ext cx="2433655" cy="2279904"/>
                    </a:xfrm>
                    <a:prstGeom prst="rect">
                      <a:avLst/>
                    </a:prstGeom>
                  </pic:spPr>
                </pic:pic>
              </a:graphicData>
            </a:graphic>
          </wp:anchor>
        </w:drawing>
      </w:r>
      <w:r>
        <w:rPr>
          <w:spacing w:val="-7"/>
        </w:rPr>
        <w:t>進行維度縮減後，產生 </w:t>
      </w:r>
      <w:r>
        <w:rPr>
          <w:rFonts w:ascii="Times New Roman" w:eastAsia="Times New Roman"/>
          <w:spacing w:val="-1"/>
        </w:rPr>
        <w:t>3</w:t>
      </w:r>
      <w:r>
        <w:rPr>
          <w:rFonts w:ascii="Times New Roman" w:eastAsia="Times New Roman"/>
        </w:rPr>
        <w:t> </w:t>
      </w:r>
      <w:r>
        <w:rPr>
          <w:spacing w:val="-1"/>
        </w:rPr>
        <w:t>個新變數，分別為色相標準差偏度 </w:t>
      </w:r>
      <w:r>
        <w:rPr>
          <w:rFonts w:ascii="Times New Roman" w:eastAsia="Times New Roman"/>
        </w:rPr>
        <w:t>(h_ss)</w:t>
      </w:r>
      <w:r>
        <w:rPr/>
        <w:t>、飽和度標準差偏度</w:t>
      </w:r>
      <w:r>
        <w:rPr>
          <w:rFonts w:ascii="Times New Roman" w:eastAsia="Times New Roman"/>
          <w:spacing w:val="-1"/>
        </w:rPr>
        <w:t>(s_ss)</w:t>
      </w:r>
      <w:r>
        <w:rPr/>
        <w:t>、明度標準差偏度 </w:t>
      </w:r>
      <w:r>
        <w:rPr>
          <w:rFonts w:ascii="Times New Roman" w:eastAsia="Times New Roman"/>
        </w:rPr>
        <w:t>(v_ss)</w:t>
      </w:r>
      <w:r>
        <w:rPr>
          <w:spacing w:val="-3"/>
        </w:rPr>
        <w:t>。維度縮減前後所有變數的相關係數圖參考附錄 </w:t>
      </w:r>
      <w:r>
        <w:rPr>
          <w:rFonts w:ascii="Arial MT" w:eastAsia="Arial MT"/>
        </w:rPr>
        <w:t>D</w:t>
      </w:r>
      <w:r>
        <w:rPr/>
        <w:t>。</w:t>
      </w:r>
    </w:p>
    <w:p>
      <w:pPr>
        <w:pStyle w:val="BodyText"/>
        <w:tabs>
          <w:tab w:pos="5348" w:val="left" w:leader="none"/>
        </w:tabs>
        <w:spacing w:before="164"/>
        <w:ind w:left="473"/>
      </w:pPr>
      <w:r>
        <w:rPr>
          <w:w w:val="95"/>
        </w:rPr>
        <w:t>圖</w:t>
      </w:r>
      <w:r>
        <w:rPr>
          <w:spacing w:val="-31"/>
          <w:w w:val="95"/>
        </w:rPr>
        <w:t> </w:t>
      </w:r>
      <w:r>
        <w:rPr>
          <w:rFonts w:ascii="Times New Roman" w:eastAsia="Times New Roman"/>
          <w:w w:val="95"/>
        </w:rPr>
        <w:t>24</w:t>
      </w:r>
      <w:r>
        <w:rPr>
          <w:rFonts w:ascii="Times New Roman" w:eastAsia="Times New Roman"/>
          <w:spacing w:val="36"/>
          <w:w w:val="95"/>
        </w:rPr>
        <w:t> </w:t>
      </w:r>
      <w:r>
        <w:rPr>
          <w:rFonts w:ascii="Arial MT" w:eastAsia="Arial MT"/>
          <w:w w:val="95"/>
        </w:rPr>
        <w:t>:</w:t>
      </w:r>
      <w:r>
        <w:rPr>
          <w:rFonts w:ascii="Arial MT" w:eastAsia="Arial MT"/>
          <w:spacing w:val="100"/>
        </w:rPr>
        <w:t> </w:t>
      </w:r>
      <w:r>
        <w:rPr>
          <w:w w:val="95"/>
        </w:rPr>
        <w:t>對比度、差異性、同質性</w:t>
        <w:tab/>
      </w:r>
      <w:r>
        <w:rPr>
          <w:spacing w:val="-1"/>
        </w:rPr>
        <w:t>圖</w:t>
      </w:r>
      <w:r>
        <w:rPr>
          <w:spacing w:val="-60"/>
        </w:rPr>
        <w:t> </w:t>
      </w:r>
      <w:r>
        <w:rPr>
          <w:rFonts w:ascii="Times New Roman" w:eastAsia="Times New Roman"/>
          <w:spacing w:val="-1"/>
        </w:rPr>
        <w:t>25</w:t>
      </w:r>
      <w:r>
        <w:rPr>
          <w:rFonts w:ascii="Times New Roman" w:eastAsia="Times New Roman"/>
          <w:spacing w:val="7"/>
        </w:rPr>
        <w:t> </w:t>
      </w:r>
      <w:r>
        <w:rPr>
          <w:rFonts w:ascii="Arial MT" w:eastAsia="Arial MT"/>
        </w:rPr>
        <w:t>:</w:t>
      </w:r>
      <w:r>
        <w:rPr>
          <w:rFonts w:ascii="Arial MT" w:eastAsia="Arial MT"/>
          <w:spacing w:val="1"/>
        </w:rPr>
        <w:t> </w:t>
      </w:r>
      <w:r>
        <w:rPr>
          <w:rFonts w:ascii="Times New Roman" w:eastAsia="Times New Roman"/>
        </w:rPr>
        <w:t>s</w:t>
      </w:r>
      <w:r>
        <w:rPr>
          <w:rFonts w:ascii="Times New Roman" w:eastAsia="Times New Roman"/>
          <w:spacing w:val="1"/>
        </w:rPr>
        <w:t> </w:t>
      </w:r>
      <w:r>
        <w:rPr/>
        <w:t>和 </w:t>
      </w:r>
      <w:r>
        <w:rPr>
          <w:rFonts w:ascii="Times New Roman" w:eastAsia="Times New Roman"/>
        </w:rPr>
        <w:t>v</w:t>
      </w:r>
      <w:r>
        <w:rPr>
          <w:rFonts w:ascii="Times New Roman" w:eastAsia="Times New Roman"/>
          <w:spacing w:val="60"/>
        </w:rPr>
        <w:t> </w:t>
      </w:r>
      <w:r>
        <w:rPr/>
        <w:t>的平均、標準差及偏度</w:t>
      </w:r>
    </w:p>
    <w:p>
      <w:pPr>
        <w:pStyle w:val="BodyText"/>
        <w:tabs>
          <w:tab w:pos="5393" w:val="left" w:leader="none"/>
        </w:tabs>
        <w:spacing w:before="143"/>
        <w:ind w:left="473"/>
      </w:pPr>
      <w:r>
        <w:rPr/>
        <w:t>、能量及相關性的相關係數圖</w:t>
        <w:tab/>
        <w:t>相關係數圖</w:t>
      </w:r>
    </w:p>
    <w:p>
      <w:pPr>
        <w:pStyle w:val="BodyText"/>
        <w:spacing w:before="2"/>
        <w:rPr>
          <w:sz w:val="17"/>
        </w:rPr>
      </w:pPr>
    </w:p>
    <w:p>
      <w:pPr>
        <w:pStyle w:val="Heading3"/>
        <w:numPr>
          <w:ilvl w:val="1"/>
          <w:numId w:val="5"/>
        </w:numPr>
        <w:tabs>
          <w:tab w:pos="913" w:val="left" w:leader="none"/>
        </w:tabs>
        <w:spacing w:line="240" w:lineRule="auto" w:before="0" w:after="0"/>
        <w:ind w:left="912" w:right="0" w:hanging="560"/>
        <w:jc w:val="left"/>
      </w:pPr>
      <w:bookmarkStart w:name="_bookmark18" w:id="37"/>
      <w:bookmarkEnd w:id="37"/>
      <w:r>
        <w:rPr/>
      </w:r>
      <w:bookmarkStart w:name="_bookmark18" w:id="38"/>
      <w:bookmarkEnd w:id="38"/>
      <w:r>
        <w:rPr>
          <w:w w:val="95"/>
        </w:rPr>
        <w:t>模型開發</w:t>
      </w:r>
    </w:p>
    <w:p>
      <w:pPr>
        <w:pStyle w:val="BodyText"/>
        <w:spacing w:before="5"/>
        <w:rPr>
          <w:sz w:val="26"/>
        </w:rPr>
      </w:pPr>
    </w:p>
    <w:p>
      <w:pPr>
        <w:pStyle w:val="Heading4"/>
        <w:numPr>
          <w:ilvl w:val="2"/>
          <w:numId w:val="5"/>
        </w:numPr>
        <w:tabs>
          <w:tab w:pos="1054" w:val="left" w:leader="none"/>
        </w:tabs>
        <w:spacing w:line="240" w:lineRule="auto" w:before="0" w:after="0"/>
        <w:ind w:left="1054" w:right="0" w:hanging="701"/>
        <w:jc w:val="left"/>
      </w:pPr>
      <w:bookmarkStart w:name="_bookmark19" w:id="39"/>
      <w:bookmarkEnd w:id="39"/>
      <w:r>
        <w:rPr/>
      </w:r>
      <w:bookmarkStart w:name="_bookmark19" w:id="40"/>
      <w:bookmarkEnd w:id="40"/>
      <w:r>
        <w:rPr>
          <w:spacing w:val="-1"/>
        </w:rPr>
        <w:t>分類器模型介紹</w:t>
      </w:r>
    </w:p>
    <w:p>
      <w:pPr>
        <w:pStyle w:val="BodyText"/>
        <w:spacing w:before="255"/>
        <w:ind w:left="593"/>
      </w:pPr>
      <w:r>
        <w:rPr/>
        <w:t>本研究使用下述七種分類器。</w:t>
      </w:r>
    </w:p>
    <w:p>
      <w:pPr>
        <w:pStyle w:val="ListParagraph"/>
        <w:numPr>
          <w:ilvl w:val="3"/>
          <w:numId w:val="5"/>
        </w:numPr>
        <w:tabs>
          <w:tab w:pos="915" w:val="left" w:leader="none"/>
        </w:tabs>
        <w:spacing w:line="240" w:lineRule="auto" w:before="144" w:after="0"/>
        <w:ind w:left="914" w:right="0" w:hanging="322"/>
        <w:jc w:val="left"/>
        <w:rPr>
          <w:rFonts w:ascii="SimSun" w:eastAsia="SimSun" w:hint="eastAsia"/>
          <w:sz w:val="24"/>
        </w:rPr>
      </w:pPr>
      <w:r>
        <w:rPr>
          <w:rFonts w:ascii="SimSun" w:eastAsia="SimSun" w:hint="eastAsia"/>
          <w:spacing w:val="-1"/>
          <w:sz w:val="24"/>
        </w:rPr>
        <w:t>支援向量機（</w:t>
      </w:r>
      <w:r>
        <w:rPr>
          <w:spacing w:val="-1"/>
          <w:sz w:val="24"/>
        </w:rPr>
        <w:t>Support</w:t>
      </w:r>
      <w:r>
        <w:rPr>
          <w:spacing w:val="-12"/>
          <w:sz w:val="24"/>
        </w:rPr>
        <w:t> </w:t>
      </w:r>
      <w:r>
        <w:rPr>
          <w:spacing w:val="-1"/>
          <w:sz w:val="24"/>
        </w:rPr>
        <w:t>Vector</w:t>
      </w:r>
      <w:r>
        <w:rPr>
          <w:spacing w:val="-7"/>
          <w:sz w:val="24"/>
        </w:rPr>
        <w:t> </w:t>
      </w:r>
      <w:r>
        <w:rPr>
          <w:sz w:val="24"/>
        </w:rPr>
        <w:t>Machine</w:t>
      </w:r>
      <w:r>
        <w:rPr>
          <w:rFonts w:ascii="SimSun" w:eastAsia="SimSun" w:hint="eastAsia"/>
          <w:sz w:val="24"/>
        </w:rPr>
        <w:t>，簡稱：</w:t>
      </w:r>
      <w:r>
        <w:rPr>
          <w:sz w:val="24"/>
        </w:rPr>
        <w:t>SVM</w:t>
      </w:r>
      <w:r>
        <w:rPr>
          <w:rFonts w:ascii="SimSun" w:eastAsia="SimSun" w:hint="eastAsia"/>
          <w:sz w:val="24"/>
        </w:rPr>
        <w:t>）</w:t>
      </w:r>
    </w:p>
    <w:p>
      <w:pPr>
        <w:pStyle w:val="ListParagraph"/>
        <w:numPr>
          <w:ilvl w:val="3"/>
          <w:numId w:val="5"/>
        </w:numPr>
        <w:tabs>
          <w:tab w:pos="915" w:val="left" w:leader="none"/>
        </w:tabs>
        <w:spacing w:line="240" w:lineRule="auto" w:before="141" w:after="0"/>
        <w:ind w:left="914" w:right="0" w:hanging="322"/>
        <w:jc w:val="left"/>
        <w:rPr>
          <w:rFonts w:ascii="SimSun" w:eastAsia="SimSun" w:hint="eastAsia"/>
          <w:sz w:val="24"/>
        </w:rPr>
      </w:pPr>
      <w:r>
        <w:rPr>
          <w:rFonts w:ascii="SimSun" w:eastAsia="SimSun" w:hint="eastAsia"/>
          <w:sz w:val="24"/>
        </w:rPr>
        <w:t>隨機森林（</w:t>
      </w:r>
      <w:r>
        <w:rPr>
          <w:sz w:val="24"/>
        </w:rPr>
        <w:t>Random</w:t>
      </w:r>
      <w:r>
        <w:rPr>
          <w:spacing w:val="-4"/>
          <w:sz w:val="24"/>
        </w:rPr>
        <w:t> </w:t>
      </w:r>
      <w:r>
        <w:rPr>
          <w:sz w:val="24"/>
        </w:rPr>
        <w:t>Forest</w:t>
      </w:r>
      <w:r>
        <w:rPr>
          <w:rFonts w:ascii="SimSun" w:eastAsia="SimSun" w:hint="eastAsia"/>
          <w:sz w:val="24"/>
        </w:rPr>
        <w:t>）</w:t>
      </w:r>
    </w:p>
    <w:p>
      <w:pPr>
        <w:pStyle w:val="ListParagraph"/>
        <w:numPr>
          <w:ilvl w:val="3"/>
          <w:numId w:val="5"/>
        </w:numPr>
        <w:tabs>
          <w:tab w:pos="915" w:val="left" w:leader="none"/>
        </w:tabs>
        <w:spacing w:line="240" w:lineRule="auto" w:before="144" w:after="0"/>
        <w:ind w:left="914" w:right="0" w:hanging="322"/>
        <w:jc w:val="left"/>
        <w:rPr>
          <w:rFonts w:ascii="SimSun" w:eastAsia="SimSun" w:hint="eastAsia"/>
          <w:sz w:val="24"/>
        </w:rPr>
      </w:pPr>
      <w:r>
        <w:rPr>
          <w:rFonts w:ascii="SimSun" w:eastAsia="SimSun" w:hint="eastAsia"/>
          <w:sz w:val="24"/>
        </w:rPr>
        <w:t>單純貝氏分類器（</w:t>
      </w:r>
      <w:r>
        <w:rPr>
          <w:sz w:val="24"/>
        </w:rPr>
        <w:t>Naive</w:t>
      </w:r>
      <w:r>
        <w:rPr>
          <w:spacing w:val="-6"/>
          <w:sz w:val="24"/>
        </w:rPr>
        <w:t> </w:t>
      </w:r>
      <w:r>
        <w:rPr>
          <w:sz w:val="24"/>
        </w:rPr>
        <w:t>Bayes</w:t>
      </w:r>
      <w:r>
        <w:rPr>
          <w:spacing w:val="-4"/>
          <w:sz w:val="24"/>
        </w:rPr>
        <w:t> </w:t>
      </w:r>
      <w:r>
        <w:rPr>
          <w:sz w:val="24"/>
        </w:rPr>
        <w:t>classifier</w:t>
      </w:r>
      <w:r>
        <w:rPr>
          <w:rFonts w:ascii="SimSun" w:eastAsia="SimSun" w:hint="eastAsia"/>
          <w:sz w:val="24"/>
        </w:rPr>
        <w:t>）</w:t>
      </w:r>
    </w:p>
    <w:p>
      <w:pPr>
        <w:pStyle w:val="ListParagraph"/>
        <w:numPr>
          <w:ilvl w:val="3"/>
          <w:numId w:val="5"/>
        </w:numPr>
        <w:tabs>
          <w:tab w:pos="863" w:val="left" w:leader="none"/>
        </w:tabs>
        <w:spacing w:line="240" w:lineRule="auto" w:before="141" w:after="0"/>
        <w:ind w:left="862" w:right="0" w:hanging="270"/>
        <w:jc w:val="left"/>
        <w:rPr>
          <w:rFonts w:ascii="SimSun" w:eastAsia="SimSun" w:hint="eastAsia"/>
          <w:sz w:val="24"/>
        </w:rPr>
      </w:pPr>
      <w:r>
        <w:rPr>
          <w:sz w:val="24"/>
        </w:rPr>
        <w:t>K</w:t>
      </w:r>
      <w:r>
        <w:rPr>
          <w:rFonts w:ascii="Arial MT" w:eastAsia="Arial MT"/>
          <w:sz w:val="24"/>
        </w:rPr>
        <w:t>-</w:t>
      </w:r>
      <w:r>
        <w:rPr>
          <w:rFonts w:ascii="SimSun" w:eastAsia="SimSun" w:hint="eastAsia"/>
          <w:sz w:val="24"/>
        </w:rPr>
        <w:t>近鄰演算法（</w:t>
      </w:r>
      <w:r>
        <w:rPr>
          <w:sz w:val="24"/>
        </w:rPr>
        <w:t>k</w:t>
      </w:r>
      <w:r>
        <w:rPr>
          <w:spacing w:val="-2"/>
          <w:sz w:val="24"/>
        </w:rPr>
        <w:t> </w:t>
      </w:r>
      <w:r>
        <w:rPr>
          <w:sz w:val="24"/>
        </w:rPr>
        <w:t>nearest</w:t>
      </w:r>
      <w:r>
        <w:rPr>
          <w:spacing w:val="-2"/>
          <w:sz w:val="24"/>
        </w:rPr>
        <w:t> </w:t>
      </w:r>
      <w:r>
        <w:rPr>
          <w:sz w:val="24"/>
        </w:rPr>
        <w:t>neighbor</w:t>
      </w:r>
      <w:r>
        <w:rPr>
          <w:rFonts w:ascii="SimSun" w:eastAsia="SimSun" w:hint="eastAsia"/>
          <w:spacing w:val="-1"/>
          <w:sz w:val="24"/>
        </w:rPr>
        <w:t>，簡稱 </w:t>
      </w:r>
      <w:r>
        <w:rPr>
          <w:rFonts w:ascii="Arial MT" w:eastAsia="Arial MT"/>
          <w:spacing w:val="-4"/>
          <w:sz w:val="24"/>
        </w:rPr>
        <w:t>: </w:t>
      </w:r>
      <w:r>
        <w:rPr>
          <w:sz w:val="24"/>
        </w:rPr>
        <w:t>KNN</w:t>
      </w:r>
      <w:r>
        <w:rPr>
          <w:rFonts w:ascii="SimSun" w:eastAsia="SimSun" w:hint="eastAsia"/>
          <w:sz w:val="24"/>
        </w:rPr>
        <w:t>）</w:t>
      </w:r>
    </w:p>
    <w:p>
      <w:pPr>
        <w:pStyle w:val="ListParagraph"/>
        <w:numPr>
          <w:ilvl w:val="3"/>
          <w:numId w:val="5"/>
        </w:numPr>
        <w:tabs>
          <w:tab w:pos="915" w:val="left" w:leader="none"/>
        </w:tabs>
        <w:spacing w:line="240" w:lineRule="auto" w:before="144" w:after="0"/>
        <w:ind w:left="914" w:right="0" w:hanging="322"/>
        <w:jc w:val="left"/>
        <w:rPr>
          <w:rFonts w:ascii="SimSun" w:eastAsia="SimSun" w:hint="eastAsia"/>
          <w:sz w:val="24"/>
        </w:rPr>
      </w:pPr>
      <w:r>
        <w:rPr>
          <w:rFonts w:ascii="SimSun" w:eastAsia="SimSun" w:hint="eastAsia"/>
          <w:sz w:val="24"/>
        </w:rPr>
        <w:t>羅吉斯迴歸（</w:t>
      </w:r>
      <w:r>
        <w:rPr>
          <w:sz w:val="24"/>
        </w:rPr>
        <w:t>Logistic</w:t>
      </w:r>
      <w:r>
        <w:rPr>
          <w:spacing w:val="-5"/>
          <w:sz w:val="24"/>
        </w:rPr>
        <w:t> </w:t>
      </w:r>
      <w:r>
        <w:rPr>
          <w:sz w:val="24"/>
        </w:rPr>
        <w:t>Regression</w:t>
      </w:r>
      <w:r>
        <w:rPr>
          <w:rFonts w:ascii="SimSun" w:eastAsia="SimSun" w:hint="eastAsia"/>
          <w:sz w:val="24"/>
        </w:rPr>
        <w:t>）</w:t>
      </w:r>
    </w:p>
    <w:p>
      <w:pPr>
        <w:pStyle w:val="ListParagraph"/>
        <w:numPr>
          <w:ilvl w:val="3"/>
          <w:numId w:val="5"/>
        </w:numPr>
        <w:tabs>
          <w:tab w:pos="915" w:val="left" w:leader="none"/>
        </w:tabs>
        <w:spacing w:line="240" w:lineRule="auto" w:before="141" w:after="0"/>
        <w:ind w:left="914" w:right="0" w:hanging="322"/>
        <w:jc w:val="left"/>
        <w:rPr>
          <w:rFonts w:ascii="SimSun" w:eastAsia="SimSun" w:hint="eastAsia"/>
          <w:sz w:val="24"/>
        </w:rPr>
      </w:pPr>
      <w:r>
        <w:rPr>
          <w:rFonts w:ascii="SimSun" w:eastAsia="SimSun" w:hint="eastAsia"/>
          <w:sz w:val="24"/>
        </w:rPr>
        <w:t>神經網路（</w:t>
      </w:r>
      <w:r>
        <w:rPr>
          <w:sz w:val="24"/>
        </w:rPr>
        <w:t>Neural</w:t>
      </w:r>
      <w:r>
        <w:rPr>
          <w:spacing w:val="-8"/>
          <w:sz w:val="24"/>
        </w:rPr>
        <w:t> </w:t>
      </w:r>
      <w:r>
        <w:rPr>
          <w:sz w:val="24"/>
        </w:rPr>
        <w:t>Network</w:t>
      </w:r>
      <w:r>
        <w:rPr>
          <w:rFonts w:ascii="SimSun" w:eastAsia="SimSun" w:hint="eastAsia"/>
          <w:sz w:val="24"/>
        </w:rPr>
        <w:t>，簡稱：</w:t>
      </w:r>
      <w:r>
        <w:rPr>
          <w:sz w:val="24"/>
        </w:rPr>
        <w:t>NN</w:t>
      </w:r>
      <w:r>
        <w:rPr>
          <w:rFonts w:ascii="SimSun" w:eastAsia="SimSun" w:hint="eastAsia"/>
          <w:sz w:val="24"/>
        </w:rPr>
        <w:t>）</w:t>
      </w:r>
    </w:p>
    <w:p>
      <w:pPr>
        <w:pStyle w:val="ListParagraph"/>
        <w:numPr>
          <w:ilvl w:val="3"/>
          <w:numId w:val="5"/>
        </w:numPr>
        <w:tabs>
          <w:tab w:pos="915" w:val="left" w:leader="none"/>
        </w:tabs>
        <w:spacing w:line="350" w:lineRule="auto" w:before="144" w:after="0"/>
        <w:ind w:left="233" w:right="2411" w:firstLine="360"/>
        <w:jc w:val="left"/>
        <w:rPr>
          <w:rFonts w:ascii="SimSun" w:eastAsia="SimSun" w:hint="eastAsia"/>
          <w:sz w:val="24"/>
        </w:rPr>
      </w:pPr>
      <w:r>
        <w:rPr>
          <w:rFonts w:ascii="SimSun" w:eastAsia="SimSun" w:hint="eastAsia"/>
          <w:sz w:val="24"/>
        </w:rPr>
        <w:t>深度卷積神經網路（</w:t>
      </w:r>
      <w:r>
        <w:rPr>
          <w:sz w:val="24"/>
        </w:rPr>
        <w:t>Convolutional</w:t>
      </w:r>
      <w:r>
        <w:rPr>
          <w:spacing w:val="-3"/>
          <w:sz w:val="24"/>
        </w:rPr>
        <w:t> </w:t>
      </w:r>
      <w:r>
        <w:rPr>
          <w:sz w:val="24"/>
        </w:rPr>
        <w:t>Neural</w:t>
      </w:r>
      <w:r>
        <w:rPr>
          <w:spacing w:val="-2"/>
          <w:sz w:val="24"/>
        </w:rPr>
        <w:t> </w:t>
      </w:r>
      <w:r>
        <w:rPr>
          <w:sz w:val="24"/>
        </w:rPr>
        <w:t>Network</w:t>
      </w:r>
      <w:r>
        <w:rPr>
          <w:rFonts w:ascii="SimSun" w:eastAsia="SimSun" w:hint="eastAsia"/>
          <w:sz w:val="24"/>
        </w:rPr>
        <w:t>，簡稱 </w:t>
      </w:r>
      <w:r>
        <w:rPr>
          <w:rFonts w:ascii="Arial MT" w:eastAsia="Arial MT"/>
          <w:sz w:val="24"/>
        </w:rPr>
        <w:t>: </w:t>
      </w:r>
      <w:r>
        <w:rPr>
          <w:sz w:val="24"/>
        </w:rPr>
        <w:t>CNN</w:t>
      </w:r>
      <w:r>
        <w:rPr>
          <w:rFonts w:ascii="SimSun" w:eastAsia="SimSun" w:hint="eastAsia"/>
          <w:sz w:val="24"/>
        </w:rPr>
        <w:t>）</w:t>
      </w:r>
      <w:r>
        <w:rPr>
          <w:rFonts w:ascii="SimSun" w:eastAsia="SimSun" w:hint="eastAsia"/>
          <w:spacing w:val="-117"/>
          <w:sz w:val="24"/>
        </w:rPr>
        <w:t> </w:t>
      </w:r>
      <w:r>
        <w:rPr>
          <w:rFonts w:ascii="SimSun" w:eastAsia="SimSun" w:hint="eastAsia"/>
          <w:spacing w:val="-1"/>
          <w:sz w:val="24"/>
        </w:rPr>
        <w:t>詳細方法說明，請見附錄 </w:t>
      </w:r>
      <w:r>
        <w:rPr>
          <w:rFonts w:ascii="Arial MT" w:eastAsia="Arial MT"/>
          <w:sz w:val="24"/>
        </w:rPr>
        <w:t>E</w:t>
      </w:r>
      <w:r>
        <w:rPr>
          <w:rFonts w:ascii="SimSun" w:eastAsia="SimSun" w:hint="eastAsia"/>
          <w:sz w:val="24"/>
        </w:rPr>
        <w:t>。</w:t>
      </w:r>
    </w:p>
    <w:p>
      <w:pPr>
        <w:pStyle w:val="BodyText"/>
        <w:rPr>
          <w:sz w:val="26"/>
        </w:rPr>
      </w:pPr>
    </w:p>
    <w:p>
      <w:pPr>
        <w:pStyle w:val="Heading4"/>
        <w:numPr>
          <w:ilvl w:val="2"/>
          <w:numId w:val="5"/>
        </w:numPr>
        <w:tabs>
          <w:tab w:pos="1126" w:val="left" w:leader="none"/>
        </w:tabs>
        <w:spacing w:line="240" w:lineRule="auto" w:before="225" w:after="0"/>
        <w:ind w:left="1126" w:right="0" w:hanging="704"/>
        <w:jc w:val="left"/>
      </w:pPr>
      <w:bookmarkStart w:name="_bookmark20" w:id="41"/>
      <w:bookmarkEnd w:id="41"/>
      <w:r>
        <w:rPr/>
      </w:r>
      <w:bookmarkStart w:name="_bookmark20" w:id="42"/>
      <w:bookmarkEnd w:id="42"/>
      <w:r>
        <w:rPr/>
        <w:t>評估指標</w:t>
      </w:r>
    </w:p>
    <w:p>
      <w:pPr>
        <w:pStyle w:val="BodyText"/>
        <w:spacing w:line="352" w:lineRule="auto" w:before="249"/>
        <w:ind w:left="353" w:right="2630" w:firstLine="240"/>
      </w:pPr>
      <w:r>
        <w:rPr>
          <w:spacing w:val="-1"/>
        </w:rPr>
        <w:t>本研究的評估指標分為兩個方面，統計量化指標和程式執行時間。</w:t>
      </w:r>
      <w:r>
        <w:rPr/>
        <w:t>一、統計量化指標</w:t>
      </w:r>
    </w:p>
    <w:p>
      <w:pPr>
        <w:spacing w:after="0" w:line="352" w:lineRule="auto"/>
        <w:sectPr>
          <w:pgSz w:w="11910" w:h="16840"/>
          <w:pgMar w:header="0" w:footer="1236" w:top="1120" w:bottom="1420" w:left="1020" w:right="700"/>
        </w:sectPr>
      </w:pPr>
    </w:p>
    <w:p>
      <w:pPr>
        <w:pStyle w:val="BodyText"/>
        <w:spacing w:before="52"/>
        <w:ind w:left="833"/>
      </w:pPr>
      <w:r>
        <w:rPr/>
        <w:t>各模型分析結果將呈現如表 </w:t>
      </w:r>
      <w:r>
        <w:rPr>
          <w:rFonts w:ascii="Times New Roman" w:eastAsia="Times New Roman"/>
        </w:rPr>
        <w:t>1</w:t>
      </w:r>
      <w:r>
        <w:rPr>
          <w:rFonts w:ascii="Times New Roman" w:eastAsia="Times New Roman"/>
          <w:spacing w:val="60"/>
        </w:rPr>
        <w:t> </w:t>
      </w:r>
      <w:r>
        <w:rPr/>
        <w:t>形式，分為四個部分</w:t>
      </w:r>
    </w:p>
    <w:p>
      <w:pPr>
        <w:pStyle w:val="BodyText"/>
        <w:spacing w:before="12"/>
        <w:rPr>
          <w:sz w:val="14"/>
        </w:rPr>
      </w:pPr>
    </w:p>
    <w:tbl>
      <w:tblPr>
        <w:tblW w:w="0" w:type="auto"/>
        <w:jc w:val="left"/>
        <w:tblInd w:w="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2"/>
        <w:gridCol w:w="840"/>
        <w:gridCol w:w="7046"/>
      </w:tblGrid>
      <w:tr>
        <w:trPr>
          <w:trHeight w:val="344" w:hRule="atLeast"/>
        </w:trPr>
        <w:tc>
          <w:tcPr>
            <w:tcW w:w="372" w:type="dxa"/>
          </w:tcPr>
          <w:p>
            <w:pPr>
              <w:pStyle w:val="TableParagraph"/>
              <w:spacing w:line="260" w:lineRule="exact" w:before="0"/>
              <w:ind w:left="50"/>
              <w:rPr>
                <w:sz w:val="24"/>
              </w:rPr>
            </w:pPr>
            <w:r>
              <w:rPr>
                <w:w w:val="80"/>
                <w:sz w:val="24"/>
              </w:rPr>
              <w:t>(1)</w:t>
            </w:r>
          </w:p>
        </w:tc>
        <w:tc>
          <w:tcPr>
            <w:tcW w:w="840" w:type="dxa"/>
          </w:tcPr>
          <w:p>
            <w:pPr>
              <w:pStyle w:val="TableParagraph"/>
              <w:spacing w:line="260" w:lineRule="exact" w:before="0"/>
              <w:ind w:left="40" w:right="40"/>
              <w:jc w:val="center"/>
              <w:rPr>
                <w:sz w:val="24"/>
              </w:rPr>
            </w:pPr>
            <w:r>
              <w:rPr>
                <w:sz w:val="24"/>
              </w:rPr>
              <w:t>真陽性</w:t>
            </w:r>
          </w:p>
        </w:tc>
        <w:tc>
          <w:tcPr>
            <w:tcW w:w="7046" w:type="dxa"/>
          </w:tcPr>
          <w:p>
            <w:pPr>
              <w:pStyle w:val="TableParagraph"/>
              <w:spacing w:line="260" w:lineRule="exact" w:before="0"/>
              <w:ind w:left="59"/>
              <w:rPr>
                <w:sz w:val="24"/>
              </w:rPr>
            </w:pPr>
            <w:r>
              <w:rPr>
                <w:w w:val="95"/>
                <w:sz w:val="24"/>
              </w:rPr>
              <w:t>(TP)，代表該病徵實際為黑色素瘤且預測該病徵為黑色素瘤。</w:t>
            </w:r>
          </w:p>
        </w:tc>
      </w:tr>
      <w:tr>
        <w:trPr>
          <w:trHeight w:val="450" w:hRule="atLeast"/>
        </w:trPr>
        <w:tc>
          <w:tcPr>
            <w:tcW w:w="372" w:type="dxa"/>
          </w:tcPr>
          <w:p>
            <w:pPr>
              <w:pStyle w:val="TableParagraph"/>
              <w:spacing w:before="56"/>
              <w:ind w:left="50"/>
              <w:rPr>
                <w:sz w:val="24"/>
              </w:rPr>
            </w:pPr>
            <w:r>
              <w:rPr>
                <w:w w:val="80"/>
                <w:sz w:val="24"/>
              </w:rPr>
              <w:t>(2)</w:t>
            </w:r>
          </w:p>
        </w:tc>
        <w:tc>
          <w:tcPr>
            <w:tcW w:w="840" w:type="dxa"/>
          </w:tcPr>
          <w:p>
            <w:pPr>
              <w:pStyle w:val="TableParagraph"/>
              <w:spacing w:before="56"/>
              <w:ind w:left="40" w:right="40"/>
              <w:jc w:val="center"/>
              <w:rPr>
                <w:sz w:val="24"/>
              </w:rPr>
            </w:pPr>
            <w:r>
              <w:rPr>
                <w:sz w:val="24"/>
              </w:rPr>
              <w:t>真陰性</w:t>
            </w:r>
          </w:p>
        </w:tc>
        <w:tc>
          <w:tcPr>
            <w:tcW w:w="7046" w:type="dxa"/>
          </w:tcPr>
          <w:p>
            <w:pPr>
              <w:pStyle w:val="TableParagraph"/>
              <w:spacing w:before="56"/>
              <w:ind w:left="59"/>
              <w:rPr>
                <w:sz w:val="24"/>
              </w:rPr>
            </w:pPr>
            <w:r>
              <w:rPr>
                <w:spacing w:val="-1"/>
                <w:w w:val="88"/>
                <w:sz w:val="24"/>
              </w:rPr>
              <w:t>(</w:t>
            </w:r>
            <w:r>
              <w:rPr>
                <w:spacing w:val="-2"/>
                <w:w w:val="88"/>
                <w:sz w:val="24"/>
              </w:rPr>
              <w:t>T</w:t>
            </w:r>
            <w:r>
              <w:rPr>
                <w:spacing w:val="2"/>
                <w:w w:val="135"/>
                <w:sz w:val="24"/>
              </w:rPr>
              <w:t>N</w:t>
            </w:r>
            <w:r>
              <w:rPr>
                <w:spacing w:val="-1"/>
                <w:w w:val="62"/>
                <w:sz w:val="24"/>
              </w:rPr>
              <w:t>)</w:t>
            </w:r>
            <w:r>
              <w:rPr>
                <w:sz w:val="24"/>
              </w:rPr>
              <w:t>，代表該病徵實際為非黑色素瘤且預測該病徵為非黑色素瘤。</w:t>
            </w:r>
          </w:p>
        </w:tc>
      </w:tr>
      <w:tr>
        <w:trPr>
          <w:trHeight w:val="450" w:hRule="atLeast"/>
        </w:trPr>
        <w:tc>
          <w:tcPr>
            <w:tcW w:w="372" w:type="dxa"/>
          </w:tcPr>
          <w:p>
            <w:pPr>
              <w:pStyle w:val="TableParagraph"/>
              <w:spacing w:before="57"/>
              <w:ind w:left="50"/>
              <w:rPr>
                <w:sz w:val="24"/>
              </w:rPr>
            </w:pPr>
            <w:r>
              <w:rPr>
                <w:w w:val="80"/>
                <w:sz w:val="24"/>
              </w:rPr>
              <w:t>(3)</w:t>
            </w:r>
          </w:p>
        </w:tc>
        <w:tc>
          <w:tcPr>
            <w:tcW w:w="840" w:type="dxa"/>
          </w:tcPr>
          <w:p>
            <w:pPr>
              <w:pStyle w:val="TableParagraph"/>
              <w:spacing w:before="57"/>
              <w:ind w:left="40" w:right="40"/>
              <w:jc w:val="center"/>
              <w:rPr>
                <w:sz w:val="24"/>
              </w:rPr>
            </w:pPr>
            <w:r>
              <w:rPr>
                <w:sz w:val="24"/>
              </w:rPr>
              <w:t>假陽性</w:t>
            </w:r>
          </w:p>
        </w:tc>
        <w:tc>
          <w:tcPr>
            <w:tcW w:w="7046" w:type="dxa"/>
          </w:tcPr>
          <w:p>
            <w:pPr>
              <w:pStyle w:val="TableParagraph"/>
              <w:spacing w:before="57"/>
              <w:ind w:left="59"/>
              <w:rPr>
                <w:sz w:val="24"/>
              </w:rPr>
            </w:pPr>
            <w:r>
              <w:rPr>
                <w:w w:val="95"/>
                <w:sz w:val="24"/>
              </w:rPr>
              <w:t>(FP)，代表該病徵實際為非黑色素瘤但預測該病徵為黑色素瘤。</w:t>
            </w:r>
          </w:p>
        </w:tc>
      </w:tr>
      <w:tr>
        <w:trPr>
          <w:trHeight w:val="344" w:hRule="atLeast"/>
        </w:trPr>
        <w:tc>
          <w:tcPr>
            <w:tcW w:w="372" w:type="dxa"/>
          </w:tcPr>
          <w:p>
            <w:pPr>
              <w:pStyle w:val="TableParagraph"/>
              <w:spacing w:line="268" w:lineRule="exact" w:before="56"/>
              <w:ind w:left="50"/>
              <w:rPr>
                <w:sz w:val="24"/>
              </w:rPr>
            </w:pPr>
            <w:r>
              <w:rPr>
                <w:w w:val="80"/>
                <w:sz w:val="24"/>
              </w:rPr>
              <w:t>(4)</w:t>
            </w:r>
          </w:p>
        </w:tc>
        <w:tc>
          <w:tcPr>
            <w:tcW w:w="840" w:type="dxa"/>
          </w:tcPr>
          <w:p>
            <w:pPr>
              <w:pStyle w:val="TableParagraph"/>
              <w:spacing w:line="268" w:lineRule="exact" w:before="56"/>
              <w:ind w:left="40" w:right="40"/>
              <w:jc w:val="center"/>
              <w:rPr>
                <w:sz w:val="24"/>
              </w:rPr>
            </w:pPr>
            <w:r>
              <w:rPr>
                <w:sz w:val="24"/>
              </w:rPr>
              <w:t>假陰性</w:t>
            </w:r>
          </w:p>
        </w:tc>
        <w:tc>
          <w:tcPr>
            <w:tcW w:w="7046" w:type="dxa"/>
          </w:tcPr>
          <w:p>
            <w:pPr>
              <w:pStyle w:val="TableParagraph"/>
              <w:spacing w:line="268" w:lineRule="exact" w:before="56"/>
              <w:ind w:left="59"/>
              <w:rPr>
                <w:sz w:val="24"/>
              </w:rPr>
            </w:pPr>
            <w:r>
              <w:rPr>
                <w:sz w:val="24"/>
              </w:rPr>
              <w:t>(FN)，代表該病徵實際為黑色素瘤但預測該病徵為非黑色素瘤。</w:t>
            </w:r>
          </w:p>
        </w:tc>
      </w:tr>
    </w:tbl>
    <w:p>
      <w:pPr>
        <w:pStyle w:val="BodyText"/>
        <w:spacing w:before="163"/>
        <w:ind w:left="353"/>
        <w:rPr>
          <w:rFonts w:ascii="Times New Roman" w:eastAsia="Times New Roman"/>
        </w:rPr>
      </w:pPr>
      <w:r>
        <w:rPr>
          <w:w w:val="95"/>
        </w:rPr>
        <w:t>依此建構各項指標評估統計方法分類表現之優劣，各項統計評估指標陳列於表</w:t>
      </w:r>
      <w:r>
        <w:rPr>
          <w:spacing w:val="117"/>
        </w:rPr>
        <w:t>  </w:t>
      </w:r>
      <w:r>
        <w:rPr>
          <w:rFonts w:ascii="Times New Roman" w:eastAsia="Times New Roman"/>
          <w:w w:val="95"/>
        </w:rPr>
        <w:t>2</w:t>
      </w:r>
    </w:p>
    <w:p>
      <w:pPr>
        <w:pStyle w:val="BodyText"/>
        <w:rPr>
          <w:rFonts w:ascii="Times New Roman"/>
          <w:sz w:val="26"/>
        </w:rPr>
      </w:pPr>
    </w:p>
    <w:p>
      <w:pPr>
        <w:pStyle w:val="BodyText"/>
        <w:spacing w:before="6"/>
        <w:rPr>
          <w:rFonts w:ascii="Times New Roman"/>
          <w:sz w:val="25"/>
        </w:rPr>
      </w:pPr>
    </w:p>
    <w:p>
      <w:pPr>
        <w:pStyle w:val="BodyText"/>
        <w:ind w:left="3879"/>
      </w:pPr>
      <w:r>
        <w:rPr/>
        <w:t>表 </w:t>
      </w:r>
      <w:r>
        <w:rPr>
          <w:rFonts w:ascii="Times New Roman" w:eastAsia="Times New Roman"/>
        </w:rPr>
        <w:t>1:</w:t>
      </w:r>
      <w:r>
        <w:rPr>
          <w:rFonts w:ascii="Times New Roman" w:eastAsia="Times New Roman"/>
          <w:spacing w:val="1"/>
        </w:rPr>
        <w:t> </w:t>
      </w:r>
      <w:r>
        <w:rPr/>
        <w:t>模型分析結果</w:t>
      </w:r>
    </w:p>
    <w:p>
      <w:pPr>
        <w:pStyle w:val="BodyText"/>
        <w:spacing w:before="7"/>
        <w:rPr>
          <w:sz w:val="6"/>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1990"/>
        <w:gridCol w:w="2326"/>
        <w:gridCol w:w="2110"/>
      </w:tblGrid>
      <w:tr>
        <w:trPr>
          <w:trHeight w:val="450" w:hRule="atLeast"/>
        </w:trPr>
        <w:tc>
          <w:tcPr>
            <w:tcW w:w="3687" w:type="dxa"/>
            <w:gridSpan w:val="2"/>
            <w:vMerge w:val="restart"/>
          </w:tcPr>
          <w:p>
            <w:pPr>
              <w:pStyle w:val="TableParagraph"/>
              <w:spacing w:before="0"/>
              <w:ind w:left="0"/>
              <w:rPr>
                <w:rFonts w:ascii="Times New Roman"/>
                <w:sz w:val="24"/>
              </w:rPr>
            </w:pPr>
          </w:p>
        </w:tc>
        <w:tc>
          <w:tcPr>
            <w:tcW w:w="4436" w:type="dxa"/>
            <w:gridSpan w:val="2"/>
          </w:tcPr>
          <w:p>
            <w:pPr>
              <w:pStyle w:val="TableParagraph"/>
              <w:spacing w:before="59"/>
              <w:ind w:left="1717" w:right="1708"/>
              <w:jc w:val="center"/>
              <w:rPr>
                <w:sz w:val="24"/>
              </w:rPr>
            </w:pPr>
            <w:r>
              <w:rPr>
                <w:sz w:val="24"/>
              </w:rPr>
              <w:t>實際狀況</w:t>
            </w:r>
          </w:p>
        </w:tc>
      </w:tr>
      <w:tr>
        <w:trPr>
          <w:trHeight w:val="451" w:hRule="atLeast"/>
        </w:trPr>
        <w:tc>
          <w:tcPr>
            <w:tcW w:w="3687" w:type="dxa"/>
            <w:gridSpan w:val="2"/>
            <w:vMerge/>
            <w:tcBorders>
              <w:top w:val="nil"/>
            </w:tcBorders>
          </w:tcPr>
          <w:p>
            <w:pPr>
              <w:rPr>
                <w:sz w:val="2"/>
                <w:szCs w:val="2"/>
              </w:rPr>
            </w:pPr>
          </w:p>
        </w:tc>
        <w:tc>
          <w:tcPr>
            <w:tcW w:w="2326" w:type="dxa"/>
          </w:tcPr>
          <w:p>
            <w:pPr>
              <w:pStyle w:val="TableParagraph"/>
              <w:spacing w:before="57"/>
              <w:ind w:left="486" w:right="476"/>
              <w:jc w:val="center"/>
              <w:rPr>
                <w:rFonts w:ascii="Times New Roman" w:eastAsia="Times New Roman"/>
                <w:sz w:val="24"/>
              </w:rPr>
            </w:pPr>
            <w:r>
              <w:rPr>
                <w:rFonts w:ascii="Times New Roman" w:eastAsia="Times New Roman"/>
                <w:spacing w:val="-1"/>
                <w:sz w:val="24"/>
              </w:rPr>
              <w:t>+ (</w:t>
            </w:r>
            <w:r>
              <w:rPr>
                <w:sz w:val="24"/>
              </w:rPr>
              <w:t>黑色素瘤</w:t>
            </w:r>
            <w:r>
              <w:rPr>
                <w:rFonts w:ascii="Times New Roman" w:eastAsia="Times New Roman"/>
                <w:sz w:val="24"/>
              </w:rPr>
              <w:t>)</w:t>
            </w:r>
          </w:p>
        </w:tc>
        <w:tc>
          <w:tcPr>
            <w:tcW w:w="2110" w:type="dxa"/>
          </w:tcPr>
          <w:p>
            <w:pPr>
              <w:pStyle w:val="TableParagraph"/>
              <w:spacing w:before="57"/>
              <w:ind w:left="285" w:right="278"/>
              <w:jc w:val="center"/>
              <w:rPr>
                <w:rFonts w:ascii="Times New Roman" w:eastAsia="Times New Roman"/>
                <w:sz w:val="24"/>
              </w:rPr>
            </w:pPr>
            <w:r>
              <w:rPr>
                <w:rFonts w:ascii="Times New Roman" w:eastAsia="Times New Roman"/>
                <w:spacing w:val="-1"/>
                <w:sz w:val="24"/>
              </w:rPr>
              <w:t>- (</w:t>
            </w:r>
            <w:r>
              <w:rPr>
                <w:sz w:val="24"/>
              </w:rPr>
              <w:t>非黑色素瘤</w:t>
            </w:r>
            <w:r>
              <w:rPr>
                <w:rFonts w:ascii="Times New Roman" w:eastAsia="Times New Roman"/>
                <w:sz w:val="24"/>
              </w:rPr>
              <w:t>)</w:t>
            </w:r>
          </w:p>
        </w:tc>
      </w:tr>
      <w:tr>
        <w:trPr>
          <w:trHeight w:val="532" w:hRule="atLeast"/>
        </w:trPr>
        <w:tc>
          <w:tcPr>
            <w:tcW w:w="1697" w:type="dxa"/>
            <w:vMerge w:val="restart"/>
          </w:tcPr>
          <w:p>
            <w:pPr>
              <w:pStyle w:val="TableParagraph"/>
              <w:spacing w:before="57"/>
              <w:ind w:left="249"/>
              <w:rPr>
                <w:sz w:val="24"/>
              </w:rPr>
            </w:pPr>
            <w:r>
              <w:rPr>
                <w:sz w:val="24"/>
              </w:rPr>
              <w:t>表預測結果</w:t>
            </w:r>
          </w:p>
        </w:tc>
        <w:tc>
          <w:tcPr>
            <w:tcW w:w="1990" w:type="dxa"/>
          </w:tcPr>
          <w:p>
            <w:pPr>
              <w:pStyle w:val="TableParagraph"/>
              <w:spacing w:before="57"/>
              <w:ind w:left="109"/>
              <w:rPr>
                <w:rFonts w:ascii="Times New Roman" w:eastAsia="Times New Roman"/>
                <w:sz w:val="24"/>
              </w:rPr>
            </w:pPr>
            <w:r>
              <w:rPr>
                <w:rFonts w:ascii="Times New Roman" w:eastAsia="Times New Roman"/>
                <w:spacing w:val="-1"/>
                <w:sz w:val="24"/>
              </w:rPr>
              <w:t>+ (</w:t>
            </w:r>
            <w:r>
              <w:rPr>
                <w:sz w:val="24"/>
              </w:rPr>
              <w:t>黑色素瘤</w:t>
            </w:r>
            <w:r>
              <w:rPr>
                <w:rFonts w:ascii="Times New Roman" w:eastAsia="Times New Roman"/>
                <w:sz w:val="24"/>
              </w:rPr>
              <w:t>)</w:t>
            </w:r>
          </w:p>
        </w:tc>
        <w:tc>
          <w:tcPr>
            <w:tcW w:w="2326" w:type="dxa"/>
          </w:tcPr>
          <w:p>
            <w:pPr>
              <w:pStyle w:val="TableParagraph"/>
              <w:ind w:left="484" w:right="476"/>
              <w:jc w:val="center"/>
              <w:rPr>
                <w:rFonts w:ascii="Times New Roman"/>
                <w:sz w:val="24"/>
              </w:rPr>
            </w:pPr>
            <w:r>
              <w:rPr>
                <w:rFonts w:ascii="Times New Roman"/>
                <w:sz w:val="24"/>
              </w:rPr>
              <w:t>TP</w:t>
            </w:r>
          </w:p>
        </w:tc>
        <w:tc>
          <w:tcPr>
            <w:tcW w:w="2110" w:type="dxa"/>
          </w:tcPr>
          <w:p>
            <w:pPr>
              <w:pStyle w:val="TableParagraph"/>
              <w:ind w:left="285" w:right="274"/>
              <w:jc w:val="center"/>
              <w:rPr>
                <w:rFonts w:ascii="Times New Roman"/>
                <w:sz w:val="24"/>
              </w:rPr>
            </w:pPr>
            <w:r>
              <w:rPr>
                <w:rFonts w:ascii="Times New Roman"/>
                <w:sz w:val="24"/>
              </w:rPr>
              <w:t>FP</w:t>
            </w:r>
          </w:p>
        </w:tc>
      </w:tr>
      <w:tr>
        <w:trPr>
          <w:trHeight w:val="450" w:hRule="atLeast"/>
        </w:trPr>
        <w:tc>
          <w:tcPr>
            <w:tcW w:w="1697" w:type="dxa"/>
            <w:vMerge/>
            <w:tcBorders>
              <w:top w:val="nil"/>
            </w:tcBorders>
          </w:tcPr>
          <w:p>
            <w:pPr>
              <w:rPr>
                <w:sz w:val="2"/>
                <w:szCs w:val="2"/>
              </w:rPr>
            </w:pPr>
          </w:p>
        </w:tc>
        <w:tc>
          <w:tcPr>
            <w:tcW w:w="1990" w:type="dxa"/>
          </w:tcPr>
          <w:p>
            <w:pPr>
              <w:pStyle w:val="TableParagraph"/>
              <w:spacing w:before="57"/>
              <w:ind w:left="109"/>
              <w:rPr>
                <w:rFonts w:ascii="Times New Roman" w:eastAsia="Times New Roman"/>
                <w:sz w:val="24"/>
              </w:rPr>
            </w:pPr>
            <w:r>
              <w:rPr>
                <w:rFonts w:ascii="Times New Roman" w:eastAsia="Times New Roman"/>
                <w:spacing w:val="-1"/>
                <w:sz w:val="24"/>
              </w:rPr>
              <w:t>- (</w:t>
            </w:r>
            <w:r>
              <w:rPr>
                <w:sz w:val="24"/>
              </w:rPr>
              <w:t>非黑色素瘤</w:t>
            </w:r>
            <w:r>
              <w:rPr>
                <w:rFonts w:ascii="Times New Roman" w:eastAsia="Times New Roman"/>
                <w:sz w:val="24"/>
              </w:rPr>
              <w:t>)</w:t>
            </w:r>
          </w:p>
        </w:tc>
        <w:tc>
          <w:tcPr>
            <w:tcW w:w="2326" w:type="dxa"/>
          </w:tcPr>
          <w:p>
            <w:pPr>
              <w:pStyle w:val="TableParagraph"/>
              <w:ind w:left="486" w:right="473"/>
              <w:jc w:val="center"/>
              <w:rPr>
                <w:rFonts w:ascii="Times New Roman"/>
                <w:sz w:val="24"/>
              </w:rPr>
            </w:pPr>
            <w:r>
              <w:rPr>
                <w:rFonts w:ascii="Times New Roman"/>
                <w:sz w:val="24"/>
              </w:rPr>
              <w:t>FN</w:t>
            </w:r>
          </w:p>
        </w:tc>
        <w:tc>
          <w:tcPr>
            <w:tcW w:w="2110" w:type="dxa"/>
          </w:tcPr>
          <w:p>
            <w:pPr>
              <w:pStyle w:val="TableParagraph"/>
              <w:ind w:left="285" w:right="276"/>
              <w:jc w:val="center"/>
              <w:rPr>
                <w:rFonts w:ascii="Times New Roman"/>
                <w:sz w:val="24"/>
              </w:rPr>
            </w:pPr>
            <w:r>
              <w:rPr>
                <w:rFonts w:ascii="Times New Roman"/>
                <w:sz w:val="24"/>
              </w:rPr>
              <w:t>TN</w:t>
            </w:r>
          </w:p>
        </w:tc>
      </w:tr>
    </w:tbl>
    <w:p>
      <w:pPr>
        <w:pStyle w:val="BodyText"/>
        <w:rPr>
          <w:sz w:val="26"/>
        </w:rPr>
      </w:pPr>
    </w:p>
    <w:p>
      <w:pPr>
        <w:pStyle w:val="BodyText"/>
        <w:rPr>
          <w:sz w:val="26"/>
        </w:rPr>
      </w:pPr>
    </w:p>
    <w:p>
      <w:pPr>
        <w:pStyle w:val="BodyText"/>
        <w:spacing w:before="9"/>
        <w:rPr>
          <w:sz w:val="22"/>
        </w:rPr>
      </w:pPr>
    </w:p>
    <w:p>
      <w:pPr>
        <w:pStyle w:val="BodyText"/>
        <w:ind w:left="3759"/>
      </w:pPr>
      <w:r>
        <w:rPr/>
        <w:t>表 </w:t>
      </w:r>
      <w:r>
        <w:rPr>
          <w:rFonts w:ascii="Times New Roman" w:eastAsia="Times New Roman"/>
        </w:rPr>
        <w:t>2:</w:t>
      </w:r>
      <w:r>
        <w:rPr>
          <w:rFonts w:ascii="Times New Roman" w:eastAsia="Times New Roman"/>
          <w:spacing w:val="1"/>
        </w:rPr>
        <w:t> </w:t>
      </w:r>
      <w:r>
        <w:rPr/>
        <w:t>各項統計評估指標</w:t>
      </w:r>
    </w:p>
    <w:p>
      <w:pPr>
        <w:pStyle w:val="BodyText"/>
        <w:spacing w:before="7"/>
        <w:rPr>
          <w:sz w:val="6"/>
        </w:rPr>
      </w:pPr>
    </w:p>
    <w:tbl>
      <w:tblPr>
        <w:tblW w:w="0" w:type="auto"/>
        <w:jc w:val="left"/>
        <w:tblInd w:w="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1"/>
        <w:gridCol w:w="1930"/>
        <w:gridCol w:w="2223"/>
        <w:gridCol w:w="3246"/>
      </w:tblGrid>
      <w:tr>
        <w:trPr>
          <w:trHeight w:val="450" w:hRule="atLeast"/>
        </w:trPr>
        <w:tc>
          <w:tcPr>
            <w:tcW w:w="1421" w:type="dxa"/>
          </w:tcPr>
          <w:p>
            <w:pPr>
              <w:pStyle w:val="TableParagraph"/>
              <w:spacing w:before="60"/>
              <w:ind w:left="232"/>
              <w:rPr>
                <w:sz w:val="24"/>
              </w:rPr>
            </w:pPr>
            <w:r>
              <w:rPr>
                <w:sz w:val="24"/>
              </w:rPr>
              <w:t>評估指標</w:t>
            </w:r>
          </w:p>
        </w:tc>
        <w:tc>
          <w:tcPr>
            <w:tcW w:w="1930" w:type="dxa"/>
          </w:tcPr>
          <w:p>
            <w:pPr>
              <w:pStyle w:val="TableParagraph"/>
              <w:spacing w:before="60"/>
              <w:ind w:left="704" w:right="696"/>
              <w:jc w:val="center"/>
              <w:rPr>
                <w:sz w:val="24"/>
              </w:rPr>
            </w:pPr>
            <w:r>
              <w:rPr>
                <w:sz w:val="24"/>
              </w:rPr>
              <w:t>定義</w:t>
            </w:r>
          </w:p>
        </w:tc>
        <w:tc>
          <w:tcPr>
            <w:tcW w:w="2223" w:type="dxa"/>
          </w:tcPr>
          <w:p>
            <w:pPr>
              <w:pStyle w:val="TableParagraph"/>
              <w:spacing w:before="60"/>
              <w:ind w:left="90" w:right="82"/>
              <w:jc w:val="center"/>
              <w:rPr>
                <w:sz w:val="24"/>
              </w:rPr>
            </w:pPr>
            <w:r>
              <w:rPr>
                <w:sz w:val="24"/>
              </w:rPr>
              <w:t>公式</w:t>
            </w:r>
          </w:p>
        </w:tc>
        <w:tc>
          <w:tcPr>
            <w:tcW w:w="3246" w:type="dxa"/>
          </w:tcPr>
          <w:p>
            <w:pPr>
              <w:pStyle w:val="TableParagraph"/>
              <w:spacing w:before="60"/>
              <w:ind w:left="1364" w:right="1352"/>
              <w:jc w:val="center"/>
              <w:rPr>
                <w:sz w:val="24"/>
              </w:rPr>
            </w:pPr>
            <w:r>
              <w:rPr>
                <w:sz w:val="24"/>
              </w:rPr>
              <w:t>意義</w:t>
            </w:r>
          </w:p>
        </w:tc>
      </w:tr>
      <w:tr>
        <w:trPr>
          <w:trHeight w:val="1080" w:hRule="atLeast"/>
        </w:trPr>
        <w:tc>
          <w:tcPr>
            <w:tcW w:w="1421" w:type="dxa"/>
          </w:tcPr>
          <w:p>
            <w:pPr>
              <w:pStyle w:val="TableParagraph"/>
              <w:spacing w:before="57"/>
              <w:ind w:left="110"/>
              <w:rPr>
                <w:sz w:val="24"/>
              </w:rPr>
            </w:pPr>
            <w:r>
              <w:rPr>
                <w:sz w:val="24"/>
              </w:rPr>
              <w:t>靈敏度</w:t>
            </w:r>
          </w:p>
          <w:p>
            <w:pPr>
              <w:pStyle w:val="TableParagraph"/>
              <w:spacing w:before="174"/>
              <w:ind w:left="110"/>
              <w:rPr>
                <w:rFonts w:ascii="Times New Roman"/>
                <w:sz w:val="24"/>
              </w:rPr>
            </w:pPr>
            <w:r>
              <w:rPr>
                <w:rFonts w:ascii="Times New Roman"/>
                <w:sz w:val="24"/>
              </w:rPr>
              <w:t>(Sensitivity)</w:t>
            </w:r>
          </w:p>
        </w:tc>
        <w:tc>
          <w:tcPr>
            <w:tcW w:w="1930" w:type="dxa"/>
          </w:tcPr>
          <w:p>
            <w:pPr>
              <w:pStyle w:val="TableParagraph"/>
              <w:spacing w:line="280" w:lineRule="auto" w:before="11"/>
              <w:ind w:right="130"/>
              <w:rPr>
                <w:sz w:val="24"/>
              </w:rPr>
            </w:pPr>
            <w:r>
              <w:rPr>
                <w:spacing w:val="-1"/>
                <w:sz w:val="24"/>
              </w:rPr>
              <w:t>真實狀態為陽性且其預測結果亦</w:t>
            </w:r>
          </w:p>
          <w:p>
            <w:pPr>
              <w:pStyle w:val="TableParagraph"/>
              <w:spacing w:before="1"/>
              <w:rPr>
                <w:sz w:val="24"/>
              </w:rPr>
            </w:pPr>
            <w:r>
              <w:rPr>
                <w:sz w:val="24"/>
              </w:rPr>
              <w:t>為陽性的比率</w:t>
            </w:r>
          </w:p>
        </w:tc>
        <w:tc>
          <w:tcPr>
            <w:tcW w:w="2223" w:type="dxa"/>
          </w:tcPr>
          <w:p>
            <w:pPr>
              <w:pStyle w:val="TableParagraph"/>
              <w:spacing w:before="55" w:after="52"/>
              <w:ind w:left="89" w:right="82"/>
              <w:jc w:val="center"/>
              <w:rPr>
                <w:rFonts w:ascii="Cambria Math"/>
                <w:sz w:val="24"/>
              </w:rPr>
            </w:pPr>
            <w:r>
              <w:rPr>
                <w:rFonts w:ascii="Cambria Math"/>
                <w:sz w:val="24"/>
              </w:rPr>
              <w:t>TP</w:t>
            </w:r>
          </w:p>
          <w:p>
            <w:pPr>
              <w:pStyle w:val="TableParagraph"/>
              <w:spacing w:line="20" w:lineRule="exact" w:before="0"/>
              <w:ind w:left="683"/>
              <w:rPr>
                <w:sz w:val="2"/>
              </w:rPr>
            </w:pPr>
            <w:r>
              <w:rPr>
                <w:sz w:val="2"/>
              </w:rPr>
              <w:pict>
                <v:group style="width:42.85pt;height:.85pt;mso-position-horizontal-relative:char;mso-position-vertical-relative:line" coordorigin="0,0" coordsize="857,17">
                  <v:rect style="position:absolute;left:0;top:0;width:857;height:17" filled="true" fillcolor="#000000" stroked="false">
                    <v:fill type="solid"/>
                  </v:rect>
                </v:group>
              </w:pict>
            </w:r>
            <w:r>
              <w:rPr>
                <w:sz w:val="2"/>
              </w:rPr>
            </w:r>
          </w:p>
          <w:p>
            <w:pPr>
              <w:pStyle w:val="TableParagraph"/>
              <w:spacing w:before="0"/>
              <w:ind w:left="92" w:right="82"/>
              <w:jc w:val="center"/>
              <w:rPr>
                <w:rFonts w:ascii="Cambria Math"/>
                <w:sz w:val="24"/>
              </w:rPr>
            </w:pPr>
            <w:r>
              <w:rPr>
                <w:rFonts w:ascii="Cambria Math"/>
                <w:sz w:val="24"/>
              </w:rPr>
              <w:t>FN</w:t>
            </w:r>
            <w:r>
              <w:rPr>
                <w:rFonts w:ascii="Cambria Math"/>
                <w:spacing w:val="-2"/>
                <w:sz w:val="24"/>
              </w:rPr>
              <w:t> </w:t>
            </w:r>
            <w:r>
              <w:rPr>
                <w:rFonts w:ascii="Cambria Math"/>
                <w:sz w:val="24"/>
              </w:rPr>
              <w:t>+</w:t>
            </w:r>
            <w:r>
              <w:rPr>
                <w:rFonts w:ascii="Cambria Math"/>
                <w:spacing w:val="-1"/>
                <w:sz w:val="24"/>
              </w:rPr>
              <w:t> </w:t>
            </w:r>
            <w:r>
              <w:rPr>
                <w:rFonts w:ascii="Cambria Math"/>
                <w:sz w:val="24"/>
              </w:rPr>
              <w:t>TP</w:t>
            </w:r>
          </w:p>
        </w:tc>
        <w:tc>
          <w:tcPr>
            <w:tcW w:w="3246" w:type="dxa"/>
          </w:tcPr>
          <w:p>
            <w:pPr>
              <w:pStyle w:val="TableParagraph"/>
              <w:spacing w:line="280" w:lineRule="auto" w:before="11"/>
              <w:ind w:left="109" w:right="244"/>
              <w:rPr>
                <w:sz w:val="24"/>
              </w:rPr>
            </w:pPr>
            <w:r>
              <w:rPr>
                <w:spacing w:val="-1"/>
                <w:sz w:val="24"/>
              </w:rPr>
              <w:t>測試正確識別疾病患者的能</w:t>
            </w:r>
            <w:r>
              <w:rPr>
                <w:sz w:val="24"/>
              </w:rPr>
              <w:t>力</w:t>
            </w:r>
          </w:p>
        </w:tc>
      </w:tr>
      <w:tr>
        <w:trPr>
          <w:trHeight w:val="1079" w:hRule="atLeast"/>
        </w:trPr>
        <w:tc>
          <w:tcPr>
            <w:tcW w:w="1421" w:type="dxa"/>
          </w:tcPr>
          <w:p>
            <w:pPr>
              <w:pStyle w:val="TableParagraph"/>
              <w:spacing w:before="57"/>
              <w:ind w:left="110"/>
              <w:rPr>
                <w:sz w:val="24"/>
              </w:rPr>
            </w:pPr>
            <w:r>
              <w:rPr>
                <w:sz w:val="24"/>
              </w:rPr>
              <w:t>特異度</w:t>
            </w:r>
          </w:p>
          <w:p>
            <w:pPr>
              <w:pStyle w:val="TableParagraph"/>
              <w:spacing w:before="174"/>
              <w:ind w:left="110"/>
              <w:rPr>
                <w:rFonts w:ascii="Times New Roman"/>
                <w:sz w:val="24"/>
              </w:rPr>
            </w:pPr>
            <w:r>
              <w:rPr>
                <w:rFonts w:ascii="Times New Roman"/>
                <w:sz w:val="24"/>
              </w:rPr>
              <w:t>(Specificity)</w:t>
            </w:r>
          </w:p>
        </w:tc>
        <w:tc>
          <w:tcPr>
            <w:tcW w:w="1930" w:type="dxa"/>
          </w:tcPr>
          <w:p>
            <w:pPr>
              <w:pStyle w:val="TableParagraph"/>
              <w:spacing w:line="280" w:lineRule="auto" w:before="11"/>
              <w:ind w:right="130"/>
              <w:rPr>
                <w:sz w:val="24"/>
              </w:rPr>
            </w:pPr>
            <w:r>
              <w:rPr>
                <w:spacing w:val="-1"/>
                <w:sz w:val="24"/>
              </w:rPr>
              <w:t>真實狀態為陰性且其預測結果亦</w:t>
            </w:r>
          </w:p>
          <w:p>
            <w:pPr>
              <w:pStyle w:val="TableParagraph"/>
              <w:spacing w:before="1"/>
              <w:rPr>
                <w:sz w:val="24"/>
              </w:rPr>
            </w:pPr>
            <w:r>
              <w:rPr>
                <w:sz w:val="24"/>
              </w:rPr>
              <w:t>為陰性的比率</w:t>
            </w:r>
          </w:p>
        </w:tc>
        <w:tc>
          <w:tcPr>
            <w:tcW w:w="2223" w:type="dxa"/>
          </w:tcPr>
          <w:p>
            <w:pPr>
              <w:pStyle w:val="TableParagraph"/>
              <w:spacing w:before="55" w:after="52"/>
              <w:ind w:left="92" w:right="82"/>
              <w:jc w:val="center"/>
              <w:rPr>
                <w:rFonts w:ascii="Cambria Math"/>
                <w:sz w:val="24"/>
              </w:rPr>
            </w:pPr>
            <w:r>
              <w:rPr>
                <w:rFonts w:ascii="Cambria Math"/>
                <w:sz w:val="24"/>
              </w:rPr>
              <w:t>TN</w:t>
            </w:r>
          </w:p>
          <w:p>
            <w:pPr>
              <w:pStyle w:val="TableParagraph"/>
              <w:spacing w:line="20" w:lineRule="exact" w:before="0"/>
              <w:ind w:left="683"/>
              <w:rPr>
                <w:sz w:val="2"/>
              </w:rPr>
            </w:pPr>
            <w:r>
              <w:rPr>
                <w:sz w:val="2"/>
              </w:rPr>
              <w:pict>
                <v:group style="width:42.85pt;height:.85pt;mso-position-horizontal-relative:char;mso-position-vertical-relative:line" coordorigin="0,0" coordsize="857,17">
                  <v:rect style="position:absolute;left:0;top:0;width:857;height:17" filled="true" fillcolor="#000000" stroked="false">
                    <v:fill type="solid"/>
                  </v:rect>
                </v:group>
              </w:pict>
            </w:r>
            <w:r>
              <w:rPr>
                <w:sz w:val="2"/>
              </w:rPr>
            </w:r>
          </w:p>
          <w:p>
            <w:pPr>
              <w:pStyle w:val="TableParagraph"/>
              <w:spacing w:before="0"/>
              <w:ind w:left="90" w:right="82"/>
              <w:jc w:val="center"/>
              <w:rPr>
                <w:rFonts w:ascii="Cambria Math"/>
                <w:sz w:val="24"/>
              </w:rPr>
            </w:pPr>
            <w:r>
              <w:rPr>
                <w:rFonts w:ascii="Cambria Math"/>
                <w:sz w:val="24"/>
              </w:rPr>
              <w:t>FP</w:t>
            </w:r>
            <w:r>
              <w:rPr>
                <w:rFonts w:ascii="Cambria Math"/>
                <w:spacing w:val="-3"/>
                <w:sz w:val="24"/>
              </w:rPr>
              <w:t> </w:t>
            </w:r>
            <w:r>
              <w:rPr>
                <w:rFonts w:ascii="Cambria Math"/>
                <w:sz w:val="24"/>
              </w:rPr>
              <w:t>+</w:t>
            </w:r>
            <w:r>
              <w:rPr>
                <w:rFonts w:ascii="Cambria Math"/>
                <w:spacing w:val="-1"/>
                <w:sz w:val="24"/>
              </w:rPr>
              <w:t> </w:t>
            </w:r>
            <w:r>
              <w:rPr>
                <w:rFonts w:ascii="Cambria Math"/>
                <w:sz w:val="24"/>
              </w:rPr>
              <w:t>TN</w:t>
            </w:r>
          </w:p>
        </w:tc>
        <w:tc>
          <w:tcPr>
            <w:tcW w:w="3246" w:type="dxa"/>
          </w:tcPr>
          <w:p>
            <w:pPr>
              <w:pStyle w:val="TableParagraph"/>
              <w:spacing w:line="280" w:lineRule="auto" w:before="11"/>
              <w:ind w:left="109" w:right="244"/>
              <w:rPr>
                <w:sz w:val="24"/>
              </w:rPr>
            </w:pPr>
            <w:r>
              <w:rPr>
                <w:spacing w:val="-1"/>
                <w:sz w:val="24"/>
              </w:rPr>
              <w:t>測試正確識別未患病者的能</w:t>
            </w:r>
            <w:r>
              <w:rPr>
                <w:sz w:val="24"/>
              </w:rPr>
              <w:t>力</w:t>
            </w:r>
          </w:p>
        </w:tc>
      </w:tr>
      <w:tr>
        <w:trPr>
          <w:trHeight w:val="978" w:hRule="atLeast"/>
        </w:trPr>
        <w:tc>
          <w:tcPr>
            <w:tcW w:w="1421" w:type="dxa"/>
          </w:tcPr>
          <w:p>
            <w:pPr>
              <w:pStyle w:val="TableParagraph"/>
              <w:spacing w:before="59"/>
              <w:ind w:left="110"/>
              <w:rPr>
                <w:sz w:val="24"/>
              </w:rPr>
            </w:pPr>
            <w:r>
              <w:rPr>
                <w:sz w:val="24"/>
              </w:rPr>
              <w:t>準確率</w:t>
            </w:r>
          </w:p>
          <w:p>
            <w:pPr>
              <w:pStyle w:val="TableParagraph"/>
              <w:spacing w:before="172"/>
              <w:ind w:left="110"/>
              <w:rPr>
                <w:rFonts w:ascii="Times New Roman"/>
                <w:sz w:val="24"/>
              </w:rPr>
            </w:pPr>
            <w:r>
              <w:rPr>
                <w:rFonts w:ascii="Times New Roman"/>
                <w:sz w:val="24"/>
              </w:rPr>
              <w:t>(Accuracy)</w:t>
            </w:r>
          </w:p>
        </w:tc>
        <w:tc>
          <w:tcPr>
            <w:tcW w:w="1930" w:type="dxa"/>
          </w:tcPr>
          <w:p>
            <w:pPr>
              <w:pStyle w:val="TableParagraph"/>
              <w:spacing w:line="280" w:lineRule="auto" w:before="14"/>
              <w:ind w:right="130"/>
              <w:rPr>
                <w:sz w:val="24"/>
              </w:rPr>
            </w:pPr>
            <w:r>
              <w:rPr>
                <w:spacing w:val="-1"/>
                <w:sz w:val="24"/>
              </w:rPr>
              <w:t>預測正確占整體</w:t>
            </w:r>
            <w:r>
              <w:rPr>
                <w:sz w:val="24"/>
              </w:rPr>
              <w:t>的比率</w:t>
            </w:r>
          </w:p>
        </w:tc>
        <w:tc>
          <w:tcPr>
            <w:tcW w:w="2223" w:type="dxa"/>
          </w:tcPr>
          <w:p>
            <w:pPr>
              <w:pStyle w:val="TableParagraph"/>
              <w:spacing w:before="57" w:after="53"/>
              <w:ind w:left="90" w:right="82"/>
              <w:jc w:val="center"/>
              <w:rPr>
                <w:rFonts w:ascii="Cambria Math"/>
                <w:sz w:val="24"/>
              </w:rPr>
            </w:pPr>
            <w:r>
              <w:rPr>
                <w:rFonts w:ascii="Cambria Math"/>
                <w:sz w:val="24"/>
              </w:rPr>
              <w:t>TP</w:t>
            </w:r>
            <w:r>
              <w:rPr>
                <w:rFonts w:ascii="Cambria Math"/>
                <w:spacing w:val="-1"/>
                <w:sz w:val="24"/>
              </w:rPr>
              <w:t> </w:t>
            </w:r>
            <w:r>
              <w:rPr>
                <w:rFonts w:ascii="Cambria Math"/>
                <w:sz w:val="24"/>
              </w:rPr>
              <w:t>+</w:t>
            </w:r>
            <w:r>
              <w:rPr>
                <w:rFonts w:ascii="Cambria Math"/>
                <w:spacing w:val="-1"/>
                <w:sz w:val="24"/>
              </w:rPr>
              <w:t> </w:t>
            </w:r>
            <w:r>
              <w:rPr>
                <w:rFonts w:ascii="Cambria Math"/>
                <w:sz w:val="24"/>
              </w:rPr>
              <w:t>TN</w:t>
            </w:r>
          </w:p>
          <w:p>
            <w:pPr>
              <w:pStyle w:val="TableParagraph"/>
              <w:spacing w:line="20" w:lineRule="exact" w:before="0"/>
              <w:ind w:left="112"/>
              <w:rPr>
                <w:sz w:val="2"/>
              </w:rPr>
            </w:pPr>
            <w:r>
              <w:rPr>
                <w:sz w:val="2"/>
              </w:rPr>
              <w:pict>
                <v:group style="width:100pt;height:.85pt;mso-position-horizontal-relative:char;mso-position-vertical-relative:line" coordorigin="0,0" coordsize="2000,17">
                  <v:rect style="position:absolute;left:0;top:0;width:2000;height:17" filled="true" fillcolor="#000000" stroked="false">
                    <v:fill type="solid"/>
                  </v:rect>
                </v:group>
              </w:pict>
            </w:r>
            <w:r>
              <w:rPr>
                <w:sz w:val="2"/>
              </w:rPr>
            </w:r>
          </w:p>
          <w:p>
            <w:pPr>
              <w:pStyle w:val="TableParagraph"/>
              <w:spacing w:before="0"/>
              <w:ind w:left="94" w:right="82"/>
              <w:jc w:val="center"/>
              <w:rPr>
                <w:rFonts w:ascii="Cambria Math"/>
                <w:sz w:val="24"/>
              </w:rPr>
            </w:pPr>
            <w:r>
              <w:rPr>
                <w:rFonts w:ascii="Cambria Math"/>
                <w:sz w:val="24"/>
              </w:rPr>
              <w:t>TP</w:t>
            </w:r>
            <w:r>
              <w:rPr>
                <w:rFonts w:ascii="Cambria Math"/>
                <w:spacing w:val="-1"/>
                <w:sz w:val="24"/>
              </w:rPr>
              <w:t> </w:t>
            </w:r>
            <w:r>
              <w:rPr>
                <w:rFonts w:ascii="Cambria Math"/>
                <w:sz w:val="24"/>
              </w:rPr>
              <w:t>+ FP</w:t>
            </w:r>
            <w:r>
              <w:rPr>
                <w:rFonts w:ascii="Cambria Math"/>
                <w:spacing w:val="-2"/>
                <w:sz w:val="24"/>
              </w:rPr>
              <w:t> </w:t>
            </w:r>
            <w:r>
              <w:rPr>
                <w:rFonts w:ascii="Cambria Math"/>
                <w:sz w:val="24"/>
              </w:rPr>
              <w:t>+</w:t>
            </w:r>
            <w:r>
              <w:rPr>
                <w:rFonts w:ascii="Cambria Math"/>
                <w:spacing w:val="-1"/>
                <w:sz w:val="24"/>
              </w:rPr>
              <w:t> </w:t>
            </w:r>
            <w:r>
              <w:rPr>
                <w:rFonts w:ascii="Cambria Math"/>
                <w:sz w:val="24"/>
              </w:rPr>
              <w:t>TN</w:t>
            </w:r>
            <w:r>
              <w:rPr>
                <w:rFonts w:ascii="Cambria Math"/>
                <w:spacing w:val="2"/>
                <w:sz w:val="24"/>
              </w:rPr>
              <w:t> </w:t>
            </w:r>
            <w:r>
              <w:rPr>
                <w:rFonts w:ascii="Cambria Math"/>
                <w:sz w:val="24"/>
              </w:rPr>
              <w:t>+</w:t>
            </w:r>
            <w:r>
              <w:rPr>
                <w:rFonts w:ascii="Cambria Math"/>
                <w:spacing w:val="1"/>
                <w:sz w:val="24"/>
              </w:rPr>
              <w:t> </w:t>
            </w:r>
            <w:r>
              <w:rPr>
                <w:rFonts w:ascii="Cambria Math"/>
                <w:sz w:val="24"/>
              </w:rPr>
              <w:t>FN</w:t>
            </w:r>
          </w:p>
        </w:tc>
        <w:tc>
          <w:tcPr>
            <w:tcW w:w="3246" w:type="dxa"/>
          </w:tcPr>
          <w:p>
            <w:pPr>
              <w:pStyle w:val="TableParagraph"/>
              <w:spacing w:line="350" w:lineRule="auto" w:before="59"/>
              <w:ind w:left="109" w:right="244"/>
              <w:rPr>
                <w:sz w:val="24"/>
              </w:rPr>
            </w:pPr>
            <w:r>
              <w:rPr>
                <w:spacing w:val="-1"/>
                <w:sz w:val="24"/>
              </w:rPr>
              <w:t>測試正確識別所有患者的能</w:t>
            </w:r>
            <w:r>
              <w:rPr>
                <w:sz w:val="24"/>
              </w:rPr>
              <w:t>力</w:t>
            </w:r>
          </w:p>
        </w:tc>
      </w:tr>
    </w:tbl>
    <w:p>
      <w:pPr>
        <w:pStyle w:val="BodyText"/>
        <w:rPr>
          <w:sz w:val="26"/>
        </w:rPr>
      </w:pPr>
    </w:p>
    <w:p>
      <w:pPr>
        <w:pStyle w:val="BodyText"/>
        <w:spacing w:before="176"/>
        <w:ind w:left="112"/>
      </w:pPr>
      <w:r>
        <w:rPr/>
        <w:t>二、程式執行時間</w:t>
      </w:r>
    </w:p>
    <w:p>
      <w:pPr>
        <w:pStyle w:val="BodyText"/>
        <w:spacing w:line="352" w:lineRule="auto" w:before="141"/>
        <w:ind w:left="353" w:right="471" w:firstLine="480"/>
      </w:pPr>
      <w:r>
        <w:rPr>
          <w:spacing w:val="-1"/>
        </w:rPr>
        <w:t>由於每個分類器模型的內部運行方式不同，因此運行時間也會所不同，故本研究亦將</w:t>
      </w:r>
      <w:r>
        <w:rPr/>
        <w:t>時間成本納入評估標準之一。</w:t>
      </w:r>
    </w:p>
    <w:p>
      <w:pPr>
        <w:pStyle w:val="BodyText"/>
      </w:pPr>
    </w:p>
    <w:p>
      <w:pPr>
        <w:pStyle w:val="BodyText"/>
      </w:pPr>
    </w:p>
    <w:p>
      <w:pPr>
        <w:pStyle w:val="Heading3"/>
        <w:numPr>
          <w:ilvl w:val="1"/>
          <w:numId w:val="5"/>
        </w:numPr>
        <w:tabs>
          <w:tab w:pos="913" w:val="left" w:leader="none"/>
        </w:tabs>
        <w:spacing w:line="240" w:lineRule="auto" w:before="180" w:after="0"/>
        <w:ind w:left="912" w:right="0" w:hanging="560"/>
        <w:jc w:val="left"/>
      </w:pPr>
      <w:bookmarkStart w:name="_bookmark21" w:id="43"/>
      <w:bookmarkEnd w:id="43"/>
      <w:r>
        <w:rPr/>
      </w:r>
      <w:bookmarkStart w:name="_bookmark21" w:id="44"/>
      <w:bookmarkEnd w:id="44"/>
      <w:r>
        <w:rPr>
          <w:w w:val="95"/>
        </w:rPr>
        <w:t>研究流程</w:t>
      </w:r>
    </w:p>
    <w:p>
      <w:pPr>
        <w:pStyle w:val="BodyText"/>
        <w:spacing w:before="232"/>
        <w:ind w:left="593"/>
        <w:rPr>
          <w:rFonts w:ascii="Times New Roman" w:eastAsia="Times New Roman"/>
        </w:rPr>
      </w:pPr>
      <w:r>
        <w:rPr>
          <w:spacing w:val="6"/>
          <w:w w:val="95"/>
        </w:rPr>
        <w:t>完整研究流程，參考圖 </w:t>
      </w:r>
      <w:r>
        <w:rPr>
          <w:rFonts w:ascii="Times New Roman" w:eastAsia="Times New Roman"/>
          <w:w w:val="95"/>
        </w:rPr>
        <w:t>26</w:t>
      </w:r>
    </w:p>
    <w:p>
      <w:pPr>
        <w:spacing w:after="0"/>
        <w:rPr>
          <w:rFonts w:ascii="Times New Roman" w:eastAsia="Times New Roman"/>
        </w:rPr>
        <w:sectPr>
          <w:pgSz w:w="11910" w:h="16840"/>
          <w:pgMar w:header="0" w:footer="1236" w:top="1120" w:bottom="1420" w:left="1020" w:right="700"/>
        </w:sectPr>
      </w:pPr>
    </w:p>
    <w:p>
      <w:pPr>
        <w:pStyle w:val="BodyText"/>
        <w:ind w:left="218"/>
        <w:rPr>
          <w:rFonts w:ascii="Times New Roman"/>
          <w:sz w:val="20"/>
        </w:rPr>
      </w:pPr>
      <w:r>
        <w:rPr>
          <w:rFonts w:ascii="Times New Roman"/>
          <w:sz w:val="20"/>
        </w:rPr>
        <w:drawing>
          <wp:inline distT="0" distB="0" distL="0" distR="0">
            <wp:extent cx="6166667" cy="1834896"/>
            <wp:effectExtent l="0" t="0" r="0" b="0"/>
            <wp:docPr id="51" name="image26.jpeg" descr="一張含有 文字, 螢幕擷取畫面, 字型, 行 的圖片  自動產生的描述"/>
            <wp:cNvGraphicFramePr>
              <a:graphicFrameLocks noChangeAspect="1"/>
            </wp:cNvGraphicFramePr>
            <a:graphic>
              <a:graphicData uri="http://schemas.openxmlformats.org/drawingml/2006/picture">
                <pic:pic>
                  <pic:nvPicPr>
                    <pic:cNvPr id="52" name="image26.jpeg"/>
                    <pic:cNvPicPr/>
                  </pic:nvPicPr>
                  <pic:blipFill>
                    <a:blip r:embed="rId31" cstate="print"/>
                    <a:stretch>
                      <a:fillRect/>
                    </a:stretch>
                  </pic:blipFill>
                  <pic:spPr>
                    <a:xfrm>
                      <a:off x="0" y="0"/>
                      <a:ext cx="6166667" cy="1834896"/>
                    </a:xfrm>
                    <a:prstGeom prst="rect">
                      <a:avLst/>
                    </a:prstGeom>
                  </pic:spPr>
                </pic:pic>
              </a:graphicData>
            </a:graphic>
          </wp:inline>
        </w:drawing>
      </w:r>
      <w:r>
        <w:rPr>
          <w:rFonts w:ascii="Times New Roman"/>
          <w:sz w:val="20"/>
        </w:rPr>
      </w:r>
    </w:p>
    <w:p>
      <w:pPr>
        <w:pStyle w:val="BodyText"/>
        <w:spacing w:before="7"/>
        <w:rPr>
          <w:rFonts w:ascii="Times New Roman"/>
          <w:sz w:val="12"/>
        </w:rPr>
      </w:pPr>
    </w:p>
    <w:p>
      <w:pPr>
        <w:pStyle w:val="BodyText"/>
        <w:spacing w:before="77"/>
        <w:ind w:left="1434" w:right="1754"/>
        <w:jc w:val="center"/>
      </w:pPr>
      <w:r>
        <w:rPr>
          <w:spacing w:val="-30"/>
        </w:rPr>
        <w:t>圖 </w:t>
      </w:r>
      <w:r>
        <w:rPr>
          <w:rFonts w:ascii="Times New Roman" w:eastAsia="Times New Roman"/>
        </w:rPr>
        <w:t>26</w:t>
      </w:r>
      <w:r>
        <w:rPr>
          <w:rFonts w:ascii="Arial MT" w:eastAsia="Arial MT"/>
          <w:spacing w:val="26"/>
        </w:rPr>
        <w:t>: </w:t>
      </w:r>
      <w:r>
        <w:rPr/>
        <w:t>研究流程圖</w:t>
      </w:r>
    </w:p>
    <w:p>
      <w:pPr>
        <w:pStyle w:val="Heading2"/>
        <w:numPr>
          <w:ilvl w:val="0"/>
          <w:numId w:val="6"/>
        </w:numPr>
        <w:tabs>
          <w:tab w:pos="567" w:val="left" w:leader="none"/>
        </w:tabs>
        <w:spacing w:line="240" w:lineRule="auto" w:before="197" w:after="0"/>
        <w:ind w:left="566" w:right="0" w:hanging="455"/>
        <w:jc w:val="left"/>
      </w:pPr>
      <w:bookmarkStart w:name="_bookmark22" w:id="45"/>
      <w:bookmarkEnd w:id="45"/>
      <w:r>
        <w:rPr/>
      </w:r>
      <w:bookmarkStart w:name="_bookmark22" w:id="46"/>
      <w:bookmarkEnd w:id="46"/>
      <w:r>
        <w:rPr>
          <w:spacing w:val="-1"/>
        </w:rPr>
        <w:t>研究結果與討論</w:t>
      </w:r>
    </w:p>
    <w:p>
      <w:pPr>
        <w:pStyle w:val="Heading3"/>
        <w:numPr>
          <w:ilvl w:val="1"/>
          <w:numId w:val="6"/>
        </w:numPr>
        <w:tabs>
          <w:tab w:pos="673" w:val="left" w:leader="none"/>
        </w:tabs>
        <w:spacing w:line="240" w:lineRule="auto" w:before="285" w:after="0"/>
        <w:ind w:left="672" w:right="0" w:hanging="561"/>
        <w:jc w:val="left"/>
      </w:pPr>
      <w:bookmarkStart w:name="_bookmark23" w:id="47"/>
      <w:bookmarkEnd w:id="47"/>
      <w:r>
        <w:rPr/>
      </w:r>
      <w:bookmarkStart w:name="_bookmark23" w:id="48"/>
      <w:bookmarkEnd w:id="48"/>
      <w:r>
        <w:rPr>
          <w:w w:val="95"/>
        </w:rPr>
        <w:t>樣本抽樣對結果的影響</w:t>
      </w:r>
    </w:p>
    <w:p>
      <w:pPr>
        <w:pStyle w:val="BodyText"/>
        <w:spacing w:before="12"/>
        <w:rPr>
          <w:sz w:val="13"/>
        </w:rPr>
      </w:pPr>
    </w:p>
    <w:p>
      <w:pPr>
        <w:pStyle w:val="BodyText"/>
        <w:spacing w:line="350" w:lineRule="auto" w:before="53"/>
        <w:ind w:left="112" w:right="471" w:firstLine="480"/>
        <w:jc w:val="both"/>
      </w:pPr>
      <w:r>
        <w:rPr>
          <w:spacing w:val="-1"/>
        </w:rPr>
        <w:t>在進行樣本抽樣時，可能會出現樣本與母體之間存在差異的情況，這種差異會對研究結果的準確性和代表性產生影響，因此本研究將比較十組訓練集的差異，以證明非黑色素瘤圖</w:t>
      </w:r>
      <w:r>
        <w:rPr/>
        <w:t>片樣本的代表性。</w:t>
      </w:r>
    </w:p>
    <w:p>
      <w:pPr>
        <w:pStyle w:val="BodyText"/>
        <w:spacing w:before="2"/>
        <w:ind w:left="593"/>
        <w:jc w:val="both"/>
      </w:pPr>
      <w:r>
        <w:rPr>
          <w:w w:val="95"/>
        </w:rPr>
        <w:t>本研究將十組訓練集放入七種分類器中訓練，並比較其結果，由圖</w:t>
      </w:r>
      <w:r>
        <w:rPr>
          <w:spacing w:val="172"/>
        </w:rPr>
        <w:t> </w:t>
      </w:r>
      <w:r>
        <w:rPr>
          <w:rFonts w:ascii="Times New Roman" w:eastAsia="Times New Roman"/>
          <w:w w:val="95"/>
        </w:rPr>
        <w:t>27</w:t>
      </w:r>
      <w:r>
        <w:rPr>
          <w:rFonts w:ascii="Times New Roman" w:eastAsia="Times New Roman"/>
          <w:spacing w:val="87"/>
        </w:rPr>
        <w:t> </w:t>
      </w:r>
      <w:r>
        <w:rPr>
          <w:spacing w:val="6"/>
          <w:w w:val="95"/>
        </w:rPr>
        <w:t>可以看出 </w:t>
      </w:r>
      <w:r>
        <w:rPr>
          <w:rFonts w:ascii="Times New Roman" w:eastAsia="Times New Roman"/>
          <w:w w:val="95"/>
        </w:rPr>
        <w:t>10</w:t>
      </w:r>
      <w:r>
        <w:rPr>
          <w:rFonts w:ascii="Times New Roman" w:eastAsia="Times New Roman"/>
          <w:spacing w:val="86"/>
        </w:rPr>
        <w:t> </w:t>
      </w:r>
      <w:r>
        <w:rPr>
          <w:w w:val="95"/>
        </w:rPr>
        <w:t>組</w:t>
      </w:r>
    </w:p>
    <w:p>
      <w:pPr>
        <w:pStyle w:val="BodyText"/>
        <w:spacing w:line="350" w:lineRule="auto" w:before="143"/>
        <w:ind w:left="112" w:right="589"/>
        <w:jc w:val="both"/>
      </w:pPr>
      <w:r>
        <w:rPr>
          <w:spacing w:val="-4"/>
        </w:rPr>
        <w:t>訓練集在各分類器的準確度四分位距差異不大，即 </w:t>
      </w:r>
      <w:r>
        <w:rPr>
          <w:rFonts w:ascii="Times New Roman" w:eastAsia="Times New Roman"/>
        </w:rPr>
        <w:t>10 </w:t>
      </w:r>
      <w:r>
        <w:rPr/>
        <w:t>組訓練集經過各個分類器訓練後的準確度分布情況沒有顯著不同，表示非黑色素瘤樣本的取樣是具有代表性的。</w:t>
      </w:r>
    </w:p>
    <w:p>
      <w:pPr>
        <w:pStyle w:val="BodyText"/>
        <w:ind w:left="2096"/>
        <w:rPr>
          <w:sz w:val="20"/>
        </w:rPr>
      </w:pPr>
      <w:r>
        <w:rPr>
          <w:sz w:val="20"/>
        </w:rPr>
        <w:drawing>
          <wp:inline distT="0" distB="0" distL="0" distR="0">
            <wp:extent cx="3637937" cy="2472690"/>
            <wp:effectExtent l="0" t="0" r="0" b="0"/>
            <wp:docPr id="53" name="image27.png"/>
            <wp:cNvGraphicFramePr>
              <a:graphicFrameLocks noChangeAspect="1"/>
            </wp:cNvGraphicFramePr>
            <a:graphic>
              <a:graphicData uri="http://schemas.openxmlformats.org/drawingml/2006/picture">
                <pic:pic>
                  <pic:nvPicPr>
                    <pic:cNvPr id="54" name="image27.png"/>
                    <pic:cNvPicPr/>
                  </pic:nvPicPr>
                  <pic:blipFill>
                    <a:blip r:embed="rId32" cstate="print"/>
                    <a:stretch>
                      <a:fillRect/>
                    </a:stretch>
                  </pic:blipFill>
                  <pic:spPr>
                    <a:xfrm>
                      <a:off x="0" y="0"/>
                      <a:ext cx="3637937" cy="2472690"/>
                    </a:xfrm>
                    <a:prstGeom prst="rect">
                      <a:avLst/>
                    </a:prstGeom>
                  </pic:spPr>
                </pic:pic>
              </a:graphicData>
            </a:graphic>
          </wp:inline>
        </w:drawing>
      </w:r>
      <w:r>
        <w:rPr>
          <w:sz w:val="20"/>
        </w:rPr>
      </w:r>
    </w:p>
    <w:p>
      <w:pPr>
        <w:pStyle w:val="BodyText"/>
        <w:spacing w:before="69"/>
        <w:ind w:left="1436" w:right="1754"/>
        <w:jc w:val="center"/>
      </w:pPr>
      <w:r>
        <w:rPr>
          <w:spacing w:val="-4"/>
          <w:w w:val="95"/>
        </w:rPr>
        <w:t>圖 </w:t>
      </w:r>
      <w:r>
        <w:rPr>
          <w:rFonts w:ascii="Times New Roman" w:eastAsia="Times New Roman"/>
          <w:w w:val="95"/>
        </w:rPr>
        <w:t>27</w:t>
      </w:r>
      <w:r>
        <w:rPr>
          <w:rFonts w:ascii="Times New Roman" w:eastAsia="Times New Roman"/>
          <w:spacing w:val="52"/>
          <w:w w:val="95"/>
        </w:rPr>
        <w:t> </w:t>
      </w:r>
      <w:r>
        <w:rPr>
          <w:spacing w:val="4"/>
          <w:w w:val="85"/>
        </w:rPr>
        <w:t>: </w:t>
      </w:r>
      <w:r>
        <w:rPr>
          <w:rFonts w:ascii="Times New Roman" w:eastAsia="Times New Roman"/>
          <w:w w:val="95"/>
        </w:rPr>
        <w:t>10</w:t>
      </w:r>
      <w:r>
        <w:rPr>
          <w:rFonts w:ascii="Times New Roman" w:eastAsia="Times New Roman"/>
          <w:spacing w:val="49"/>
          <w:w w:val="95"/>
        </w:rPr>
        <w:t> </w:t>
      </w:r>
      <w:r>
        <w:rPr>
          <w:w w:val="95"/>
        </w:rPr>
        <w:t>組訓練集經過各個分類器訓練後的準確度盒形圖</w:t>
      </w:r>
    </w:p>
    <w:p>
      <w:pPr>
        <w:pStyle w:val="BodyText"/>
        <w:rPr>
          <w:sz w:val="26"/>
        </w:rPr>
      </w:pPr>
    </w:p>
    <w:p>
      <w:pPr>
        <w:pStyle w:val="BodyText"/>
        <w:spacing w:before="5"/>
        <w:rPr>
          <w:sz w:val="26"/>
        </w:rPr>
      </w:pPr>
    </w:p>
    <w:p>
      <w:pPr>
        <w:pStyle w:val="Heading3"/>
        <w:numPr>
          <w:ilvl w:val="1"/>
          <w:numId w:val="6"/>
        </w:numPr>
        <w:tabs>
          <w:tab w:pos="913" w:val="left" w:leader="none"/>
        </w:tabs>
        <w:spacing w:line="240" w:lineRule="auto" w:before="0" w:after="0"/>
        <w:ind w:left="912" w:right="0" w:hanging="560"/>
        <w:jc w:val="left"/>
      </w:pPr>
      <w:bookmarkStart w:name="_bookmark24" w:id="49"/>
      <w:bookmarkEnd w:id="49"/>
      <w:r>
        <w:rPr/>
      </w:r>
      <w:bookmarkStart w:name="_bookmark24" w:id="50"/>
      <w:bookmarkEnd w:id="50"/>
      <w:r>
        <w:rPr>
          <w:w w:val="95"/>
        </w:rPr>
        <w:t>各分類器模型訓練結果</w:t>
      </w:r>
    </w:p>
    <w:p>
      <w:pPr>
        <w:pStyle w:val="BodyText"/>
        <w:spacing w:before="5"/>
        <w:rPr>
          <w:sz w:val="26"/>
        </w:rPr>
      </w:pPr>
    </w:p>
    <w:p>
      <w:pPr>
        <w:pStyle w:val="Heading4"/>
        <w:numPr>
          <w:ilvl w:val="2"/>
          <w:numId w:val="6"/>
        </w:numPr>
        <w:tabs>
          <w:tab w:pos="1054" w:val="left" w:leader="none"/>
        </w:tabs>
        <w:spacing w:line="240" w:lineRule="auto" w:before="0" w:after="0"/>
        <w:ind w:left="1054" w:right="0" w:hanging="701"/>
        <w:jc w:val="left"/>
      </w:pPr>
      <w:bookmarkStart w:name="_bookmark25" w:id="51"/>
      <w:bookmarkEnd w:id="51"/>
      <w:r>
        <w:rPr/>
      </w:r>
      <w:bookmarkStart w:name="_bookmark25" w:id="52"/>
      <w:bookmarkEnd w:id="52"/>
      <w:r>
        <w:rPr/>
        <w:t>評估指標分析</w:t>
      </w:r>
    </w:p>
    <w:p>
      <w:pPr>
        <w:spacing w:after="0" w:line="240" w:lineRule="auto"/>
        <w:jc w:val="left"/>
        <w:sectPr>
          <w:pgSz w:w="11910" w:h="16840"/>
          <w:pgMar w:header="0" w:footer="1236" w:top="1300" w:bottom="1420" w:left="1020" w:right="700"/>
        </w:sectPr>
      </w:pPr>
    </w:p>
    <w:p>
      <w:pPr>
        <w:pStyle w:val="BodyText"/>
        <w:spacing w:before="52"/>
        <w:ind w:left="593"/>
      </w:pPr>
      <w:r>
        <w:rPr>
          <w:spacing w:val="3"/>
          <w:w w:val="95"/>
        </w:rPr>
        <w:t>本研究對七種分類器做比較，表 </w:t>
      </w:r>
      <w:r>
        <w:rPr>
          <w:rFonts w:ascii="Times New Roman" w:eastAsia="Times New Roman"/>
          <w:w w:val="95"/>
        </w:rPr>
        <w:t>3</w:t>
      </w:r>
      <w:r>
        <w:rPr>
          <w:rFonts w:ascii="Times New Roman" w:eastAsia="Times New Roman"/>
          <w:spacing w:val="109"/>
        </w:rPr>
        <w:t> </w:t>
      </w:r>
      <w:r>
        <w:rPr>
          <w:spacing w:val="28"/>
          <w:w w:val="95"/>
        </w:rPr>
        <w:t>是 </w:t>
      </w:r>
      <w:r>
        <w:rPr>
          <w:rFonts w:ascii="Times New Roman" w:eastAsia="Times New Roman"/>
          <w:w w:val="95"/>
        </w:rPr>
        <w:t>10</w:t>
      </w:r>
      <w:r>
        <w:rPr>
          <w:rFonts w:ascii="Times New Roman" w:eastAsia="Times New Roman"/>
          <w:spacing w:val="109"/>
        </w:rPr>
        <w:t> </w:t>
      </w:r>
      <w:r>
        <w:rPr>
          <w:w w:val="95"/>
        </w:rPr>
        <w:t>個訓練集經過各種分類器訓練後的平均結果，</w:t>
      </w:r>
    </w:p>
    <w:p>
      <w:pPr>
        <w:pStyle w:val="BodyText"/>
        <w:spacing w:before="144"/>
        <w:ind w:left="353"/>
      </w:pPr>
      <w:r>
        <w:rPr>
          <w:spacing w:val="-11"/>
          <w:w w:val="95"/>
        </w:rPr>
        <w:t>表 </w:t>
      </w:r>
      <w:r>
        <w:rPr>
          <w:rFonts w:ascii="Times New Roman" w:eastAsia="Times New Roman"/>
          <w:w w:val="95"/>
        </w:rPr>
        <w:t>4</w:t>
      </w:r>
      <w:r>
        <w:rPr>
          <w:rFonts w:ascii="Times New Roman" w:eastAsia="Times New Roman"/>
          <w:spacing w:val="37"/>
          <w:w w:val="95"/>
        </w:rPr>
        <w:t> </w:t>
      </w:r>
      <w:r>
        <w:rPr>
          <w:spacing w:val="-11"/>
          <w:w w:val="95"/>
        </w:rPr>
        <w:t>是 </w:t>
      </w:r>
      <w:r>
        <w:rPr>
          <w:rFonts w:ascii="Times New Roman" w:eastAsia="Times New Roman"/>
          <w:w w:val="95"/>
        </w:rPr>
        <w:t>10</w:t>
      </w:r>
      <w:r>
        <w:rPr>
          <w:rFonts w:ascii="Times New Roman" w:eastAsia="Times New Roman"/>
          <w:spacing w:val="37"/>
          <w:w w:val="95"/>
        </w:rPr>
        <w:t> </w:t>
      </w:r>
      <w:r>
        <w:rPr>
          <w:spacing w:val="-3"/>
          <w:w w:val="95"/>
        </w:rPr>
        <w:t>個訓練集各自經過 </w:t>
      </w:r>
      <w:r>
        <w:rPr>
          <w:rFonts w:ascii="Times New Roman" w:eastAsia="Times New Roman"/>
          <w:w w:val="95"/>
        </w:rPr>
        <w:t>10</w:t>
      </w:r>
      <w:r>
        <w:rPr>
          <w:rFonts w:ascii="Times New Roman" w:eastAsia="Times New Roman"/>
          <w:spacing w:val="37"/>
          <w:w w:val="95"/>
        </w:rPr>
        <w:t> </w:t>
      </w:r>
      <w:r>
        <w:rPr>
          <w:spacing w:val="4"/>
          <w:w w:val="95"/>
        </w:rPr>
        <w:t>個測試集測試後的平均結果，可以看出 </w:t>
      </w:r>
      <w:r>
        <w:rPr>
          <w:w w:val="85"/>
        </w:rPr>
        <w:t>:</w:t>
      </w:r>
    </w:p>
    <w:p>
      <w:pPr>
        <w:pStyle w:val="BodyText"/>
        <w:spacing w:before="141"/>
        <w:ind w:left="353"/>
      </w:pPr>
      <w:r>
        <w:rPr/>
        <w:t>一、準確度</w:t>
      </w:r>
    </w:p>
    <w:p>
      <w:pPr>
        <w:pStyle w:val="BodyText"/>
        <w:spacing w:before="144"/>
        <w:ind w:left="833"/>
        <w:rPr>
          <w:rFonts w:ascii="Times New Roman" w:eastAsia="Times New Roman"/>
        </w:rPr>
      </w:pPr>
      <w:r>
        <w:rPr>
          <w:spacing w:val="-1"/>
        </w:rPr>
        <w:t>七種分類器的準確度表現都相當良好，其中 </w:t>
      </w:r>
      <w:r>
        <w:rPr>
          <w:rFonts w:ascii="Times New Roman" w:eastAsia="Times New Roman"/>
        </w:rPr>
        <w:t>SVM</w:t>
      </w:r>
      <w:r>
        <w:rPr>
          <w:spacing w:val="-1"/>
        </w:rPr>
        <w:t>、隨機森林，以及 </w:t>
      </w:r>
      <w:r>
        <w:rPr>
          <w:rFonts w:ascii="Times New Roman" w:eastAsia="Times New Roman"/>
        </w:rPr>
        <w:t>Neural Network</w:t>
      </w:r>
    </w:p>
    <w:p>
      <w:pPr>
        <w:pStyle w:val="BodyText"/>
        <w:spacing w:line="352" w:lineRule="auto" w:before="141"/>
        <w:ind w:left="353" w:right="7911"/>
      </w:pPr>
      <w:r>
        <w:rPr>
          <w:spacing w:val="-1"/>
        </w:rPr>
        <w:t>的表現特別優異。二、程式執行時間</w:t>
      </w:r>
    </w:p>
    <w:p>
      <w:pPr>
        <w:pStyle w:val="BodyText"/>
        <w:spacing w:line="352" w:lineRule="auto"/>
        <w:ind w:left="353" w:right="635" w:firstLine="480"/>
      </w:pPr>
      <w:r>
        <w:rPr>
          <w:spacing w:val="-1"/>
        </w:rPr>
        <w:t>除了 </w:t>
      </w:r>
      <w:r>
        <w:rPr>
          <w:rFonts w:ascii="Times New Roman" w:eastAsia="Times New Roman"/>
          <w:spacing w:val="-1"/>
        </w:rPr>
        <w:t>NN</w:t>
      </w:r>
      <w:r>
        <w:rPr>
          <w:rFonts w:ascii="Times New Roman" w:eastAsia="Times New Roman"/>
          <w:spacing w:val="1"/>
        </w:rPr>
        <w:t> </w:t>
      </w:r>
      <w:r>
        <w:rPr>
          <w:spacing w:val="-1"/>
        </w:rPr>
        <w:t>和 </w:t>
      </w:r>
      <w:r>
        <w:rPr>
          <w:rFonts w:ascii="Times New Roman" w:eastAsia="Times New Roman"/>
          <w:spacing w:val="-1"/>
        </w:rPr>
        <w:t>CNN</w:t>
      </w:r>
      <w:r>
        <w:rPr>
          <w:rFonts w:ascii="Times New Roman" w:eastAsia="Times New Roman"/>
          <w:spacing w:val="4"/>
        </w:rPr>
        <w:t> </w:t>
      </w:r>
      <w:r>
        <w:rPr>
          <w:spacing w:val="-11"/>
        </w:rPr>
        <w:t>之外，其他 </w:t>
      </w:r>
      <w:r>
        <w:rPr>
          <w:rFonts w:ascii="Times New Roman" w:eastAsia="Times New Roman"/>
          <w:spacing w:val="-1"/>
        </w:rPr>
        <w:t>5</w:t>
      </w:r>
      <w:r>
        <w:rPr>
          <w:rFonts w:ascii="Times New Roman" w:eastAsia="Times New Roman"/>
        </w:rPr>
        <w:t> </w:t>
      </w:r>
      <w:r>
        <w:rPr>
          <w:spacing w:val="-6"/>
        </w:rPr>
        <w:t>個分類器的程式執行時間都在 </w:t>
      </w:r>
      <w:r>
        <w:rPr>
          <w:rFonts w:ascii="Times New Roman" w:eastAsia="Times New Roman"/>
        </w:rPr>
        <w:t>0.5 </w:t>
      </w:r>
      <w:r>
        <w:rPr/>
        <w:t>秒之內，而其中程式執行時間最短的分類器是單純貝氏分類器。</w:t>
      </w:r>
    </w:p>
    <w:p>
      <w:pPr>
        <w:pStyle w:val="BodyText"/>
        <w:spacing w:line="303" w:lineRule="exact"/>
        <w:ind w:left="2306"/>
      </w:pPr>
      <w:r>
        <w:rPr>
          <w:spacing w:val="-20"/>
          <w:w w:val="95"/>
        </w:rPr>
        <w:t>表 </w:t>
      </w:r>
      <w:r>
        <w:rPr>
          <w:rFonts w:ascii="Times New Roman" w:eastAsia="Times New Roman"/>
          <w:w w:val="95"/>
        </w:rPr>
        <w:t>3</w:t>
      </w:r>
      <w:r>
        <w:rPr>
          <w:spacing w:val="1"/>
          <w:w w:val="95"/>
        </w:rPr>
        <w:t>: 各分類器模型訓練結果 (</w:t>
      </w:r>
      <w:r>
        <w:rPr>
          <w:rFonts w:ascii="Times New Roman" w:eastAsia="Times New Roman"/>
          <w:w w:val="95"/>
        </w:rPr>
        <w:t>10</w:t>
      </w:r>
      <w:r>
        <w:rPr>
          <w:rFonts w:ascii="Times New Roman" w:eastAsia="Times New Roman"/>
          <w:spacing w:val="18"/>
          <w:w w:val="95"/>
        </w:rPr>
        <w:t> </w:t>
      </w:r>
      <w:r>
        <w:rPr>
          <w:w w:val="95"/>
        </w:rPr>
        <w:t>個訓練集的平均值)</w:t>
      </w:r>
    </w:p>
    <w:p>
      <w:pPr>
        <w:pStyle w:val="BodyText"/>
        <w:spacing w:before="5"/>
        <w:rPr>
          <w:sz w:val="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8"/>
        <w:gridCol w:w="1517"/>
        <w:gridCol w:w="1416"/>
        <w:gridCol w:w="1418"/>
        <w:gridCol w:w="1843"/>
      </w:tblGrid>
      <w:tr>
        <w:trPr>
          <w:trHeight w:val="451" w:hRule="atLeast"/>
        </w:trPr>
        <w:tc>
          <w:tcPr>
            <w:tcW w:w="1598" w:type="dxa"/>
          </w:tcPr>
          <w:p>
            <w:pPr>
              <w:pStyle w:val="TableParagraph"/>
              <w:spacing w:before="57"/>
              <w:rPr>
                <w:sz w:val="24"/>
              </w:rPr>
            </w:pPr>
            <w:r>
              <w:rPr>
                <w:sz w:val="24"/>
              </w:rPr>
              <w:t>分類器種類</w:t>
            </w:r>
          </w:p>
        </w:tc>
        <w:tc>
          <w:tcPr>
            <w:tcW w:w="1517" w:type="dxa"/>
          </w:tcPr>
          <w:p>
            <w:pPr>
              <w:pStyle w:val="TableParagraph"/>
              <w:spacing w:before="57"/>
              <w:ind w:left="108"/>
              <w:rPr>
                <w:rFonts w:ascii="Times New Roman" w:eastAsia="Times New Roman"/>
                <w:sz w:val="24"/>
              </w:rPr>
            </w:pPr>
            <w:r>
              <w:rPr>
                <w:spacing w:val="-1"/>
                <w:sz w:val="24"/>
              </w:rPr>
              <w:t>特異度 </w:t>
            </w:r>
            <w:r>
              <w:rPr>
                <w:rFonts w:ascii="Times New Roman" w:eastAsia="Times New Roman"/>
                <w:sz w:val="24"/>
              </w:rPr>
              <w:t>(%)</w:t>
            </w:r>
          </w:p>
        </w:tc>
        <w:tc>
          <w:tcPr>
            <w:tcW w:w="1416" w:type="dxa"/>
          </w:tcPr>
          <w:p>
            <w:pPr>
              <w:pStyle w:val="TableParagraph"/>
              <w:spacing w:before="57"/>
              <w:ind w:left="108"/>
              <w:rPr>
                <w:rFonts w:ascii="Times New Roman" w:eastAsia="Times New Roman"/>
                <w:sz w:val="24"/>
              </w:rPr>
            </w:pPr>
            <w:r>
              <w:rPr>
                <w:spacing w:val="-1"/>
                <w:sz w:val="24"/>
              </w:rPr>
              <w:t>靈敏度 </w:t>
            </w:r>
            <w:r>
              <w:rPr>
                <w:rFonts w:ascii="Times New Roman" w:eastAsia="Times New Roman"/>
                <w:sz w:val="24"/>
              </w:rPr>
              <w:t>(%)</w:t>
            </w:r>
          </w:p>
        </w:tc>
        <w:tc>
          <w:tcPr>
            <w:tcW w:w="1418" w:type="dxa"/>
          </w:tcPr>
          <w:p>
            <w:pPr>
              <w:pStyle w:val="TableParagraph"/>
              <w:spacing w:before="57"/>
              <w:ind w:left="108"/>
              <w:rPr>
                <w:rFonts w:ascii="Times New Roman" w:eastAsia="Times New Roman"/>
                <w:sz w:val="24"/>
              </w:rPr>
            </w:pPr>
            <w:r>
              <w:rPr>
                <w:spacing w:val="-1"/>
                <w:sz w:val="24"/>
              </w:rPr>
              <w:t>準確度 </w:t>
            </w:r>
            <w:r>
              <w:rPr>
                <w:rFonts w:ascii="Times New Roman" w:eastAsia="Times New Roman"/>
                <w:sz w:val="24"/>
              </w:rPr>
              <w:t>(%)</w:t>
            </w:r>
          </w:p>
        </w:tc>
        <w:tc>
          <w:tcPr>
            <w:tcW w:w="1843" w:type="dxa"/>
          </w:tcPr>
          <w:p>
            <w:pPr>
              <w:pStyle w:val="TableParagraph"/>
              <w:spacing w:before="57"/>
              <w:ind w:left="109"/>
              <w:rPr>
                <w:sz w:val="24"/>
              </w:rPr>
            </w:pPr>
            <w:r>
              <w:rPr>
                <w:spacing w:val="-3"/>
                <w:w w:val="95"/>
                <w:sz w:val="24"/>
              </w:rPr>
              <w:t>執行時間 (秒)</w:t>
            </w:r>
          </w:p>
        </w:tc>
      </w:tr>
      <w:tr>
        <w:trPr>
          <w:trHeight w:val="448" w:hRule="atLeast"/>
        </w:trPr>
        <w:tc>
          <w:tcPr>
            <w:tcW w:w="1598" w:type="dxa"/>
          </w:tcPr>
          <w:p>
            <w:pPr>
              <w:pStyle w:val="TableParagraph"/>
              <w:rPr>
                <w:rFonts w:ascii="Times New Roman"/>
                <w:sz w:val="24"/>
              </w:rPr>
            </w:pPr>
            <w:r>
              <w:rPr>
                <w:rFonts w:ascii="Times New Roman"/>
                <w:sz w:val="24"/>
              </w:rPr>
              <w:t>SVM</w:t>
            </w:r>
          </w:p>
        </w:tc>
        <w:tc>
          <w:tcPr>
            <w:tcW w:w="1517" w:type="dxa"/>
          </w:tcPr>
          <w:p>
            <w:pPr>
              <w:pStyle w:val="TableParagraph"/>
              <w:ind w:left="108"/>
              <w:rPr>
                <w:rFonts w:ascii="Times New Roman"/>
                <w:sz w:val="24"/>
              </w:rPr>
            </w:pPr>
            <w:r>
              <w:rPr>
                <w:rFonts w:ascii="Times New Roman"/>
                <w:sz w:val="24"/>
              </w:rPr>
              <w:t>84.1</w:t>
            </w:r>
          </w:p>
        </w:tc>
        <w:tc>
          <w:tcPr>
            <w:tcW w:w="1416" w:type="dxa"/>
          </w:tcPr>
          <w:p>
            <w:pPr>
              <w:pStyle w:val="TableParagraph"/>
              <w:ind w:left="108"/>
              <w:rPr>
                <w:rFonts w:ascii="Times New Roman"/>
                <w:sz w:val="24"/>
              </w:rPr>
            </w:pPr>
            <w:r>
              <w:rPr>
                <w:rFonts w:ascii="Times New Roman"/>
                <w:sz w:val="24"/>
              </w:rPr>
              <w:t>84.4</w:t>
            </w:r>
          </w:p>
        </w:tc>
        <w:tc>
          <w:tcPr>
            <w:tcW w:w="1418" w:type="dxa"/>
          </w:tcPr>
          <w:p>
            <w:pPr>
              <w:pStyle w:val="TableParagraph"/>
              <w:ind w:left="108"/>
              <w:rPr>
                <w:rFonts w:ascii="Times New Roman"/>
                <w:sz w:val="24"/>
              </w:rPr>
            </w:pPr>
            <w:r>
              <w:rPr>
                <w:rFonts w:ascii="Times New Roman"/>
                <w:sz w:val="24"/>
              </w:rPr>
              <w:t>84.2</w:t>
            </w:r>
          </w:p>
        </w:tc>
        <w:tc>
          <w:tcPr>
            <w:tcW w:w="1843" w:type="dxa"/>
          </w:tcPr>
          <w:p>
            <w:pPr>
              <w:pStyle w:val="TableParagraph"/>
              <w:ind w:left="109"/>
              <w:rPr>
                <w:rFonts w:ascii="Times New Roman"/>
                <w:sz w:val="24"/>
              </w:rPr>
            </w:pPr>
            <w:r>
              <w:rPr>
                <w:rFonts w:ascii="Times New Roman"/>
                <w:sz w:val="24"/>
              </w:rPr>
              <w:t>0.21904</w:t>
            </w:r>
          </w:p>
        </w:tc>
      </w:tr>
      <w:tr>
        <w:trPr>
          <w:trHeight w:val="450" w:hRule="atLeast"/>
        </w:trPr>
        <w:tc>
          <w:tcPr>
            <w:tcW w:w="1598" w:type="dxa"/>
          </w:tcPr>
          <w:p>
            <w:pPr>
              <w:pStyle w:val="TableParagraph"/>
              <w:spacing w:before="57"/>
              <w:rPr>
                <w:sz w:val="24"/>
              </w:rPr>
            </w:pPr>
            <w:r>
              <w:rPr>
                <w:sz w:val="24"/>
              </w:rPr>
              <w:t>隨機森林</w:t>
            </w:r>
          </w:p>
        </w:tc>
        <w:tc>
          <w:tcPr>
            <w:tcW w:w="1517" w:type="dxa"/>
          </w:tcPr>
          <w:p>
            <w:pPr>
              <w:pStyle w:val="TableParagraph"/>
              <w:ind w:left="108"/>
              <w:rPr>
                <w:rFonts w:ascii="Times New Roman"/>
                <w:sz w:val="24"/>
              </w:rPr>
            </w:pPr>
            <w:r>
              <w:rPr>
                <w:rFonts w:ascii="Times New Roman"/>
                <w:sz w:val="24"/>
              </w:rPr>
              <w:t>100</w:t>
            </w:r>
          </w:p>
        </w:tc>
        <w:tc>
          <w:tcPr>
            <w:tcW w:w="1416" w:type="dxa"/>
          </w:tcPr>
          <w:p>
            <w:pPr>
              <w:pStyle w:val="TableParagraph"/>
              <w:ind w:left="108"/>
              <w:rPr>
                <w:rFonts w:ascii="Times New Roman"/>
                <w:sz w:val="24"/>
              </w:rPr>
            </w:pPr>
            <w:r>
              <w:rPr>
                <w:rFonts w:ascii="Times New Roman"/>
                <w:sz w:val="24"/>
              </w:rPr>
              <w:t>100</w:t>
            </w:r>
          </w:p>
        </w:tc>
        <w:tc>
          <w:tcPr>
            <w:tcW w:w="1418" w:type="dxa"/>
          </w:tcPr>
          <w:p>
            <w:pPr>
              <w:pStyle w:val="TableParagraph"/>
              <w:ind w:left="108"/>
              <w:rPr>
                <w:rFonts w:ascii="Times New Roman"/>
                <w:sz w:val="24"/>
              </w:rPr>
            </w:pPr>
            <w:r>
              <w:rPr>
                <w:rFonts w:ascii="Times New Roman"/>
                <w:sz w:val="24"/>
              </w:rPr>
              <w:t>100</w:t>
            </w:r>
          </w:p>
        </w:tc>
        <w:tc>
          <w:tcPr>
            <w:tcW w:w="1843" w:type="dxa"/>
          </w:tcPr>
          <w:p>
            <w:pPr>
              <w:pStyle w:val="TableParagraph"/>
              <w:ind w:left="109"/>
              <w:rPr>
                <w:rFonts w:ascii="Times New Roman"/>
                <w:sz w:val="24"/>
              </w:rPr>
            </w:pPr>
            <w:r>
              <w:rPr>
                <w:rFonts w:ascii="Times New Roman"/>
                <w:sz w:val="24"/>
              </w:rPr>
              <w:t>0.60724</w:t>
            </w:r>
          </w:p>
        </w:tc>
      </w:tr>
      <w:tr>
        <w:trPr>
          <w:trHeight w:val="450" w:hRule="atLeast"/>
        </w:trPr>
        <w:tc>
          <w:tcPr>
            <w:tcW w:w="1598" w:type="dxa"/>
          </w:tcPr>
          <w:p>
            <w:pPr>
              <w:pStyle w:val="TableParagraph"/>
              <w:spacing w:before="57"/>
              <w:rPr>
                <w:sz w:val="24"/>
              </w:rPr>
            </w:pPr>
            <w:r>
              <w:rPr>
                <w:sz w:val="24"/>
              </w:rPr>
              <w:t>單純貝氏</w:t>
            </w:r>
          </w:p>
        </w:tc>
        <w:tc>
          <w:tcPr>
            <w:tcW w:w="1517" w:type="dxa"/>
          </w:tcPr>
          <w:p>
            <w:pPr>
              <w:pStyle w:val="TableParagraph"/>
              <w:ind w:left="108"/>
              <w:rPr>
                <w:rFonts w:ascii="Times New Roman"/>
                <w:sz w:val="24"/>
              </w:rPr>
            </w:pPr>
            <w:r>
              <w:rPr>
                <w:rFonts w:ascii="Times New Roman"/>
                <w:sz w:val="24"/>
              </w:rPr>
              <w:t>45.7</w:t>
            </w:r>
          </w:p>
        </w:tc>
        <w:tc>
          <w:tcPr>
            <w:tcW w:w="1416" w:type="dxa"/>
          </w:tcPr>
          <w:p>
            <w:pPr>
              <w:pStyle w:val="TableParagraph"/>
              <w:ind w:left="108"/>
              <w:rPr>
                <w:rFonts w:ascii="Times New Roman"/>
                <w:sz w:val="24"/>
              </w:rPr>
            </w:pPr>
            <w:r>
              <w:rPr>
                <w:rFonts w:ascii="Times New Roman"/>
                <w:sz w:val="24"/>
              </w:rPr>
              <w:t>86.5</w:t>
            </w:r>
          </w:p>
        </w:tc>
        <w:tc>
          <w:tcPr>
            <w:tcW w:w="1418" w:type="dxa"/>
          </w:tcPr>
          <w:p>
            <w:pPr>
              <w:pStyle w:val="TableParagraph"/>
              <w:ind w:left="108"/>
              <w:rPr>
                <w:rFonts w:ascii="Times New Roman"/>
                <w:sz w:val="24"/>
              </w:rPr>
            </w:pPr>
            <w:r>
              <w:rPr>
                <w:rFonts w:ascii="Times New Roman"/>
                <w:sz w:val="24"/>
              </w:rPr>
              <w:t>66.1</w:t>
            </w:r>
          </w:p>
        </w:tc>
        <w:tc>
          <w:tcPr>
            <w:tcW w:w="1843" w:type="dxa"/>
          </w:tcPr>
          <w:p>
            <w:pPr>
              <w:pStyle w:val="TableParagraph"/>
              <w:ind w:left="109"/>
              <w:rPr>
                <w:rFonts w:ascii="Times New Roman"/>
                <w:sz w:val="24"/>
              </w:rPr>
            </w:pPr>
            <w:r>
              <w:rPr>
                <w:rFonts w:ascii="Times New Roman"/>
                <w:sz w:val="24"/>
              </w:rPr>
              <w:t>0.00090</w:t>
            </w:r>
          </w:p>
        </w:tc>
      </w:tr>
      <w:tr>
        <w:trPr>
          <w:trHeight w:val="448" w:hRule="atLeast"/>
        </w:trPr>
        <w:tc>
          <w:tcPr>
            <w:tcW w:w="1598" w:type="dxa"/>
          </w:tcPr>
          <w:p>
            <w:pPr>
              <w:pStyle w:val="TableParagraph"/>
              <w:rPr>
                <w:rFonts w:ascii="Times New Roman"/>
                <w:sz w:val="24"/>
              </w:rPr>
            </w:pPr>
            <w:r>
              <w:rPr>
                <w:rFonts w:ascii="Times New Roman"/>
                <w:sz w:val="24"/>
              </w:rPr>
              <w:t>KNN</w:t>
            </w:r>
          </w:p>
        </w:tc>
        <w:tc>
          <w:tcPr>
            <w:tcW w:w="1517" w:type="dxa"/>
          </w:tcPr>
          <w:p>
            <w:pPr>
              <w:pStyle w:val="TableParagraph"/>
              <w:ind w:left="108"/>
              <w:rPr>
                <w:rFonts w:ascii="Times New Roman"/>
                <w:sz w:val="24"/>
              </w:rPr>
            </w:pPr>
            <w:r>
              <w:rPr>
                <w:rFonts w:ascii="Times New Roman"/>
                <w:sz w:val="24"/>
              </w:rPr>
              <w:t>100</w:t>
            </w:r>
          </w:p>
        </w:tc>
        <w:tc>
          <w:tcPr>
            <w:tcW w:w="1416" w:type="dxa"/>
          </w:tcPr>
          <w:p>
            <w:pPr>
              <w:pStyle w:val="TableParagraph"/>
              <w:ind w:left="108"/>
              <w:rPr>
                <w:rFonts w:ascii="Times New Roman"/>
                <w:sz w:val="24"/>
              </w:rPr>
            </w:pPr>
            <w:r>
              <w:rPr>
                <w:rFonts w:ascii="Times New Roman"/>
                <w:sz w:val="24"/>
              </w:rPr>
              <w:t>100</w:t>
            </w:r>
          </w:p>
        </w:tc>
        <w:tc>
          <w:tcPr>
            <w:tcW w:w="1418" w:type="dxa"/>
          </w:tcPr>
          <w:p>
            <w:pPr>
              <w:pStyle w:val="TableParagraph"/>
              <w:ind w:left="108"/>
              <w:rPr>
                <w:rFonts w:ascii="Times New Roman"/>
                <w:sz w:val="24"/>
              </w:rPr>
            </w:pPr>
            <w:r>
              <w:rPr>
                <w:rFonts w:ascii="Times New Roman"/>
                <w:sz w:val="24"/>
              </w:rPr>
              <w:t>100</w:t>
            </w:r>
          </w:p>
        </w:tc>
        <w:tc>
          <w:tcPr>
            <w:tcW w:w="1843" w:type="dxa"/>
          </w:tcPr>
          <w:p>
            <w:pPr>
              <w:pStyle w:val="TableParagraph"/>
              <w:ind w:left="109"/>
              <w:rPr>
                <w:rFonts w:ascii="Times New Roman"/>
                <w:sz w:val="24"/>
              </w:rPr>
            </w:pPr>
            <w:r>
              <w:rPr>
                <w:rFonts w:ascii="Times New Roman"/>
                <w:sz w:val="24"/>
              </w:rPr>
              <w:t>0.02534</w:t>
            </w:r>
          </w:p>
        </w:tc>
      </w:tr>
      <w:tr>
        <w:trPr>
          <w:trHeight w:val="450" w:hRule="atLeast"/>
        </w:trPr>
        <w:tc>
          <w:tcPr>
            <w:tcW w:w="1598" w:type="dxa"/>
          </w:tcPr>
          <w:p>
            <w:pPr>
              <w:pStyle w:val="TableParagraph"/>
              <w:spacing w:before="57"/>
              <w:rPr>
                <w:sz w:val="24"/>
              </w:rPr>
            </w:pPr>
            <w:r>
              <w:rPr>
                <w:sz w:val="24"/>
              </w:rPr>
              <w:t>羅吉斯迴歸</w:t>
            </w:r>
          </w:p>
        </w:tc>
        <w:tc>
          <w:tcPr>
            <w:tcW w:w="1517" w:type="dxa"/>
          </w:tcPr>
          <w:p>
            <w:pPr>
              <w:pStyle w:val="TableParagraph"/>
              <w:ind w:left="108"/>
              <w:rPr>
                <w:rFonts w:ascii="Times New Roman"/>
                <w:sz w:val="24"/>
              </w:rPr>
            </w:pPr>
            <w:r>
              <w:rPr>
                <w:rFonts w:ascii="Times New Roman"/>
                <w:sz w:val="24"/>
              </w:rPr>
              <w:t>76.2</w:t>
            </w:r>
          </w:p>
        </w:tc>
        <w:tc>
          <w:tcPr>
            <w:tcW w:w="1416" w:type="dxa"/>
          </w:tcPr>
          <w:p>
            <w:pPr>
              <w:pStyle w:val="TableParagraph"/>
              <w:ind w:left="108"/>
              <w:rPr>
                <w:rFonts w:ascii="Times New Roman"/>
                <w:sz w:val="24"/>
              </w:rPr>
            </w:pPr>
            <w:r>
              <w:rPr>
                <w:rFonts w:ascii="Times New Roman"/>
                <w:sz w:val="24"/>
              </w:rPr>
              <w:t>73.7</w:t>
            </w:r>
          </w:p>
        </w:tc>
        <w:tc>
          <w:tcPr>
            <w:tcW w:w="1418" w:type="dxa"/>
          </w:tcPr>
          <w:p>
            <w:pPr>
              <w:pStyle w:val="TableParagraph"/>
              <w:ind w:left="108"/>
              <w:rPr>
                <w:rFonts w:ascii="Times New Roman"/>
                <w:sz w:val="24"/>
              </w:rPr>
            </w:pPr>
            <w:r>
              <w:rPr>
                <w:rFonts w:ascii="Times New Roman"/>
                <w:sz w:val="24"/>
              </w:rPr>
              <w:t>75.0</w:t>
            </w:r>
          </w:p>
        </w:tc>
        <w:tc>
          <w:tcPr>
            <w:tcW w:w="1843" w:type="dxa"/>
          </w:tcPr>
          <w:p>
            <w:pPr>
              <w:pStyle w:val="TableParagraph"/>
              <w:ind w:left="109"/>
              <w:rPr>
                <w:rFonts w:ascii="Times New Roman"/>
                <w:sz w:val="24"/>
              </w:rPr>
            </w:pPr>
            <w:r>
              <w:rPr>
                <w:rFonts w:ascii="Times New Roman"/>
                <w:sz w:val="24"/>
              </w:rPr>
              <w:t>0.00788</w:t>
            </w:r>
          </w:p>
        </w:tc>
      </w:tr>
      <w:tr>
        <w:trPr>
          <w:trHeight w:val="450" w:hRule="atLeast"/>
        </w:trPr>
        <w:tc>
          <w:tcPr>
            <w:tcW w:w="1598" w:type="dxa"/>
          </w:tcPr>
          <w:p>
            <w:pPr>
              <w:pStyle w:val="TableParagraph"/>
              <w:rPr>
                <w:rFonts w:ascii="Times New Roman"/>
                <w:sz w:val="24"/>
              </w:rPr>
            </w:pPr>
            <w:r>
              <w:rPr>
                <w:rFonts w:ascii="Times New Roman"/>
                <w:sz w:val="24"/>
              </w:rPr>
              <w:t>NN</w:t>
            </w:r>
          </w:p>
        </w:tc>
        <w:tc>
          <w:tcPr>
            <w:tcW w:w="1517" w:type="dxa"/>
          </w:tcPr>
          <w:p>
            <w:pPr>
              <w:pStyle w:val="TableParagraph"/>
              <w:ind w:left="108"/>
              <w:rPr>
                <w:rFonts w:ascii="Times New Roman"/>
                <w:sz w:val="24"/>
              </w:rPr>
            </w:pPr>
            <w:r>
              <w:rPr>
                <w:rFonts w:ascii="Times New Roman"/>
                <w:sz w:val="24"/>
              </w:rPr>
              <w:t>100</w:t>
            </w:r>
          </w:p>
        </w:tc>
        <w:tc>
          <w:tcPr>
            <w:tcW w:w="1416" w:type="dxa"/>
          </w:tcPr>
          <w:p>
            <w:pPr>
              <w:pStyle w:val="TableParagraph"/>
              <w:ind w:left="108"/>
              <w:rPr>
                <w:rFonts w:ascii="Times New Roman"/>
                <w:sz w:val="24"/>
              </w:rPr>
            </w:pPr>
            <w:r>
              <w:rPr>
                <w:rFonts w:ascii="Times New Roman"/>
                <w:sz w:val="24"/>
              </w:rPr>
              <w:t>100</w:t>
            </w:r>
          </w:p>
        </w:tc>
        <w:tc>
          <w:tcPr>
            <w:tcW w:w="1418" w:type="dxa"/>
          </w:tcPr>
          <w:p>
            <w:pPr>
              <w:pStyle w:val="TableParagraph"/>
              <w:ind w:left="108"/>
              <w:rPr>
                <w:rFonts w:ascii="Times New Roman"/>
                <w:sz w:val="24"/>
              </w:rPr>
            </w:pPr>
            <w:r>
              <w:rPr>
                <w:rFonts w:ascii="Times New Roman"/>
                <w:sz w:val="24"/>
              </w:rPr>
              <w:t>100</w:t>
            </w:r>
          </w:p>
        </w:tc>
        <w:tc>
          <w:tcPr>
            <w:tcW w:w="1843" w:type="dxa"/>
          </w:tcPr>
          <w:p>
            <w:pPr>
              <w:pStyle w:val="TableParagraph"/>
              <w:ind w:left="109"/>
              <w:rPr>
                <w:rFonts w:ascii="Times New Roman"/>
                <w:sz w:val="24"/>
              </w:rPr>
            </w:pPr>
            <w:r>
              <w:rPr>
                <w:rFonts w:ascii="Times New Roman"/>
                <w:sz w:val="24"/>
              </w:rPr>
              <w:t>12.40170</w:t>
            </w:r>
          </w:p>
        </w:tc>
      </w:tr>
      <w:tr>
        <w:trPr>
          <w:trHeight w:val="448" w:hRule="atLeast"/>
        </w:trPr>
        <w:tc>
          <w:tcPr>
            <w:tcW w:w="1598" w:type="dxa"/>
          </w:tcPr>
          <w:p>
            <w:pPr>
              <w:pStyle w:val="TableParagraph"/>
              <w:rPr>
                <w:rFonts w:ascii="Times New Roman"/>
                <w:sz w:val="24"/>
              </w:rPr>
            </w:pPr>
            <w:r>
              <w:rPr>
                <w:rFonts w:ascii="Times New Roman"/>
                <w:sz w:val="24"/>
              </w:rPr>
              <w:t>CNN</w:t>
            </w:r>
          </w:p>
        </w:tc>
        <w:tc>
          <w:tcPr>
            <w:tcW w:w="1517" w:type="dxa"/>
          </w:tcPr>
          <w:p>
            <w:pPr>
              <w:pStyle w:val="TableParagraph"/>
              <w:ind w:left="108"/>
              <w:rPr>
                <w:rFonts w:ascii="Times New Roman"/>
                <w:sz w:val="24"/>
              </w:rPr>
            </w:pPr>
            <w:r>
              <w:rPr>
                <w:rFonts w:ascii="Times New Roman"/>
                <w:sz w:val="24"/>
              </w:rPr>
              <w:t>100</w:t>
            </w:r>
          </w:p>
        </w:tc>
        <w:tc>
          <w:tcPr>
            <w:tcW w:w="1416" w:type="dxa"/>
          </w:tcPr>
          <w:p>
            <w:pPr>
              <w:pStyle w:val="TableParagraph"/>
              <w:ind w:left="108"/>
              <w:rPr>
                <w:rFonts w:ascii="Times New Roman"/>
                <w:sz w:val="24"/>
              </w:rPr>
            </w:pPr>
            <w:r>
              <w:rPr>
                <w:rFonts w:ascii="Times New Roman"/>
                <w:sz w:val="24"/>
              </w:rPr>
              <w:t>100</w:t>
            </w:r>
          </w:p>
        </w:tc>
        <w:tc>
          <w:tcPr>
            <w:tcW w:w="1418" w:type="dxa"/>
          </w:tcPr>
          <w:p>
            <w:pPr>
              <w:pStyle w:val="TableParagraph"/>
              <w:ind w:left="108"/>
              <w:rPr>
                <w:rFonts w:ascii="Times New Roman"/>
                <w:sz w:val="24"/>
              </w:rPr>
            </w:pPr>
            <w:r>
              <w:rPr>
                <w:rFonts w:ascii="Times New Roman"/>
                <w:sz w:val="24"/>
              </w:rPr>
              <w:t>100</w:t>
            </w:r>
          </w:p>
        </w:tc>
        <w:tc>
          <w:tcPr>
            <w:tcW w:w="1843" w:type="dxa"/>
          </w:tcPr>
          <w:p>
            <w:pPr>
              <w:pStyle w:val="TableParagraph"/>
              <w:ind w:left="109"/>
              <w:rPr>
                <w:rFonts w:ascii="Times New Roman"/>
                <w:sz w:val="24"/>
              </w:rPr>
            </w:pPr>
            <w:r>
              <w:rPr>
                <w:rFonts w:ascii="Times New Roman"/>
                <w:sz w:val="24"/>
              </w:rPr>
              <w:t>32.35060</w:t>
            </w:r>
          </w:p>
        </w:tc>
      </w:tr>
    </w:tbl>
    <w:p>
      <w:pPr>
        <w:pStyle w:val="BodyText"/>
        <w:spacing w:before="58"/>
        <w:ind w:left="1437" w:right="1754"/>
        <w:jc w:val="center"/>
      </w:pPr>
      <w:r>
        <w:rPr>
          <w:spacing w:val="-17"/>
          <w:w w:val="95"/>
        </w:rPr>
        <w:t>表 </w:t>
      </w:r>
      <w:r>
        <w:rPr>
          <w:rFonts w:ascii="Times New Roman" w:eastAsia="Times New Roman"/>
          <w:w w:val="95"/>
        </w:rPr>
        <w:t>4</w:t>
      </w:r>
      <w:r>
        <w:rPr>
          <w:spacing w:val="2"/>
          <w:w w:val="95"/>
        </w:rPr>
        <w:t>: 各分類器模型測試結果 (</w:t>
      </w:r>
      <w:r>
        <w:rPr>
          <w:rFonts w:ascii="Times New Roman" w:eastAsia="Times New Roman"/>
          <w:w w:val="95"/>
        </w:rPr>
        <w:t>10</w:t>
      </w:r>
      <w:r>
        <w:rPr>
          <w:rFonts w:ascii="Times New Roman" w:eastAsia="Times New Roman"/>
          <w:spacing w:val="23"/>
          <w:w w:val="95"/>
        </w:rPr>
        <w:t> </w:t>
      </w:r>
      <w:r>
        <w:rPr>
          <w:spacing w:val="-6"/>
          <w:w w:val="95"/>
        </w:rPr>
        <w:t>個訓練集各 </w:t>
      </w:r>
      <w:r>
        <w:rPr>
          <w:rFonts w:ascii="Times New Roman" w:eastAsia="Times New Roman"/>
          <w:w w:val="95"/>
        </w:rPr>
        <w:t>10</w:t>
      </w:r>
      <w:r>
        <w:rPr>
          <w:rFonts w:ascii="Times New Roman" w:eastAsia="Times New Roman"/>
          <w:spacing w:val="24"/>
          <w:w w:val="95"/>
        </w:rPr>
        <w:t> </w:t>
      </w:r>
      <w:r>
        <w:rPr>
          <w:w w:val="95"/>
        </w:rPr>
        <w:t>個測試集的平均值)</w:t>
      </w:r>
    </w:p>
    <w:p>
      <w:pPr>
        <w:pStyle w:val="BodyText"/>
        <w:spacing w:before="9"/>
        <w:rPr>
          <w:sz w:val="6"/>
        </w:rPr>
      </w:pPr>
    </w:p>
    <w:tbl>
      <w:tblPr>
        <w:tblW w:w="0" w:type="auto"/>
        <w:jc w:val="left"/>
        <w:tblInd w:w="1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7"/>
        <w:gridCol w:w="1659"/>
        <w:gridCol w:w="1416"/>
        <w:gridCol w:w="1418"/>
        <w:gridCol w:w="1843"/>
      </w:tblGrid>
      <w:tr>
        <w:trPr>
          <w:trHeight w:val="518" w:hRule="atLeast"/>
        </w:trPr>
        <w:tc>
          <w:tcPr>
            <w:tcW w:w="1457" w:type="dxa"/>
          </w:tcPr>
          <w:p>
            <w:pPr>
              <w:pStyle w:val="TableParagraph"/>
              <w:spacing w:before="57"/>
              <w:rPr>
                <w:sz w:val="24"/>
              </w:rPr>
            </w:pPr>
            <w:r>
              <w:rPr>
                <w:sz w:val="24"/>
              </w:rPr>
              <w:t>分類器種類</w:t>
            </w:r>
          </w:p>
        </w:tc>
        <w:tc>
          <w:tcPr>
            <w:tcW w:w="1659" w:type="dxa"/>
          </w:tcPr>
          <w:p>
            <w:pPr>
              <w:pStyle w:val="TableParagraph"/>
              <w:spacing w:before="57"/>
              <w:rPr>
                <w:rFonts w:ascii="Times New Roman" w:eastAsia="Times New Roman"/>
                <w:sz w:val="24"/>
              </w:rPr>
            </w:pPr>
            <w:r>
              <w:rPr>
                <w:spacing w:val="-1"/>
                <w:sz w:val="24"/>
              </w:rPr>
              <w:t>特異度 </w:t>
            </w:r>
            <w:r>
              <w:rPr>
                <w:rFonts w:ascii="Times New Roman" w:eastAsia="Times New Roman"/>
                <w:sz w:val="24"/>
              </w:rPr>
              <w:t>(%)</w:t>
            </w:r>
          </w:p>
        </w:tc>
        <w:tc>
          <w:tcPr>
            <w:tcW w:w="1416" w:type="dxa"/>
          </w:tcPr>
          <w:p>
            <w:pPr>
              <w:pStyle w:val="TableParagraph"/>
              <w:spacing w:before="57"/>
              <w:rPr>
                <w:rFonts w:ascii="Times New Roman" w:eastAsia="Times New Roman"/>
                <w:sz w:val="24"/>
              </w:rPr>
            </w:pPr>
            <w:r>
              <w:rPr>
                <w:spacing w:val="-1"/>
                <w:sz w:val="24"/>
              </w:rPr>
              <w:t>靈敏度 </w:t>
            </w:r>
            <w:r>
              <w:rPr>
                <w:rFonts w:ascii="Times New Roman" w:eastAsia="Times New Roman"/>
                <w:sz w:val="24"/>
              </w:rPr>
              <w:t>(%)</w:t>
            </w:r>
          </w:p>
        </w:tc>
        <w:tc>
          <w:tcPr>
            <w:tcW w:w="1418" w:type="dxa"/>
          </w:tcPr>
          <w:p>
            <w:pPr>
              <w:pStyle w:val="TableParagraph"/>
              <w:spacing w:before="57"/>
              <w:rPr>
                <w:rFonts w:ascii="Times New Roman" w:eastAsia="Times New Roman"/>
                <w:sz w:val="24"/>
              </w:rPr>
            </w:pPr>
            <w:r>
              <w:rPr>
                <w:spacing w:val="-1"/>
                <w:sz w:val="24"/>
              </w:rPr>
              <w:t>準確度 </w:t>
            </w:r>
            <w:r>
              <w:rPr>
                <w:rFonts w:ascii="Times New Roman" w:eastAsia="Times New Roman"/>
                <w:sz w:val="24"/>
              </w:rPr>
              <w:t>(%)</w:t>
            </w:r>
          </w:p>
        </w:tc>
        <w:tc>
          <w:tcPr>
            <w:tcW w:w="1843" w:type="dxa"/>
          </w:tcPr>
          <w:p>
            <w:pPr>
              <w:pStyle w:val="TableParagraph"/>
              <w:spacing w:before="57"/>
              <w:ind w:left="108"/>
              <w:rPr>
                <w:sz w:val="24"/>
              </w:rPr>
            </w:pPr>
            <w:r>
              <w:rPr>
                <w:spacing w:val="-3"/>
                <w:w w:val="95"/>
                <w:sz w:val="24"/>
              </w:rPr>
              <w:t>執行時間 (秒)</w:t>
            </w:r>
          </w:p>
        </w:tc>
      </w:tr>
      <w:tr>
        <w:trPr>
          <w:trHeight w:val="520" w:hRule="atLeast"/>
        </w:trPr>
        <w:tc>
          <w:tcPr>
            <w:tcW w:w="1457" w:type="dxa"/>
          </w:tcPr>
          <w:p>
            <w:pPr>
              <w:pStyle w:val="TableParagraph"/>
              <w:spacing w:before="90"/>
              <w:rPr>
                <w:rFonts w:ascii="Times New Roman"/>
                <w:sz w:val="24"/>
              </w:rPr>
            </w:pPr>
            <w:r>
              <w:rPr>
                <w:rFonts w:ascii="Times New Roman"/>
                <w:sz w:val="24"/>
              </w:rPr>
              <w:t>SVM</w:t>
            </w:r>
          </w:p>
        </w:tc>
        <w:tc>
          <w:tcPr>
            <w:tcW w:w="1659" w:type="dxa"/>
          </w:tcPr>
          <w:p>
            <w:pPr>
              <w:pStyle w:val="TableParagraph"/>
              <w:spacing w:before="90"/>
              <w:rPr>
                <w:rFonts w:ascii="Times New Roman"/>
                <w:sz w:val="24"/>
              </w:rPr>
            </w:pPr>
            <w:r>
              <w:rPr>
                <w:rFonts w:ascii="Times New Roman"/>
                <w:sz w:val="24"/>
              </w:rPr>
              <w:t>75.8</w:t>
            </w:r>
          </w:p>
        </w:tc>
        <w:tc>
          <w:tcPr>
            <w:tcW w:w="1416" w:type="dxa"/>
          </w:tcPr>
          <w:p>
            <w:pPr>
              <w:pStyle w:val="TableParagraph"/>
              <w:spacing w:before="90"/>
              <w:rPr>
                <w:rFonts w:ascii="Times New Roman"/>
                <w:sz w:val="24"/>
              </w:rPr>
            </w:pPr>
            <w:r>
              <w:rPr>
                <w:rFonts w:ascii="Times New Roman"/>
                <w:sz w:val="24"/>
              </w:rPr>
              <w:t>77.</w:t>
            </w:r>
          </w:p>
        </w:tc>
        <w:tc>
          <w:tcPr>
            <w:tcW w:w="1418" w:type="dxa"/>
          </w:tcPr>
          <w:p>
            <w:pPr>
              <w:pStyle w:val="TableParagraph"/>
              <w:spacing w:before="90"/>
              <w:rPr>
                <w:rFonts w:ascii="Times New Roman"/>
                <w:sz w:val="24"/>
              </w:rPr>
            </w:pPr>
            <w:r>
              <w:rPr>
                <w:rFonts w:ascii="Times New Roman"/>
                <w:sz w:val="24"/>
              </w:rPr>
              <w:t>76.5</w:t>
            </w:r>
          </w:p>
        </w:tc>
        <w:tc>
          <w:tcPr>
            <w:tcW w:w="1843" w:type="dxa"/>
          </w:tcPr>
          <w:p>
            <w:pPr>
              <w:pStyle w:val="TableParagraph"/>
              <w:spacing w:before="90"/>
              <w:ind w:left="108"/>
              <w:rPr>
                <w:rFonts w:ascii="Times New Roman"/>
                <w:sz w:val="24"/>
              </w:rPr>
            </w:pPr>
            <w:r>
              <w:rPr>
                <w:rFonts w:ascii="Times New Roman"/>
                <w:sz w:val="24"/>
              </w:rPr>
              <w:t>0.07623</w:t>
            </w:r>
          </w:p>
        </w:tc>
      </w:tr>
      <w:tr>
        <w:trPr>
          <w:trHeight w:val="517" w:hRule="atLeast"/>
        </w:trPr>
        <w:tc>
          <w:tcPr>
            <w:tcW w:w="1457" w:type="dxa"/>
          </w:tcPr>
          <w:p>
            <w:pPr>
              <w:pStyle w:val="TableParagraph"/>
              <w:spacing w:before="57"/>
              <w:rPr>
                <w:sz w:val="24"/>
              </w:rPr>
            </w:pPr>
            <w:r>
              <w:rPr>
                <w:sz w:val="24"/>
              </w:rPr>
              <w:t>隨機森林</w:t>
            </w:r>
          </w:p>
        </w:tc>
        <w:tc>
          <w:tcPr>
            <w:tcW w:w="1659" w:type="dxa"/>
          </w:tcPr>
          <w:p>
            <w:pPr>
              <w:pStyle w:val="TableParagraph"/>
              <w:rPr>
                <w:rFonts w:ascii="Times New Roman"/>
                <w:sz w:val="24"/>
              </w:rPr>
            </w:pPr>
            <w:r>
              <w:rPr>
                <w:rFonts w:ascii="Times New Roman"/>
                <w:sz w:val="24"/>
              </w:rPr>
              <w:t>73.2</w:t>
            </w:r>
          </w:p>
        </w:tc>
        <w:tc>
          <w:tcPr>
            <w:tcW w:w="1416" w:type="dxa"/>
          </w:tcPr>
          <w:p>
            <w:pPr>
              <w:pStyle w:val="TableParagraph"/>
              <w:rPr>
                <w:rFonts w:ascii="Times New Roman"/>
                <w:sz w:val="24"/>
              </w:rPr>
            </w:pPr>
            <w:r>
              <w:rPr>
                <w:rFonts w:ascii="Times New Roman"/>
                <w:sz w:val="24"/>
              </w:rPr>
              <w:t>76.8</w:t>
            </w:r>
          </w:p>
        </w:tc>
        <w:tc>
          <w:tcPr>
            <w:tcW w:w="1418" w:type="dxa"/>
          </w:tcPr>
          <w:p>
            <w:pPr>
              <w:pStyle w:val="TableParagraph"/>
              <w:rPr>
                <w:rFonts w:ascii="Times New Roman"/>
                <w:sz w:val="24"/>
              </w:rPr>
            </w:pPr>
            <w:r>
              <w:rPr>
                <w:rFonts w:ascii="Times New Roman"/>
                <w:sz w:val="24"/>
              </w:rPr>
              <w:t>75.0</w:t>
            </w:r>
          </w:p>
        </w:tc>
        <w:tc>
          <w:tcPr>
            <w:tcW w:w="1843" w:type="dxa"/>
          </w:tcPr>
          <w:p>
            <w:pPr>
              <w:pStyle w:val="TableParagraph"/>
              <w:ind w:left="108"/>
              <w:rPr>
                <w:rFonts w:ascii="Times New Roman"/>
                <w:sz w:val="24"/>
              </w:rPr>
            </w:pPr>
            <w:r>
              <w:rPr>
                <w:rFonts w:ascii="Times New Roman"/>
                <w:sz w:val="24"/>
              </w:rPr>
              <w:t>0.20994</w:t>
            </w:r>
          </w:p>
        </w:tc>
      </w:tr>
      <w:tr>
        <w:trPr>
          <w:trHeight w:val="520" w:hRule="atLeast"/>
        </w:trPr>
        <w:tc>
          <w:tcPr>
            <w:tcW w:w="1457" w:type="dxa"/>
          </w:tcPr>
          <w:p>
            <w:pPr>
              <w:pStyle w:val="TableParagraph"/>
              <w:spacing w:before="57"/>
              <w:rPr>
                <w:sz w:val="24"/>
              </w:rPr>
            </w:pPr>
            <w:r>
              <w:rPr>
                <w:sz w:val="24"/>
              </w:rPr>
              <w:t>單純貝氏</w:t>
            </w:r>
          </w:p>
        </w:tc>
        <w:tc>
          <w:tcPr>
            <w:tcW w:w="1659" w:type="dxa"/>
          </w:tcPr>
          <w:p>
            <w:pPr>
              <w:pStyle w:val="TableParagraph"/>
              <w:rPr>
                <w:rFonts w:ascii="Times New Roman"/>
                <w:sz w:val="24"/>
              </w:rPr>
            </w:pPr>
            <w:r>
              <w:rPr>
                <w:rFonts w:ascii="Times New Roman"/>
                <w:sz w:val="24"/>
              </w:rPr>
              <w:t>57.5</w:t>
            </w:r>
          </w:p>
        </w:tc>
        <w:tc>
          <w:tcPr>
            <w:tcW w:w="1416" w:type="dxa"/>
          </w:tcPr>
          <w:p>
            <w:pPr>
              <w:pStyle w:val="TableParagraph"/>
              <w:rPr>
                <w:rFonts w:ascii="Times New Roman"/>
                <w:sz w:val="24"/>
              </w:rPr>
            </w:pPr>
            <w:r>
              <w:rPr>
                <w:rFonts w:ascii="Times New Roman"/>
                <w:sz w:val="24"/>
              </w:rPr>
              <w:t>70.3</w:t>
            </w:r>
          </w:p>
        </w:tc>
        <w:tc>
          <w:tcPr>
            <w:tcW w:w="1418" w:type="dxa"/>
          </w:tcPr>
          <w:p>
            <w:pPr>
              <w:pStyle w:val="TableParagraph"/>
              <w:rPr>
                <w:rFonts w:ascii="Times New Roman"/>
                <w:sz w:val="24"/>
              </w:rPr>
            </w:pPr>
            <w:r>
              <w:rPr>
                <w:rFonts w:ascii="Times New Roman"/>
                <w:sz w:val="24"/>
              </w:rPr>
              <w:t>63.9</w:t>
            </w:r>
          </w:p>
        </w:tc>
        <w:tc>
          <w:tcPr>
            <w:tcW w:w="1843" w:type="dxa"/>
          </w:tcPr>
          <w:p>
            <w:pPr>
              <w:pStyle w:val="TableParagraph"/>
              <w:ind w:left="108"/>
              <w:rPr>
                <w:rFonts w:ascii="Times New Roman"/>
                <w:sz w:val="24"/>
              </w:rPr>
            </w:pPr>
            <w:r>
              <w:rPr>
                <w:rFonts w:ascii="Times New Roman"/>
                <w:sz w:val="24"/>
              </w:rPr>
              <w:t>0.00054</w:t>
            </w:r>
          </w:p>
        </w:tc>
      </w:tr>
      <w:tr>
        <w:trPr>
          <w:trHeight w:val="517" w:hRule="atLeast"/>
        </w:trPr>
        <w:tc>
          <w:tcPr>
            <w:tcW w:w="1457" w:type="dxa"/>
          </w:tcPr>
          <w:p>
            <w:pPr>
              <w:pStyle w:val="TableParagraph"/>
              <w:rPr>
                <w:rFonts w:ascii="Times New Roman"/>
                <w:sz w:val="24"/>
              </w:rPr>
            </w:pPr>
            <w:r>
              <w:rPr>
                <w:rFonts w:ascii="Times New Roman"/>
                <w:sz w:val="24"/>
              </w:rPr>
              <w:t>KNN</w:t>
            </w:r>
          </w:p>
        </w:tc>
        <w:tc>
          <w:tcPr>
            <w:tcW w:w="1659" w:type="dxa"/>
          </w:tcPr>
          <w:p>
            <w:pPr>
              <w:pStyle w:val="TableParagraph"/>
              <w:rPr>
                <w:rFonts w:ascii="Times New Roman"/>
                <w:sz w:val="24"/>
              </w:rPr>
            </w:pPr>
            <w:r>
              <w:rPr>
                <w:rFonts w:ascii="Times New Roman"/>
                <w:sz w:val="24"/>
              </w:rPr>
              <w:t>74.7</w:t>
            </w:r>
          </w:p>
        </w:tc>
        <w:tc>
          <w:tcPr>
            <w:tcW w:w="1416" w:type="dxa"/>
          </w:tcPr>
          <w:p>
            <w:pPr>
              <w:pStyle w:val="TableParagraph"/>
              <w:rPr>
                <w:rFonts w:ascii="Times New Roman"/>
                <w:sz w:val="24"/>
              </w:rPr>
            </w:pPr>
            <w:r>
              <w:rPr>
                <w:rFonts w:ascii="Times New Roman"/>
                <w:sz w:val="24"/>
              </w:rPr>
              <w:t>74.4</w:t>
            </w:r>
          </w:p>
        </w:tc>
        <w:tc>
          <w:tcPr>
            <w:tcW w:w="1418" w:type="dxa"/>
          </w:tcPr>
          <w:p>
            <w:pPr>
              <w:pStyle w:val="TableParagraph"/>
              <w:rPr>
                <w:rFonts w:ascii="Times New Roman"/>
                <w:sz w:val="24"/>
              </w:rPr>
            </w:pPr>
            <w:r>
              <w:rPr>
                <w:rFonts w:ascii="Times New Roman"/>
                <w:sz w:val="24"/>
              </w:rPr>
              <w:t>74.5</w:t>
            </w:r>
          </w:p>
        </w:tc>
        <w:tc>
          <w:tcPr>
            <w:tcW w:w="1843" w:type="dxa"/>
          </w:tcPr>
          <w:p>
            <w:pPr>
              <w:pStyle w:val="TableParagraph"/>
              <w:ind w:left="108"/>
              <w:rPr>
                <w:rFonts w:ascii="Times New Roman"/>
                <w:sz w:val="24"/>
              </w:rPr>
            </w:pPr>
            <w:r>
              <w:rPr>
                <w:rFonts w:ascii="Times New Roman"/>
                <w:sz w:val="24"/>
              </w:rPr>
              <w:t>0.00684</w:t>
            </w:r>
          </w:p>
        </w:tc>
      </w:tr>
      <w:tr>
        <w:trPr>
          <w:trHeight w:val="530" w:hRule="atLeast"/>
        </w:trPr>
        <w:tc>
          <w:tcPr>
            <w:tcW w:w="1457" w:type="dxa"/>
          </w:tcPr>
          <w:p>
            <w:pPr>
              <w:pStyle w:val="TableParagraph"/>
              <w:spacing w:before="57"/>
              <w:rPr>
                <w:sz w:val="24"/>
              </w:rPr>
            </w:pPr>
            <w:r>
              <w:rPr>
                <w:sz w:val="24"/>
              </w:rPr>
              <w:t>羅吉斯迴歸</w:t>
            </w:r>
          </w:p>
        </w:tc>
        <w:tc>
          <w:tcPr>
            <w:tcW w:w="1659" w:type="dxa"/>
          </w:tcPr>
          <w:p>
            <w:pPr>
              <w:pStyle w:val="TableParagraph"/>
              <w:rPr>
                <w:rFonts w:ascii="Times New Roman"/>
                <w:sz w:val="24"/>
              </w:rPr>
            </w:pPr>
            <w:r>
              <w:rPr>
                <w:rFonts w:ascii="Times New Roman"/>
                <w:sz w:val="24"/>
              </w:rPr>
              <w:t>71.4</w:t>
            </w:r>
          </w:p>
        </w:tc>
        <w:tc>
          <w:tcPr>
            <w:tcW w:w="1416" w:type="dxa"/>
          </w:tcPr>
          <w:p>
            <w:pPr>
              <w:pStyle w:val="TableParagraph"/>
              <w:rPr>
                <w:rFonts w:ascii="Times New Roman"/>
                <w:sz w:val="24"/>
              </w:rPr>
            </w:pPr>
            <w:r>
              <w:rPr>
                <w:rFonts w:ascii="Times New Roman"/>
                <w:sz w:val="24"/>
              </w:rPr>
              <w:t>74.5</w:t>
            </w:r>
          </w:p>
        </w:tc>
        <w:tc>
          <w:tcPr>
            <w:tcW w:w="1418" w:type="dxa"/>
          </w:tcPr>
          <w:p>
            <w:pPr>
              <w:pStyle w:val="TableParagraph"/>
              <w:rPr>
                <w:rFonts w:ascii="Times New Roman"/>
                <w:sz w:val="24"/>
              </w:rPr>
            </w:pPr>
            <w:r>
              <w:rPr>
                <w:rFonts w:ascii="Times New Roman"/>
                <w:sz w:val="24"/>
              </w:rPr>
              <w:t>73.0</w:t>
            </w:r>
          </w:p>
        </w:tc>
        <w:tc>
          <w:tcPr>
            <w:tcW w:w="1843" w:type="dxa"/>
          </w:tcPr>
          <w:p>
            <w:pPr>
              <w:pStyle w:val="TableParagraph"/>
              <w:ind w:left="108"/>
              <w:rPr>
                <w:rFonts w:ascii="Times New Roman"/>
                <w:sz w:val="24"/>
              </w:rPr>
            </w:pPr>
            <w:r>
              <w:rPr>
                <w:rFonts w:ascii="Times New Roman"/>
                <w:sz w:val="24"/>
              </w:rPr>
              <w:t>0.00573</w:t>
            </w:r>
          </w:p>
        </w:tc>
      </w:tr>
      <w:tr>
        <w:trPr>
          <w:trHeight w:val="517" w:hRule="atLeast"/>
        </w:trPr>
        <w:tc>
          <w:tcPr>
            <w:tcW w:w="1457" w:type="dxa"/>
          </w:tcPr>
          <w:p>
            <w:pPr>
              <w:pStyle w:val="TableParagraph"/>
              <w:rPr>
                <w:rFonts w:ascii="Times New Roman"/>
                <w:sz w:val="24"/>
              </w:rPr>
            </w:pPr>
            <w:r>
              <w:rPr>
                <w:rFonts w:ascii="Times New Roman"/>
                <w:sz w:val="24"/>
              </w:rPr>
              <w:t>NN</w:t>
            </w:r>
          </w:p>
        </w:tc>
        <w:tc>
          <w:tcPr>
            <w:tcW w:w="1659" w:type="dxa"/>
          </w:tcPr>
          <w:p>
            <w:pPr>
              <w:pStyle w:val="TableParagraph"/>
              <w:rPr>
                <w:rFonts w:ascii="Times New Roman"/>
                <w:sz w:val="24"/>
              </w:rPr>
            </w:pPr>
            <w:r>
              <w:rPr>
                <w:rFonts w:ascii="Times New Roman"/>
                <w:sz w:val="24"/>
              </w:rPr>
              <w:t>74.6</w:t>
            </w:r>
          </w:p>
        </w:tc>
        <w:tc>
          <w:tcPr>
            <w:tcW w:w="1416" w:type="dxa"/>
          </w:tcPr>
          <w:p>
            <w:pPr>
              <w:pStyle w:val="TableParagraph"/>
              <w:rPr>
                <w:rFonts w:ascii="Times New Roman"/>
                <w:sz w:val="24"/>
              </w:rPr>
            </w:pPr>
            <w:r>
              <w:rPr>
                <w:rFonts w:ascii="Times New Roman"/>
                <w:sz w:val="24"/>
              </w:rPr>
              <w:t>77.3</w:t>
            </w:r>
          </w:p>
        </w:tc>
        <w:tc>
          <w:tcPr>
            <w:tcW w:w="1418" w:type="dxa"/>
          </w:tcPr>
          <w:p>
            <w:pPr>
              <w:pStyle w:val="TableParagraph"/>
              <w:rPr>
                <w:rFonts w:ascii="Times New Roman"/>
                <w:sz w:val="24"/>
              </w:rPr>
            </w:pPr>
            <w:r>
              <w:rPr>
                <w:rFonts w:ascii="Times New Roman"/>
                <w:sz w:val="24"/>
              </w:rPr>
              <w:t>76.0</w:t>
            </w:r>
          </w:p>
        </w:tc>
        <w:tc>
          <w:tcPr>
            <w:tcW w:w="1843" w:type="dxa"/>
          </w:tcPr>
          <w:p>
            <w:pPr>
              <w:pStyle w:val="TableParagraph"/>
              <w:ind w:left="108"/>
              <w:rPr>
                <w:rFonts w:ascii="Times New Roman"/>
                <w:sz w:val="24"/>
              </w:rPr>
            </w:pPr>
            <w:r>
              <w:rPr>
                <w:rFonts w:ascii="Times New Roman"/>
                <w:sz w:val="24"/>
              </w:rPr>
              <w:t>9.14600</w:t>
            </w:r>
          </w:p>
        </w:tc>
      </w:tr>
      <w:tr>
        <w:trPr>
          <w:trHeight w:val="521" w:hRule="atLeast"/>
        </w:trPr>
        <w:tc>
          <w:tcPr>
            <w:tcW w:w="1457" w:type="dxa"/>
          </w:tcPr>
          <w:p>
            <w:pPr>
              <w:pStyle w:val="TableParagraph"/>
              <w:spacing w:before="88"/>
              <w:rPr>
                <w:rFonts w:ascii="Times New Roman"/>
                <w:sz w:val="24"/>
              </w:rPr>
            </w:pPr>
            <w:r>
              <w:rPr>
                <w:rFonts w:ascii="Times New Roman"/>
                <w:sz w:val="24"/>
              </w:rPr>
              <w:t>CNN</w:t>
            </w:r>
          </w:p>
        </w:tc>
        <w:tc>
          <w:tcPr>
            <w:tcW w:w="1659" w:type="dxa"/>
          </w:tcPr>
          <w:p>
            <w:pPr>
              <w:pStyle w:val="TableParagraph"/>
              <w:spacing w:before="88"/>
              <w:rPr>
                <w:rFonts w:ascii="Times New Roman"/>
                <w:sz w:val="24"/>
              </w:rPr>
            </w:pPr>
            <w:r>
              <w:rPr>
                <w:rFonts w:ascii="Times New Roman"/>
                <w:sz w:val="24"/>
              </w:rPr>
              <w:t>76.6</w:t>
            </w:r>
          </w:p>
        </w:tc>
        <w:tc>
          <w:tcPr>
            <w:tcW w:w="1416" w:type="dxa"/>
          </w:tcPr>
          <w:p>
            <w:pPr>
              <w:pStyle w:val="TableParagraph"/>
              <w:spacing w:before="88"/>
              <w:rPr>
                <w:rFonts w:ascii="Times New Roman"/>
                <w:sz w:val="24"/>
              </w:rPr>
            </w:pPr>
            <w:r>
              <w:rPr>
                <w:rFonts w:ascii="Times New Roman"/>
                <w:sz w:val="24"/>
              </w:rPr>
              <w:t>68.4</w:t>
            </w:r>
          </w:p>
        </w:tc>
        <w:tc>
          <w:tcPr>
            <w:tcW w:w="1418" w:type="dxa"/>
          </w:tcPr>
          <w:p>
            <w:pPr>
              <w:pStyle w:val="TableParagraph"/>
              <w:spacing w:before="88"/>
              <w:rPr>
                <w:rFonts w:ascii="Times New Roman"/>
                <w:sz w:val="24"/>
              </w:rPr>
            </w:pPr>
            <w:r>
              <w:rPr>
                <w:rFonts w:ascii="Times New Roman"/>
                <w:sz w:val="24"/>
              </w:rPr>
              <w:t>72.6</w:t>
            </w:r>
          </w:p>
        </w:tc>
        <w:tc>
          <w:tcPr>
            <w:tcW w:w="1843" w:type="dxa"/>
          </w:tcPr>
          <w:p>
            <w:pPr>
              <w:pStyle w:val="TableParagraph"/>
              <w:spacing w:before="88"/>
              <w:ind w:left="108"/>
              <w:rPr>
                <w:rFonts w:ascii="Times New Roman"/>
                <w:sz w:val="24"/>
              </w:rPr>
            </w:pPr>
            <w:r>
              <w:rPr>
                <w:rFonts w:ascii="Times New Roman"/>
                <w:sz w:val="24"/>
              </w:rPr>
              <w:t>32.35060</w:t>
            </w:r>
          </w:p>
        </w:tc>
      </w:tr>
    </w:tbl>
    <w:p>
      <w:pPr>
        <w:pStyle w:val="BodyText"/>
        <w:rPr>
          <w:sz w:val="26"/>
        </w:rPr>
      </w:pPr>
    </w:p>
    <w:p>
      <w:pPr>
        <w:pStyle w:val="BodyText"/>
        <w:spacing w:before="11"/>
        <w:rPr>
          <w:sz w:val="21"/>
        </w:rPr>
      </w:pPr>
    </w:p>
    <w:p>
      <w:pPr>
        <w:pStyle w:val="Heading4"/>
        <w:numPr>
          <w:ilvl w:val="2"/>
          <w:numId w:val="6"/>
        </w:numPr>
        <w:tabs>
          <w:tab w:pos="985" w:val="left" w:leader="none"/>
        </w:tabs>
        <w:spacing w:line="240" w:lineRule="auto" w:before="0" w:after="0"/>
        <w:ind w:left="984" w:right="0" w:hanging="632"/>
        <w:jc w:val="left"/>
      </w:pPr>
      <w:bookmarkStart w:name="_bookmark26" w:id="53"/>
      <w:bookmarkEnd w:id="53"/>
      <w:r>
        <w:rPr/>
      </w:r>
      <w:bookmarkStart w:name="_bookmark26" w:id="54"/>
      <w:bookmarkEnd w:id="54"/>
      <w:r>
        <w:rPr>
          <w:spacing w:val="-1"/>
        </w:rPr>
        <w:t>特徵重要性分析</w:t>
      </w:r>
    </w:p>
    <w:p>
      <w:pPr>
        <w:pStyle w:val="BodyText"/>
        <w:spacing w:before="4"/>
        <w:rPr>
          <w:sz w:val="21"/>
        </w:rPr>
      </w:pPr>
    </w:p>
    <w:p>
      <w:pPr>
        <w:spacing w:before="0"/>
        <w:ind w:left="334" w:right="0" w:firstLine="0"/>
        <w:jc w:val="left"/>
        <w:rPr>
          <w:rFonts w:ascii="Times New Roman" w:eastAsia="Times New Roman"/>
          <w:sz w:val="24"/>
        </w:rPr>
      </w:pPr>
      <w:r>
        <w:rPr>
          <w:spacing w:val="-1"/>
          <w:sz w:val="22"/>
        </w:rPr>
        <w:t>一、</w:t>
      </w:r>
      <w:r>
        <w:rPr>
          <w:rFonts w:ascii="Times New Roman" w:eastAsia="Times New Roman"/>
          <w:sz w:val="24"/>
        </w:rPr>
        <w:t>SVM</w:t>
      </w:r>
    </w:p>
    <w:p>
      <w:pPr>
        <w:spacing w:after="0"/>
        <w:jc w:val="left"/>
        <w:rPr>
          <w:rFonts w:ascii="Times New Roman" w:eastAsia="Times New Roman"/>
          <w:sz w:val="24"/>
        </w:rPr>
        <w:sectPr>
          <w:pgSz w:w="11910" w:h="16840"/>
          <w:pgMar w:header="0" w:footer="1236" w:top="1120" w:bottom="1420" w:left="1020" w:right="700"/>
        </w:sectPr>
      </w:pPr>
    </w:p>
    <w:p>
      <w:pPr>
        <w:pStyle w:val="BodyText"/>
        <w:spacing w:line="352" w:lineRule="auto" w:before="52"/>
        <w:ind w:left="353" w:right="470" w:firstLine="480"/>
      </w:pPr>
      <w:r>
        <w:rPr>
          <w:rFonts w:ascii="Times New Roman" w:eastAsia="Times New Roman"/>
          <w:spacing w:val="-1"/>
        </w:rPr>
        <w:t>SVM</w:t>
      </w:r>
      <w:r>
        <w:rPr>
          <w:rFonts w:ascii="Times New Roman" w:eastAsia="Times New Roman"/>
          <w:spacing w:val="59"/>
        </w:rPr>
        <w:t> </w:t>
      </w:r>
      <w:r>
        <w:rPr>
          <w:spacing w:val="-4"/>
        </w:rPr>
        <w:t>使用線性核函數可以計算特徵權重，圖 </w:t>
      </w:r>
      <w:r>
        <w:rPr>
          <w:rFonts w:ascii="Times New Roman" w:eastAsia="Times New Roman"/>
        </w:rPr>
        <w:t>28</w:t>
      </w:r>
      <w:r>
        <w:rPr>
          <w:rFonts w:ascii="Times New Roman" w:eastAsia="Times New Roman"/>
          <w:spacing w:val="1"/>
        </w:rPr>
        <w:t> </w:t>
      </w:r>
      <w:r>
        <w:rPr/>
        <w:t>是將特徵權重取絕對值再排序後的</w:t>
      </w:r>
      <w:r>
        <w:rPr>
          <w:spacing w:val="-4"/>
        </w:rPr>
        <w:t>結果，即每個特徵對於分辨黑色素瘤的重要性如圖 </w:t>
      </w:r>
      <w:r>
        <w:rPr>
          <w:rFonts w:ascii="Times New Roman" w:eastAsia="Times New Roman"/>
        </w:rPr>
        <w:t>28</w:t>
      </w:r>
      <w:r>
        <w:rPr/>
        <w:t>，其中紅色為正面影響，表示該變</w:t>
      </w:r>
      <w:r>
        <w:rPr>
          <w:spacing w:val="-1"/>
        </w:rPr>
        <w:t>數越大，圖片被辨識為黑色素瘤的機率越大；藍色則為負面影響，表示該變數越大，圖片</w:t>
      </w:r>
      <w:r>
        <w:rPr/>
        <w:t>被辨識為黑色素瘤的機率越小。</w:t>
      </w:r>
    </w:p>
    <w:p>
      <w:pPr>
        <w:pStyle w:val="BodyText"/>
        <w:spacing w:line="352" w:lineRule="auto" w:after="21"/>
        <w:ind w:left="353" w:right="539" w:firstLine="240"/>
      </w:pPr>
      <w:r>
        <w:rPr>
          <w:spacing w:val="-21"/>
        </w:rPr>
        <w:t>由圖 </w:t>
      </w:r>
      <w:r>
        <w:rPr>
          <w:rFonts w:ascii="Times New Roman" w:eastAsia="Times New Roman"/>
          <w:spacing w:val="-1"/>
        </w:rPr>
        <w:t>28</w:t>
      </w:r>
      <w:r>
        <w:rPr>
          <w:rFonts w:ascii="Times New Roman" w:eastAsia="Times New Roman"/>
        </w:rPr>
        <w:t> </w:t>
      </w:r>
      <w:r>
        <w:rPr>
          <w:spacing w:val="-1"/>
        </w:rPr>
        <w:t>得知，明度平均值 </w:t>
      </w:r>
      <w:r>
        <w:rPr>
          <w:rFonts w:ascii="Times New Roman" w:eastAsia="Times New Roman"/>
        </w:rPr>
        <w:t>(v_mean)</w:t>
      </w:r>
      <w:r>
        <w:rPr/>
        <w:t>、 飽和度平均值 </w:t>
      </w:r>
      <w:r>
        <w:rPr>
          <w:rFonts w:ascii="Times New Roman" w:eastAsia="Times New Roman"/>
        </w:rPr>
        <w:t>(s_mean)</w:t>
      </w:r>
      <w:r>
        <w:rPr/>
        <w:t>、差異性 </w:t>
      </w:r>
      <w:r>
        <w:rPr>
          <w:rFonts w:ascii="Times New Roman" w:eastAsia="Times New Roman"/>
        </w:rPr>
        <w:t>(disf1)</w:t>
      </w:r>
      <w:r>
        <w:rPr/>
        <w:t>、圖片</w:t>
      </w:r>
      <w:r>
        <w:rPr>
          <w:spacing w:val="-1"/>
        </w:rPr>
        <w:t>占比 </w:t>
      </w:r>
      <w:r>
        <w:rPr>
          <w:rFonts w:ascii="Times New Roman" w:eastAsia="Times New Roman"/>
          <w:spacing w:val="-1"/>
        </w:rPr>
        <w:t>(Proportion)</w:t>
      </w:r>
      <w:r>
        <w:rPr>
          <w:rFonts w:ascii="Times New Roman" w:eastAsia="Times New Roman"/>
          <w:spacing w:val="2"/>
        </w:rPr>
        <w:t> </w:t>
      </w:r>
      <w:r>
        <w:rPr>
          <w:spacing w:val="-15"/>
        </w:rPr>
        <w:t>為使用 </w:t>
      </w:r>
      <w:r>
        <w:rPr>
          <w:rFonts w:ascii="Times New Roman" w:eastAsia="Times New Roman"/>
        </w:rPr>
        <w:t>SVM </w:t>
      </w:r>
      <w:r>
        <w:rPr/>
        <w:t>判斷黑色素瘤時較為重要的特徵。</w:t>
      </w:r>
    </w:p>
    <w:p>
      <w:pPr>
        <w:pStyle w:val="BodyText"/>
        <w:ind w:left="2563"/>
        <w:rPr>
          <w:sz w:val="20"/>
        </w:rPr>
      </w:pPr>
      <w:r>
        <w:rPr>
          <w:sz w:val="20"/>
        </w:rPr>
        <w:drawing>
          <wp:inline distT="0" distB="0" distL="0" distR="0">
            <wp:extent cx="3132705" cy="2375535"/>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33" cstate="print"/>
                    <a:stretch>
                      <a:fillRect/>
                    </a:stretch>
                  </pic:blipFill>
                  <pic:spPr>
                    <a:xfrm>
                      <a:off x="0" y="0"/>
                      <a:ext cx="3132705" cy="2375535"/>
                    </a:xfrm>
                    <a:prstGeom prst="rect">
                      <a:avLst/>
                    </a:prstGeom>
                  </pic:spPr>
                </pic:pic>
              </a:graphicData>
            </a:graphic>
          </wp:inline>
        </w:drawing>
      </w:r>
      <w:r>
        <w:rPr>
          <w:sz w:val="20"/>
        </w:rPr>
      </w:r>
    </w:p>
    <w:p>
      <w:pPr>
        <w:pStyle w:val="BodyText"/>
        <w:spacing w:before="6"/>
        <w:rPr>
          <w:sz w:val="8"/>
        </w:rPr>
      </w:pPr>
    </w:p>
    <w:p>
      <w:pPr>
        <w:spacing w:after="0"/>
        <w:rPr>
          <w:sz w:val="8"/>
        </w:rPr>
        <w:sectPr>
          <w:pgSz w:w="11910" w:h="16840"/>
          <w:pgMar w:header="0" w:footer="1236" w:top="1120" w:bottom="1420" w:left="1020" w:right="700"/>
        </w:sectPr>
      </w:pPr>
    </w:p>
    <w:p>
      <w:pPr>
        <w:pStyle w:val="BodyText"/>
      </w:pPr>
    </w:p>
    <w:p>
      <w:pPr>
        <w:pStyle w:val="BodyText"/>
      </w:pPr>
    </w:p>
    <w:p>
      <w:pPr>
        <w:pStyle w:val="BodyText"/>
        <w:spacing w:before="4"/>
        <w:rPr>
          <w:sz w:val="28"/>
        </w:rPr>
      </w:pPr>
    </w:p>
    <w:p>
      <w:pPr>
        <w:pStyle w:val="BodyText"/>
        <w:ind w:left="353"/>
      </w:pPr>
      <w:r>
        <w:rPr>
          <w:spacing w:val="-4"/>
        </w:rPr>
        <w:t>二、隨機森林</w:t>
      </w:r>
    </w:p>
    <w:p>
      <w:pPr>
        <w:pStyle w:val="BodyText"/>
        <w:spacing w:before="78"/>
        <w:ind w:left="323" w:right="2234"/>
        <w:jc w:val="center"/>
      </w:pPr>
      <w:r>
        <w:rPr/>
        <w:br w:type="column"/>
      </w:r>
      <w:r>
        <w:rPr>
          <w:spacing w:val="-31"/>
        </w:rPr>
        <w:t>圖 </w:t>
      </w:r>
      <w:r>
        <w:rPr>
          <w:rFonts w:ascii="Times New Roman" w:eastAsia="Times New Roman"/>
          <w:spacing w:val="-1"/>
        </w:rPr>
        <w:t>28</w:t>
      </w:r>
      <w:r>
        <w:rPr>
          <w:rFonts w:ascii="Times New Roman" w:eastAsia="Times New Roman"/>
          <w:spacing w:val="8"/>
        </w:rPr>
        <w:t> </w:t>
      </w:r>
      <w:r>
        <w:rPr>
          <w:rFonts w:ascii="Arial MT" w:eastAsia="Arial MT"/>
        </w:rPr>
        <w:t>: </w:t>
      </w:r>
      <w:r>
        <w:rPr>
          <w:rFonts w:ascii="Times New Roman" w:eastAsia="Times New Roman"/>
          <w:spacing w:val="-1"/>
        </w:rPr>
        <w:t>SVM</w:t>
      </w:r>
      <w:r>
        <w:rPr>
          <w:rFonts w:ascii="Times New Roman" w:eastAsia="Times New Roman"/>
        </w:rPr>
        <w:t> </w:t>
      </w:r>
      <w:r>
        <w:rPr/>
        <w:t>特徵重要性長條圖</w:t>
      </w:r>
    </w:p>
    <w:p>
      <w:pPr>
        <w:pStyle w:val="BodyText"/>
        <w:spacing w:before="143"/>
        <w:ind w:left="323" w:right="2236"/>
        <w:jc w:val="center"/>
        <w:rPr>
          <w:rFonts w:ascii="Times New Roman" w:eastAsia="Times New Roman"/>
        </w:rPr>
      </w:pPr>
      <w:r>
        <w:rPr>
          <w:rFonts w:ascii="Times New Roman" w:eastAsia="Times New Roman"/>
        </w:rPr>
        <w:t>( </w:t>
      </w:r>
      <w:r>
        <w:rPr>
          <w:spacing w:val="-6"/>
        </w:rPr>
        <w:t>長條圖的長度是十組訓練集的 </w:t>
      </w:r>
      <w:r>
        <w:rPr>
          <w:rFonts w:ascii="Times New Roman" w:eastAsia="Times New Roman"/>
        </w:rPr>
        <w:t>SVM </w:t>
      </w:r>
      <w:r>
        <w:rPr/>
        <w:t>特徵係數平均值 </w:t>
      </w:r>
      <w:r>
        <w:rPr>
          <w:rFonts w:ascii="Times New Roman" w:eastAsia="Times New Roman"/>
        </w:rPr>
        <w:t>)</w:t>
      </w:r>
    </w:p>
    <w:p>
      <w:pPr>
        <w:spacing w:after="0"/>
        <w:jc w:val="center"/>
        <w:rPr>
          <w:rFonts w:ascii="Times New Roman" w:eastAsia="Times New Roman"/>
        </w:rPr>
        <w:sectPr>
          <w:type w:val="continuous"/>
          <w:pgSz w:w="11910" w:h="16840"/>
          <w:pgMar w:top="1180" w:bottom="280" w:left="1020" w:right="700"/>
          <w:cols w:num="2" w:equalWidth="0">
            <w:col w:w="1794" w:space="40"/>
            <w:col w:w="8356"/>
          </w:cols>
        </w:sectPr>
      </w:pPr>
    </w:p>
    <w:p>
      <w:pPr>
        <w:pStyle w:val="BodyText"/>
        <w:spacing w:line="350" w:lineRule="auto" w:before="144"/>
        <w:ind w:left="353" w:right="471" w:firstLine="480"/>
        <w:jc w:val="both"/>
      </w:pPr>
      <w:r>
        <w:rPr>
          <w:spacing w:val="-1"/>
        </w:rPr>
        <w:t>隨機森林中的特徵重要性計算的結果是一個相對的分數，該分數衡量了每個特徵對於模型預測能力的貢獻。較高的 </w:t>
      </w:r>
      <w:r>
        <w:rPr>
          <w:rFonts w:ascii="Times New Roman" w:eastAsia="Times New Roman"/>
        </w:rPr>
        <w:t>Gini</w:t>
      </w:r>
      <w:r>
        <w:rPr>
          <w:rFonts w:ascii="Times New Roman" w:eastAsia="Times New Roman"/>
          <w:spacing w:val="59"/>
        </w:rPr>
        <w:t> </w:t>
      </w:r>
      <w:r>
        <w:rPr/>
        <w:t>重要性值表示該特徵對於模型的預測有較大的影響，</w:t>
      </w:r>
      <w:r>
        <w:rPr>
          <w:spacing w:val="-118"/>
        </w:rPr>
        <w:t> </w:t>
      </w:r>
      <w:r>
        <w:rPr>
          <w:spacing w:val="-31"/>
        </w:rPr>
        <w:t>圖 </w:t>
      </w:r>
      <w:r>
        <w:rPr>
          <w:rFonts w:ascii="Times New Roman" w:eastAsia="Times New Roman"/>
          <w:spacing w:val="-1"/>
        </w:rPr>
        <w:t>29</w:t>
      </w:r>
      <w:r>
        <w:rPr>
          <w:rFonts w:ascii="Times New Roman" w:eastAsia="Times New Roman"/>
        </w:rPr>
        <w:t> </w:t>
      </w:r>
      <w:r>
        <w:rPr>
          <w:spacing w:val="-31"/>
        </w:rPr>
        <w:t>為 </w:t>
      </w:r>
      <w:r>
        <w:rPr>
          <w:rFonts w:ascii="Times New Roman" w:eastAsia="Times New Roman"/>
        </w:rPr>
        <w:t>10 </w:t>
      </w:r>
      <w:r>
        <w:rPr>
          <w:spacing w:val="-6"/>
        </w:rPr>
        <w:t>組訓練集在隨機森林的 </w:t>
      </w:r>
      <w:r>
        <w:rPr>
          <w:rFonts w:ascii="Times New Roman" w:eastAsia="Times New Roman"/>
        </w:rPr>
        <w:t>Gini </w:t>
      </w:r>
      <w:r>
        <w:rPr/>
        <w:t>重要性平均值。</w:t>
      </w:r>
    </w:p>
    <w:p>
      <w:pPr>
        <w:pStyle w:val="BodyText"/>
        <w:spacing w:line="352" w:lineRule="auto" w:before="2"/>
        <w:ind w:left="353" w:right="563" w:firstLine="480"/>
        <w:jc w:val="both"/>
      </w:pPr>
      <w:r>
        <w:rPr/>
        <w:drawing>
          <wp:anchor distT="0" distB="0" distL="0" distR="0" allowOverlap="1" layoutInCell="1" locked="0" behindDoc="0" simplePos="0" relativeHeight="16">
            <wp:simplePos x="0" y="0"/>
            <wp:positionH relativeFrom="page">
              <wp:posOffset>2275204</wp:posOffset>
            </wp:positionH>
            <wp:positionV relativeFrom="paragraph">
              <wp:posOffset>598614</wp:posOffset>
            </wp:positionV>
            <wp:extent cx="3134987" cy="2372105"/>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4" cstate="print"/>
                    <a:stretch>
                      <a:fillRect/>
                    </a:stretch>
                  </pic:blipFill>
                  <pic:spPr>
                    <a:xfrm>
                      <a:off x="0" y="0"/>
                      <a:ext cx="3134987" cy="2372105"/>
                    </a:xfrm>
                    <a:prstGeom prst="rect">
                      <a:avLst/>
                    </a:prstGeom>
                  </pic:spPr>
                </pic:pic>
              </a:graphicData>
            </a:graphic>
          </wp:anchor>
        </w:drawing>
      </w:r>
      <w:r>
        <w:rPr>
          <w:spacing w:val="-21"/>
        </w:rPr>
        <w:t>由圖 </w:t>
      </w:r>
      <w:r>
        <w:rPr>
          <w:rFonts w:ascii="Times New Roman" w:eastAsia="Times New Roman"/>
          <w:spacing w:val="-1"/>
        </w:rPr>
        <w:t>29</w:t>
      </w:r>
      <w:r>
        <w:rPr>
          <w:rFonts w:ascii="Times New Roman" w:eastAsia="Times New Roman"/>
        </w:rPr>
        <w:t> </w:t>
      </w:r>
      <w:r>
        <w:rPr>
          <w:spacing w:val="-1"/>
        </w:rPr>
        <w:t>得知，在隨機森林模型中，差異性 </w:t>
      </w:r>
      <w:r>
        <w:rPr>
          <w:rFonts w:ascii="Times New Roman" w:eastAsia="Times New Roman"/>
        </w:rPr>
        <w:t>(disf1)</w:t>
      </w:r>
      <w:r>
        <w:rPr/>
        <w:t>、同質性 </w:t>
      </w:r>
      <w:r>
        <w:rPr>
          <w:rFonts w:ascii="Times New Roman" w:eastAsia="Times New Roman"/>
        </w:rPr>
        <w:t>(homo1)</w:t>
      </w:r>
      <w:r>
        <w:rPr/>
        <w:t>為使用隨機森林判斷黑色素瘤時較為重要的特徵。</w:t>
      </w:r>
    </w:p>
    <w:p>
      <w:pPr>
        <w:spacing w:after="0" w:line="352" w:lineRule="auto"/>
        <w:jc w:val="both"/>
        <w:sectPr>
          <w:type w:val="continuous"/>
          <w:pgSz w:w="11910" w:h="16840"/>
          <w:pgMar w:top="1180" w:bottom="280" w:left="1020" w:right="700"/>
        </w:sectPr>
      </w:pPr>
    </w:p>
    <w:p>
      <w:pPr>
        <w:pStyle w:val="BodyText"/>
      </w:pPr>
    </w:p>
    <w:p>
      <w:pPr>
        <w:pStyle w:val="BodyText"/>
      </w:pPr>
    </w:p>
    <w:p>
      <w:pPr>
        <w:pStyle w:val="BodyText"/>
        <w:spacing w:before="4"/>
        <w:rPr>
          <w:sz w:val="26"/>
        </w:rPr>
      </w:pPr>
    </w:p>
    <w:p>
      <w:pPr>
        <w:pStyle w:val="BodyText"/>
        <w:ind w:left="112"/>
      </w:pPr>
      <w:r>
        <w:rPr>
          <w:spacing w:val="-3"/>
        </w:rPr>
        <w:t>三、羅吉斯迴歸</w:t>
      </w:r>
    </w:p>
    <w:p>
      <w:pPr>
        <w:pStyle w:val="BodyText"/>
        <w:spacing w:before="52"/>
        <w:ind w:left="96" w:right="1967"/>
        <w:jc w:val="center"/>
      </w:pPr>
      <w:r>
        <w:rPr/>
        <w:br w:type="column"/>
      </w:r>
      <w:r>
        <w:rPr>
          <w:spacing w:val="-31"/>
        </w:rPr>
        <w:t>圖 </w:t>
      </w:r>
      <w:r>
        <w:rPr>
          <w:rFonts w:ascii="Times New Roman" w:eastAsia="Times New Roman"/>
          <w:spacing w:val="-1"/>
        </w:rPr>
        <w:t>29</w:t>
      </w:r>
      <w:r>
        <w:rPr>
          <w:rFonts w:ascii="Times New Roman" w:eastAsia="Times New Roman"/>
          <w:spacing w:val="7"/>
        </w:rPr>
        <w:t> </w:t>
      </w:r>
      <w:r>
        <w:rPr>
          <w:rFonts w:ascii="Arial MT" w:eastAsia="Arial MT"/>
          <w:spacing w:val="26"/>
        </w:rPr>
        <w:t>: </w:t>
      </w:r>
      <w:r>
        <w:rPr/>
        <w:t>隨機森林特徵重要性長條圖</w:t>
      </w:r>
    </w:p>
    <w:p>
      <w:pPr>
        <w:pStyle w:val="BodyText"/>
        <w:spacing w:before="144"/>
        <w:ind w:left="96" w:right="2034"/>
        <w:jc w:val="center"/>
        <w:rPr>
          <w:rFonts w:ascii="Times New Roman" w:eastAsia="Times New Roman"/>
        </w:rPr>
      </w:pPr>
      <w:r>
        <w:rPr>
          <w:rFonts w:ascii="Times New Roman" w:eastAsia="Times New Roman"/>
          <w:spacing w:val="29"/>
        </w:rPr>
        <w:t>( </w:t>
      </w:r>
      <w:r>
        <w:rPr/>
        <w:t>長條圖的長度是十組訓練集的隨機森林特徵權重平均值 </w:t>
      </w:r>
      <w:r>
        <w:rPr>
          <w:rFonts w:ascii="Times New Roman" w:eastAsia="Times New Roman"/>
        </w:rPr>
        <w:t>)</w:t>
      </w:r>
    </w:p>
    <w:p>
      <w:pPr>
        <w:spacing w:after="0"/>
        <w:jc w:val="center"/>
        <w:rPr>
          <w:rFonts w:ascii="Times New Roman" w:eastAsia="Times New Roman"/>
        </w:rPr>
        <w:sectPr>
          <w:pgSz w:w="11910" w:h="16840"/>
          <w:pgMar w:header="0" w:footer="1236" w:top="1120" w:bottom="1420" w:left="1020" w:right="700"/>
          <w:cols w:num="2" w:equalWidth="0">
            <w:col w:w="1794" w:space="67"/>
            <w:col w:w="8329"/>
          </w:cols>
        </w:sectPr>
      </w:pPr>
    </w:p>
    <w:p>
      <w:pPr>
        <w:pStyle w:val="BodyText"/>
        <w:spacing w:line="350" w:lineRule="auto" w:before="144"/>
        <w:ind w:left="353" w:right="470" w:firstLine="480"/>
      </w:pPr>
      <w:r>
        <w:rPr>
          <w:spacing w:val="-31"/>
        </w:rPr>
        <w:t>圖 </w:t>
      </w:r>
      <w:r>
        <w:rPr>
          <w:rFonts w:ascii="Times New Roman" w:eastAsia="Times New Roman"/>
          <w:spacing w:val="-1"/>
        </w:rPr>
        <w:t>30</w:t>
      </w:r>
      <w:r>
        <w:rPr>
          <w:rFonts w:ascii="Times New Roman" w:eastAsia="Times New Roman"/>
        </w:rPr>
        <w:t> </w:t>
      </w:r>
      <w:r>
        <w:rPr>
          <w:spacing w:val="-31"/>
        </w:rPr>
        <w:t>為 </w:t>
      </w:r>
      <w:r>
        <w:rPr>
          <w:rFonts w:ascii="Times New Roman" w:eastAsia="Times New Roman"/>
          <w:spacing w:val="-1"/>
        </w:rPr>
        <w:t>10</w:t>
      </w:r>
      <w:r>
        <w:rPr>
          <w:rFonts w:ascii="Times New Roman" w:eastAsia="Times New Roman"/>
        </w:rPr>
        <w:t> </w:t>
      </w:r>
      <w:r>
        <w:rPr>
          <w:spacing w:val="-1"/>
        </w:rPr>
        <w:t>組訓練集各變數的迴歸係數經標準化後的平均估計值，依據大小排序後可</w:t>
      </w:r>
      <w:r>
        <w:rPr>
          <w:spacing w:val="-3"/>
        </w:rPr>
        <w:t>以得出各變數在羅吉斯模型中的重要性如圖 </w:t>
      </w:r>
      <w:r>
        <w:rPr>
          <w:rFonts w:ascii="Times New Roman" w:eastAsia="Times New Roman"/>
        </w:rPr>
        <w:t>30</w:t>
      </w:r>
      <w:r>
        <w:rPr/>
        <w:t>，其中紅色為正面影響，表示該變數越</w:t>
      </w:r>
    </w:p>
    <w:p>
      <w:pPr>
        <w:pStyle w:val="BodyText"/>
        <w:spacing w:line="350" w:lineRule="auto" w:before="2"/>
        <w:ind w:left="353" w:right="470"/>
      </w:pPr>
      <w:r>
        <w:rPr>
          <w:spacing w:val="-1"/>
        </w:rPr>
        <w:t>大，圖片被辨識為黑色素瘤的機率越大；藍色則為負面影響，表示該變數越大，圖片被辨</w:t>
      </w:r>
      <w:r>
        <w:rPr/>
        <w:t>識為黑色素瘤的機率越小。</w:t>
      </w:r>
    </w:p>
    <w:p>
      <w:pPr>
        <w:pStyle w:val="BodyText"/>
        <w:spacing w:line="350" w:lineRule="auto" w:before="2"/>
        <w:ind w:left="353" w:right="637" w:firstLine="240"/>
      </w:pPr>
      <w:r>
        <w:rPr/>
        <w:drawing>
          <wp:anchor distT="0" distB="0" distL="0" distR="0" allowOverlap="1" layoutInCell="1" locked="0" behindDoc="1" simplePos="0" relativeHeight="486877696">
            <wp:simplePos x="0" y="0"/>
            <wp:positionH relativeFrom="page">
              <wp:posOffset>2213864</wp:posOffset>
            </wp:positionH>
            <wp:positionV relativeFrom="paragraph">
              <wp:posOffset>539115</wp:posOffset>
            </wp:positionV>
            <wp:extent cx="3284728" cy="2508250"/>
            <wp:effectExtent l="0" t="0" r="0" b="0"/>
            <wp:wrapNone/>
            <wp:docPr id="59" name="image30.png"/>
            <wp:cNvGraphicFramePr>
              <a:graphicFrameLocks noChangeAspect="1"/>
            </wp:cNvGraphicFramePr>
            <a:graphic>
              <a:graphicData uri="http://schemas.openxmlformats.org/drawingml/2006/picture">
                <pic:pic>
                  <pic:nvPicPr>
                    <pic:cNvPr id="60" name="image30.png"/>
                    <pic:cNvPicPr/>
                  </pic:nvPicPr>
                  <pic:blipFill>
                    <a:blip r:embed="rId35" cstate="print"/>
                    <a:stretch>
                      <a:fillRect/>
                    </a:stretch>
                  </pic:blipFill>
                  <pic:spPr>
                    <a:xfrm>
                      <a:off x="0" y="0"/>
                      <a:ext cx="3284728" cy="2508250"/>
                    </a:xfrm>
                    <a:prstGeom prst="rect">
                      <a:avLst/>
                    </a:prstGeom>
                  </pic:spPr>
                </pic:pic>
              </a:graphicData>
            </a:graphic>
          </wp:anchor>
        </w:drawing>
      </w:r>
      <w:r>
        <w:rPr>
          <w:spacing w:val="-21"/>
        </w:rPr>
        <w:t>由圖 </w:t>
      </w:r>
      <w:r>
        <w:rPr>
          <w:rFonts w:ascii="Times New Roman" w:eastAsia="Times New Roman"/>
          <w:spacing w:val="-1"/>
        </w:rPr>
        <w:t>30</w:t>
      </w:r>
      <w:r>
        <w:rPr>
          <w:rFonts w:ascii="Times New Roman" w:eastAsia="Times New Roman"/>
        </w:rPr>
        <w:t> </w:t>
      </w:r>
      <w:r>
        <w:rPr>
          <w:spacing w:val="-1"/>
        </w:rPr>
        <w:t>得知，不規則比例</w:t>
      </w:r>
      <w:r>
        <w:rPr>
          <w:rFonts w:ascii="Times New Roman" w:eastAsia="Times New Roman"/>
          <w:spacing w:val="-1"/>
        </w:rPr>
        <w:t>-</w:t>
      </w:r>
      <w:r>
        <w:rPr/>
        <w:t>橢圓 </w:t>
      </w:r>
      <w:r>
        <w:rPr>
          <w:rFonts w:ascii="Times New Roman" w:eastAsia="Times New Roman"/>
        </w:rPr>
        <w:t>(ae_diff)</w:t>
      </w:r>
      <w:r>
        <w:rPr/>
        <w:t>、明度平均值 </w:t>
      </w:r>
      <w:r>
        <w:rPr>
          <w:rFonts w:ascii="Times New Roman" w:eastAsia="Times New Roman"/>
        </w:rPr>
        <w:t>(v_mean)</w:t>
      </w:r>
      <w:r>
        <w:rPr/>
        <w:t>、差異性 </w:t>
      </w:r>
      <w:r>
        <w:rPr>
          <w:rFonts w:ascii="Times New Roman" w:eastAsia="Times New Roman"/>
        </w:rPr>
        <w:t>(disf1)</w:t>
      </w:r>
      <w:r>
        <w:rPr/>
        <w:t>、同質性 </w:t>
      </w:r>
      <w:r>
        <w:rPr>
          <w:rFonts w:ascii="Times New Roman" w:eastAsia="Times New Roman"/>
        </w:rPr>
        <w:t>(homof1)</w:t>
      </w:r>
      <w:r>
        <w:rPr>
          <w:rFonts w:ascii="Times New Roman" w:eastAsia="Times New Roman"/>
          <w:spacing w:val="59"/>
        </w:rPr>
        <w:t> </w:t>
      </w:r>
      <w:r>
        <w:rPr/>
        <w:t>為使用羅吉斯模型判斷黑色素瘤時較為重要的特徵。</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3"/>
        </w:rPr>
      </w:pPr>
    </w:p>
    <w:p>
      <w:pPr>
        <w:pStyle w:val="BodyText"/>
        <w:spacing w:before="74"/>
        <w:ind w:left="2393"/>
      </w:pPr>
      <w:r>
        <w:rPr>
          <w:spacing w:val="-30"/>
        </w:rPr>
        <w:t>圖 </w:t>
      </w:r>
      <w:r>
        <w:rPr>
          <w:rFonts w:ascii="Times New Roman" w:eastAsia="Times New Roman"/>
        </w:rPr>
        <w:t>30 : </w:t>
      </w:r>
      <w:r>
        <w:rPr/>
        <w:t>羅吉斯標準化係數估計平均值長條圖</w:t>
      </w:r>
    </w:p>
    <w:p>
      <w:pPr>
        <w:pStyle w:val="BodyText"/>
        <w:spacing w:before="141"/>
        <w:ind w:left="2393"/>
        <w:rPr>
          <w:rFonts w:ascii="Times New Roman" w:eastAsia="Times New Roman"/>
        </w:rPr>
      </w:pPr>
      <w:r>
        <w:rPr>
          <w:rFonts w:ascii="Times New Roman" w:eastAsia="Times New Roman"/>
          <w:spacing w:val="29"/>
        </w:rPr>
        <w:t>( </w:t>
      </w:r>
      <w:r>
        <w:rPr/>
        <w:t>長條圖的長度是十組訓練集的標準化係數平均值 </w:t>
      </w:r>
      <w:r>
        <w:rPr>
          <w:rFonts w:ascii="Times New Roman" w:eastAsia="Times New Roman"/>
        </w:rPr>
        <w:t>)</w:t>
      </w:r>
    </w:p>
    <w:p>
      <w:pPr>
        <w:pStyle w:val="Heading3"/>
        <w:numPr>
          <w:ilvl w:val="1"/>
          <w:numId w:val="6"/>
        </w:numPr>
        <w:tabs>
          <w:tab w:pos="834" w:val="left" w:leader="none"/>
        </w:tabs>
        <w:spacing w:line="240" w:lineRule="auto" w:before="222" w:after="0"/>
        <w:ind w:left="833" w:right="0" w:hanging="481"/>
        <w:jc w:val="left"/>
      </w:pPr>
      <w:bookmarkStart w:name="_bookmark27" w:id="55"/>
      <w:bookmarkEnd w:id="55"/>
      <w:r>
        <w:rPr/>
      </w:r>
      <w:bookmarkStart w:name="_bookmark27" w:id="56"/>
      <w:bookmarkEnd w:id="56"/>
      <w:r>
        <w:rPr>
          <w:w w:val="95"/>
        </w:rPr>
        <w:t>討論</w:t>
      </w:r>
    </w:p>
    <w:p>
      <w:pPr>
        <w:pStyle w:val="BodyText"/>
        <w:spacing w:before="12"/>
        <w:rPr>
          <w:sz w:val="20"/>
        </w:rPr>
      </w:pPr>
    </w:p>
    <w:p>
      <w:pPr>
        <w:pStyle w:val="Heading4"/>
        <w:numPr>
          <w:ilvl w:val="2"/>
          <w:numId w:val="6"/>
        </w:numPr>
        <w:tabs>
          <w:tab w:pos="1054" w:val="left" w:leader="none"/>
        </w:tabs>
        <w:spacing w:line="240" w:lineRule="auto" w:before="70" w:after="0"/>
        <w:ind w:left="1054" w:right="0" w:hanging="701"/>
        <w:jc w:val="left"/>
      </w:pPr>
      <w:bookmarkStart w:name="_bookmark28" w:id="57"/>
      <w:bookmarkEnd w:id="57"/>
      <w:r>
        <w:rPr/>
      </w:r>
      <w:bookmarkStart w:name="_bookmark28" w:id="58"/>
      <w:bookmarkEnd w:id="58"/>
      <w:r>
        <w:rPr>
          <w:spacing w:val="-1"/>
        </w:rPr>
        <w:t>結果比較與討論</w:t>
      </w:r>
    </w:p>
    <w:p>
      <w:pPr>
        <w:pStyle w:val="BodyText"/>
        <w:spacing w:line="350" w:lineRule="auto" w:before="255"/>
        <w:ind w:left="112" w:right="470" w:firstLine="480"/>
      </w:pPr>
      <w:r>
        <w:rPr/>
        <w:t>就分類器而言，綜合所有結果，</w:t>
      </w:r>
      <w:r>
        <w:rPr>
          <w:rFonts w:ascii="Times New Roman" w:eastAsia="Times New Roman"/>
        </w:rPr>
        <w:t>SVM</w:t>
      </w:r>
      <w:r>
        <w:rPr>
          <w:rFonts w:ascii="Times New Roman" w:eastAsia="Times New Roman"/>
          <w:spacing w:val="-2"/>
        </w:rPr>
        <w:t> </w:t>
      </w:r>
      <w:r>
        <w:rPr/>
        <w:t>不論是在靈敏度、特異度、準確度與程式執行時間皆表現優異。雖然單純貝氏分類器的執行時間最短，但準確度卻是所有分類器中最低的，</w:t>
      </w:r>
      <w:r>
        <w:rPr>
          <w:spacing w:val="-117"/>
        </w:rPr>
        <w:t> </w:t>
      </w:r>
      <w:r>
        <w:rPr/>
        <w:t>推測可能是因為單純貝氏分類器的假設和本次研究的資料不適配。</w:t>
      </w:r>
    </w:p>
    <w:p>
      <w:pPr>
        <w:pStyle w:val="BodyText"/>
        <w:spacing w:line="352" w:lineRule="auto" w:before="2"/>
        <w:ind w:left="112" w:right="669" w:firstLine="480"/>
      </w:pPr>
      <w:r>
        <w:rPr/>
        <w:t>在本次研究的分類器中，</w:t>
      </w:r>
      <w:r>
        <w:rPr>
          <w:rFonts w:ascii="Times New Roman" w:eastAsia="Times New Roman"/>
        </w:rPr>
        <w:t>SVM</w:t>
      </w:r>
      <w:r>
        <w:rPr/>
        <w:t>、隨機森林和羅吉斯迴歸模型皆能看出各個特徵變數的</w:t>
      </w:r>
      <w:r>
        <w:rPr>
          <w:spacing w:val="-4"/>
        </w:rPr>
        <w:t>重要性，整理各模型重要特徵變數如下表 </w:t>
      </w:r>
      <w:r>
        <w:rPr>
          <w:rFonts w:ascii="Times New Roman" w:eastAsia="Times New Roman"/>
        </w:rPr>
        <w:t>5</w:t>
      </w:r>
      <w:r>
        <w:rPr/>
        <w:t>。</w:t>
      </w:r>
    </w:p>
    <w:p>
      <w:pPr>
        <w:spacing w:after="0" w:line="352" w:lineRule="auto"/>
        <w:sectPr>
          <w:type w:val="continuous"/>
          <w:pgSz w:w="11910" w:h="16840"/>
          <w:pgMar w:top="1180" w:bottom="280" w:left="1020" w:right="700"/>
        </w:sectPr>
      </w:pPr>
    </w:p>
    <w:p>
      <w:pPr>
        <w:pStyle w:val="BodyText"/>
        <w:spacing w:before="52"/>
        <w:ind w:left="1433" w:right="1754"/>
        <w:jc w:val="center"/>
      </w:pPr>
      <w:r>
        <w:rPr>
          <w:spacing w:val="-10"/>
          <w:w w:val="95"/>
        </w:rPr>
        <w:t>表 </w:t>
      </w:r>
      <w:r>
        <w:rPr>
          <w:rFonts w:ascii="Times New Roman" w:eastAsia="Times New Roman"/>
          <w:w w:val="95"/>
        </w:rPr>
        <w:t>5</w:t>
      </w:r>
      <w:r>
        <w:rPr>
          <w:rFonts w:ascii="Times New Roman" w:eastAsia="Times New Roman"/>
          <w:spacing w:val="41"/>
          <w:w w:val="95"/>
        </w:rPr>
        <w:t> </w:t>
      </w:r>
      <w:r>
        <w:rPr>
          <w:spacing w:val="42"/>
          <w:w w:val="85"/>
        </w:rPr>
        <w:t>: </w:t>
      </w:r>
      <w:r>
        <w:rPr>
          <w:w w:val="95"/>
        </w:rPr>
        <w:t>各分類器辨別黑色素瘤的關鍵特徵變數</w:t>
      </w:r>
    </w:p>
    <w:p>
      <w:pPr>
        <w:pStyle w:val="BodyText"/>
        <w:spacing w:before="9"/>
        <w:rPr>
          <w:sz w:val="6"/>
        </w:rPr>
      </w:pPr>
    </w:p>
    <w:tbl>
      <w:tblPr>
        <w:tblW w:w="0" w:type="auto"/>
        <w:jc w:val="left"/>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2"/>
        <w:gridCol w:w="1109"/>
        <w:gridCol w:w="1273"/>
        <w:gridCol w:w="1558"/>
        <w:gridCol w:w="1138"/>
        <w:gridCol w:w="1551"/>
        <w:gridCol w:w="1586"/>
      </w:tblGrid>
      <w:tr>
        <w:trPr>
          <w:trHeight w:val="568" w:hRule="atLeast"/>
        </w:trPr>
        <w:tc>
          <w:tcPr>
            <w:tcW w:w="1582" w:type="dxa"/>
            <w:vMerge w:val="restart"/>
          </w:tcPr>
          <w:p>
            <w:pPr>
              <w:pStyle w:val="TableParagraph"/>
              <w:spacing w:before="57"/>
              <w:ind w:left="110"/>
              <w:rPr>
                <w:sz w:val="24"/>
              </w:rPr>
            </w:pPr>
            <w:r>
              <w:rPr>
                <w:sz w:val="24"/>
              </w:rPr>
              <w:t>分類器種類</w:t>
            </w:r>
          </w:p>
        </w:tc>
        <w:tc>
          <w:tcPr>
            <w:tcW w:w="8215" w:type="dxa"/>
            <w:gridSpan w:val="6"/>
          </w:tcPr>
          <w:p>
            <w:pPr>
              <w:pStyle w:val="TableParagraph"/>
              <w:spacing w:before="57"/>
              <w:ind w:left="3366" w:right="3358"/>
              <w:jc w:val="center"/>
              <w:rPr>
                <w:sz w:val="24"/>
              </w:rPr>
            </w:pPr>
            <w:r>
              <w:rPr>
                <w:sz w:val="24"/>
              </w:rPr>
              <w:t>關鍵特徵變數</w:t>
            </w:r>
          </w:p>
        </w:tc>
      </w:tr>
      <w:tr>
        <w:trPr>
          <w:trHeight w:val="899" w:hRule="atLeast"/>
        </w:trPr>
        <w:tc>
          <w:tcPr>
            <w:tcW w:w="1582" w:type="dxa"/>
            <w:vMerge/>
            <w:tcBorders>
              <w:top w:val="nil"/>
            </w:tcBorders>
          </w:tcPr>
          <w:p>
            <w:pPr>
              <w:rPr>
                <w:sz w:val="2"/>
                <w:szCs w:val="2"/>
              </w:rPr>
            </w:pPr>
          </w:p>
        </w:tc>
        <w:tc>
          <w:tcPr>
            <w:tcW w:w="1109" w:type="dxa"/>
          </w:tcPr>
          <w:p>
            <w:pPr>
              <w:pStyle w:val="TableParagraph"/>
              <w:spacing w:before="57"/>
              <w:rPr>
                <w:sz w:val="24"/>
              </w:rPr>
            </w:pPr>
            <w:r>
              <w:rPr>
                <w:sz w:val="24"/>
              </w:rPr>
              <w:t>明度</w:t>
            </w:r>
          </w:p>
          <w:p>
            <w:pPr>
              <w:pStyle w:val="TableParagraph"/>
              <w:spacing w:before="141"/>
              <w:rPr>
                <w:sz w:val="24"/>
              </w:rPr>
            </w:pPr>
            <w:r>
              <w:rPr>
                <w:sz w:val="24"/>
              </w:rPr>
              <w:t>平均值</w:t>
            </w:r>
          </w:p>
        </w:tc>
        <w:tc>
          <w:tcPr>
            <w:tcW w:w="1273" w:type="dxa"/>
          </w:tcPr>
          <w:p>
            <w:pPr>
              <w:pStyle w:val="TableParagraph"/>
              <w:spacing w:before="57"/>
              <w:ind w:left="108"/>
              <w:rPr>
                <w:sz w:val="24"/>
              </w:rPr>
            </w:pPr>
            <w:r>
              <w:rPr>
                <w:sz w:val="24"/>
              </w:rPr>
              <w:t>飽和度</w:t>
            </w:r>
          </w:p>
          <w:p>
            <w:pPr>
              <w:pStyle w:val="TableParagraph"/>
              <w:spacing w:before="141"/>
              <w:ind w:left="108"/>
              <w:rPr>
                <w:sz w:val="24"/>
              </w:rPr>
            </w:pPr>
            <w:r>
              <w:rPr>
                <w:sz w:val="24"/>
              </w:rPr>
              <w:t>平均值</w:t>
            </w:r>
          </w:p>
        </w:tc>
        <w:tc>
          <w:tcPr>
            <w:tcW w:w="1558" w:type="dxa"/>
          </w:tcPr>
          <w:p>
            <w:pPr>
              <w:pStyle w:val="TableParagraph"/>
              <w:spacing w:before="57"/>
              <w:rPr>
                <w:sz w:val="24"/>
              </w:rPr>
            </w:pPr>
            <w:r>
              <w:rPr>
                <w:sz w:val="24"/>
              </w:rPr>
              <w:t>不規則比例</w:t>
            </w:r>
          </w:p>
          <w:p>
            <w:pPr>
              <w:pStyle w:val="TableParagraph"/>
              <w:spacing w:before="141"/>
              <w:ind w:left="227"/>
              <w:rPr>
                <w:sz w:val="24"/>
              </w:rPr>
            </w:pPr>
            <w:r>
              <w:rPr>
                <w:rFonts w:ascii="Times New Roman" w:eastAsia="Times New Roman"/>
                <w:spacing w:val="29"/>
                <w:sz w:val="24"/>
              </w:rPr>
              <w:t>- </w:t>
            </w:r>
            <w:r>
              <w:rPr>
                <w:sz w:val="24"/>
              </w:rPr>
              <w:t>橢圓</w:t>
            </w:r>
          </w:p>
        </w:tc>
        <w:tc>
          <w:tcPr>
            <w:tcW w:w="1138" w:type="dxa"/>
          </w:tcPr>
          <w:p>
            <w:pPr>
              <w:pStyle w:val="TableParagraph"/>
              <w:spacing w:before="57"/>
              <w:rPr>
                <w:sz w:val="24"/>
              </w:rPr>
            </w:pPr>
            <w:r>
              <w:rPr>
                <w:sz w:val="24"/>
              </w:rPr>
              <w:t>同質性</w:t>
            </w:r>
          </w:p>
        </w:tc>
        <w:tc>
          <w:tcPr>
            <w:tcW w:w="1551" w:type="dxa"/>
          </w:tcPr>
          <w:p>
            <w:pPr>
              <w:pStyle w:val="TableParagraph"/>
              <w:spacing w:before="57"/>
              <w:ind w:left="102"/>
              <w:rPr>
                <w:sz w:val="24"/>
              </w:rPr>
            </w:pPr>
            <w:r>
              <w:rPr>
                <w:sz w:val="24"/>
              </w:rPr>
              <w:t>病徵佔原圖</w:t>
            </w:r>
          </w:p>
          <w:p>
            <w:pPr>
              <w:pStyle w:val="TableParagraph"/>
              <w:spacing w:before="141"/>
              <w:ind w:left="102"/>
              <w:rPr>
                <w:sz w:val="24"/>
              </w:rPr>
            </w:pPr>
            <w:r>
              <w:rPr>
                <w:sz w:val="24"/>
              </w:rPr>
              <w:t>比例</w:t>
            </w:r>
          </w:p>
        </w:tc>
        <w:tc>
          <w:tcPr>
            <w:tcW w:w="1586" w:type="dxa"/>
          </w:tcPr>
          <w:p>
            <w:pPr>
              <w:pStyle w:val="TableParagraph"/>
              <w:spacing w:before="57"/>
              <w:ind w:left="109"/>
              <w:rPr>
                <w:sz w:val="24"/>
              </w:rPr>
            </w:pPr>
            <w:r>
              <w:rPr>
                <w:sz w:val="24"/>
              </w:rPr>
              <w:t>不規則比例</w:t>
            </w:r>
          </w:p>
          <w:p>
            <w:pPr>
              <w:pStyle w:val="TableParagraph"/>
              <w:spacing w:before="141"/>
              <w:ind w:left="109"/>
              <w:rPr>
                <w:sz w:val="24"/>
              </w:rPr>
            </w:pPr>
            <w:r>
              <w:rPr>
                <w:spacing w:val="-10"/>
                <w:w w:val="95"/>
                <w:sz w:val="24"/>
              </w:rPr>
              <w:t>- </w:t>
            </w:r>
            <w:r>
              <w:rPr>
                <w:sz w:val="24"/>
              </w:rPr>
              <w:t>橢圓</w:t>
            </w:r>
          </w:p>
        </w:tc>
      </w:tr>
      <w:tr>
        <w:trPr>
          <w:trHeight w:val="450" w:hRule="atLeast"/>
        </w:trPr>
        <w:tc>
          <w:tcPr>
            <w:tcW w:w="1582" w:type="dxa"/>
          </w:tcPr>
          <w:p>
            <w:pPr>
              <w:pStyle w:val="TableParagraph"/>
              <w:ind w:left="110"/>
              <w:rPr>
                <w:rFonts w:ascii="Times New Roman"/>
                <w:sz w:val="24"/>
              </w:rPr>
            </w:pPr>
            <w:r>
              <w:rPr>
                <w:rFonts w:ascii="Times New Roman"/>
                <w:sz w:val="24"/>
              </w:rPr>
              <w:t>SVM</w:t>
            </w:r>
          </w:p>
        </w:tc>
        <w:tc>
          <w:tcPr>
            <w:tcW w:w="1109" w:type="dxa"/>
          </w:tcPr>
          <w:p>
            <w:pPr>
              <w:pStyle w:val="TableParagraph"/>
              <w:spacing w:before="81"/>
              <w:ind w:left="502" w:right="497"/>
              <w:jc w:val="center"/>
              <w:rPr>
                <w:rFonts w:ascii="Microsoft Sans Serif" w:eastAsia="Microsoft Sans Serif"/>
                <w:sz w:val="24"/>
              </w:rPr>
            </w:pPr>
            <w:r>
              <w:rPr>
                <w:rFonts w:ascii="Microsoft Sans Serif" w:eastAsia="Microsoft Sans Serif"/>
                <w:w w:val="85"/>
                <w:sz w:val="24"/>
              </w:rPr>
              <w:t>🗸</w:t>
            </w:r>
          </w:p>
        </w:tc>
        <w:tc>
          <w:tcPr>
            <w:tcW w:w="1273" w:type="dxa"/>
          </w:tcPr>
          <w:p>
            <w:pPr>
              <w:pStyle w:val="TableParagraph"/>
              <w:spacing w:before="81"/>
              <w:ind w:left="584" w:right="579"/>
              <w:jc w:val="center"/>
              <w:rPr>
                <w:rFonts w:ascii="Microsoft Sans Serif" w:eastAsia="Microsoft Sans Serif"/>
                <w:sz w:val="24"/>
              </w:rPr>
            </w:pPr>
            <w:r>
              <w:rPr>
                <w:rFonts w:ascii="Microsoft Sans Serif" w:eastAsia="Microsoft Sans Serif"/>
                <w:w w:val="85"/>
                <w:sz w:val="24"/>
              </w:rPr>
              <w:t>🗸</w:t>
            </w:r>
          </w:p>
        </w:tc>
        <w:tc>
          <w:tcPr>
            <w:tcW w:w="1558" w:type="dxa"/>
          </w:tcPr>
          <w:p>
            <w:pPr>
              <w:pStyle w:val="TableParagraph"/>
              <w:spacing w:before="81"/>
              <w:ind w:left="727" w:right="721"/>
              <w:jc w:val="center"/>
              <w:rPr>
                <w:rFonts w:ascii="Microsoft Sans Serif" w:eastAsia="Microsoft Sans Serif"/>
                <w:sz w:val="24"/>
              </w:rPr>
            </w:pPr>
            <w:r>
              <w:rPr>
                <w:rFonts w:ascii="Microsoft Sans Serif" w:eastAsia="Microsoft Sans Serif"/>
                <w:w w:val="85"/>
                <w:sz w:val="24"/>
              </w:rPr>
              <w:t>🗸</w:t>
            </w:r>
          </w:p>
        </w:tc>
        <w:tc>
          <w:tcPr>
            <w:tcW w:w="1138" w:type="dxa"/>
          </w:tcPr>
          <w:p>
            <w:pPr>
              <w:pStyle w:val="TableParagraph"/>
              <w:spacing w:before="81"/>
              <w:ind w:left="518" w:right="509"/>
              <w:jc w:val="center"/>
              <w:rPr>
                <w:rFonts w:ascii="Microsoft Sans Serif" w:eastAsia="Microsoft Sans Serif"/>
                <w:sz w:val="24"/>
              </w:rPr>
            </w:pPr>
            <w:r>
              <w:rPr>
                <w:rFonts w:ascii="Microsoft Sans Serif" w:eastAsia="Microsoft Sans Serif"/>
                <w:w w:val="85"/>
                <w:sz w:val="24"/>
              </w:rPr>
              <w:t>🗸</w:t>
            </w:r>
          </w:p>
        </w:tc>
        <w:tc>
          <w:tcPr>
            <w:tcW w:w="1551" w:type="dxa"/>
          </w:tcPr>
          <w:p>
            <w:pPr>
              <w:pStyle w:val="TableParagraph"/>
              <w:spacing w:before="81"/>
              <w:ind w:left="724" w:right="716"/>
              <w:jc w:val="center"/>
              <w:rPr>
                <w:rFonts w:ascii="Microsoft Sans Serif" w:eastAsia="Microsoft Sans Serif"/>
                <w:sz w:val="24"/>
              </w:rPr>
            </w:pPr>
            <w:r>
              <w:rPr>
                <w:rFonts w:ascii="Microsoft Sans Serif" w:eastAsia="Microsoft Sans Serif"/>
                <w:w w:val="85"/>
                <w:sz w:val="24"/>
              </w:rPr>
              <w:t>🗸</w:t>
            </w:r>
          </w:p>
        </w:tc>
        <w:tc>
          <w:tcPr>
            <w:tcW w:w="1586" w:type="dxa"/>
          </w:tcPr>
          <w:p>
            <w:pPr>
              <w:pStyle w:val="TableParagraph"/>
              <w:spacing w:before="0"/>
              <w:ind w:left="0"/>
              <w:rPr>
                <w:rFonts w:ascii="Times New Roman"/>
                <w:sz w:val="22"/>
              </w:rPr>
            </w:pPr>
          </w:p>
        </w:tc>
      </w:tr>
      <w:tr>
        <w:trPr>
          <w:trHeight w:val="491" w:hRule="atLeast"/>
        </w:trPr>
        <w:tc>
          <w:tcPr>
            <w:tcW w:w="1582" w:type="dxa"/>
          </w:tcPr>
          <w:p>
            <w:pPr>
              <w:pStyle w:val="TableParagraph"/>
              <w:spacing w:before="57"/>
              <w:ind w:left="110"/>
              <w:rPr>
                <w:sz w:val="24"/>
              </w:rPr>
            </w:pPr>
            <w:r>
              <w:rPr>
                <w:sz w:val="24"/>
              </w:rPr>
              <w:t>隨機森林</w:t>
            </w:r>
          </w:p>
        </w:tc>
        <w:tc>
          <w:tcPr>
            <w:tcW w:w="1109" w:type="dxa"/>
          </w:tcPr>
          <w:p>
            <w:pPr>
              <w:pStyle w:val="TableParagraph"/>
              <w:spacing w:before="81"/>
              <w:ind w:left="502" w:right="497"/>
              <w:jc w:val="center"/>
              <w:rPr>
                <w:rFonts w:ascii="Microsoft Sans Serif" w:eastAsia="Microsoft Sans Serif"/>
                <w:sz w:val="24"/>
              </w:rPr>
            </w:pPr>
            <w:r>
              <w:rPr>
                <w:rFonts w:ascii="Microsoft Sans Serif" w:eastAsia="Microsoft Sans Serif"/>
                <w:w w:val="85"/>
                <w:sz w:val="24"/>
              </w:rPr>
              <w:t>🗸</w:t>
            </w:r>
          </w:p>
        </w:tc>
        <w:tc>
          <w:tcPr>
            <w:tcW w:w="1273" w:type="dxa"/>
          </w:tcPr>
          <w:p>
            <w:pPr>
              <w:pStyle w:val="TableParagraph"/>
              <w:spacing w:before="81"/>
              <w:ind w:left="584" w:right="579"/>
              <w:jc w:val="center"/>
              <w:rPr>
                <w:rFonts w:ascii="Microsoft Sans Serif" w:eastAsia="Microsoft Sans Serif"/>
                <w:sz w:val="24"/>
              </w:rPr>
            </w:pPr>
            <w:r>
              <w:rPr>
                <w:rFonts w:ascii="Microsoft Sans Serif" w:eastAsia="Microsoft Sans Serif"/>
                <w:w w:val="85"/>
                <w:sz w:val="24"/>
              </w:rPr>
              <w:t>🗸</w:t>
            </w:r>
          </w:p>
        </w:tc>
        <w:tc>
          <w:tcPr>
            <w:tcW w:w="1558" w:type="dxa"/>
          </w:tcPr>
          <w:p>
            <w:pPr>
              <w:pStyle w:val="TableParagraph"/>
              <w:spacing w:before="0"/>
              <w:ind w:left="0"/>
              <w:rPr>
                <w:rFonts w:ascii="Times New Roman"/>
                <w:sz w:val="22"/>
              </w:rPr>
            </w:pPr>
          </w:p>
        </w:tc>
        <w:tc>
          <w:tcPr>
            <w:tcW w:w="1138" w:type="dxa"/>
          </w:tcPr>
          <w:p>
            <w:pPr>
              <w:pStyle w:val="TableParagraph"/>
              <w:spacing w:before="81"/>
              <w:ind w:left="518" w:right="509"/>
              <w:jc w:val="center"/>
              <w:rPr>
                <w:rFonts w:ascii="Microsoft Sans Serif" w:eastAsia="Microsoft Sans Serif"/>
                <w:sz w:val="24"/>
              </w:rPr>
            </w:pPr>
            <w:r>
              <w:rPr>
                <w:rFonts w:ascii="Microsoft Sans Serif" w:eastAsia="Microsoft Sans Serif"/>
                <w:w w:val="85"/>
                <w:sz w:val="24"/>
              </w:rPr>
              <w:t>🗸</w:t>
            </w:r>
          </w:p>
        </w:tc>
        <w:tc>
          <w:tcPr>
            <w:tcW w:w="1551" w:type="dxa"/>
          </w:tcPr>
          <w:p>
            <w:pPr>
              <w:pStyle w:val="TableParagraph"/>
              <w:spacing w:before="81"/>
              <w:ind w:left="724" w:right="716"/>
              <w:jc w:val="center"/>
              <w:rPr>
                <w:rFonts w:ascii="Microsoft Sans Serif" w:eastAsia="Microsoft Sans Serif"/>
                <w:sz w:val="24"/>
              </w:rPr>
            </w:pPr>
            <w:r>
              <w:rPr>
                <w:rFonts w:ascii="Microsoft Sans Serif" w:eastAsia="Microsoft Sans Serif"/>
                <w:w w:val="85"/>
                <w:sz w:val="24"/>
              </w:rPr>
              <w:t>🗸</w:t>
            </w:r>
          </w:p>
        </w:tc>
        <w:tc>
          <w:tcPr>
            <w:tcW w:w="1586" w:type="dxa"/>
          </w:tcPr>
          <w:p>
            <w:pPr>
              <w:pStyle w:val="TableParagraph"/>
              <w:spacing w:before="0"/>
              <w:ind w:left="0"/>
              <w:rPr>
                <w:rFonts w:ascii="Times New Roman"/>
                <w:sz w:val="22"/>
              </w:rPr>
            </w:pPr>
          </w:p>
        </w:tc>
      </w:tr>
      <w:tr>
        <w:trPr>
          <w:trHeight w:val="568" w:hRule="atLeast"/>
        </w:trPr>
        <w:tc>
          <w:tcPr>
            <w:tcW w:w="1582" w:type="dxa"/>
          </w:tcPr>
          <w:p>
            <w:pPr>
              <w:pStyle w:val="TableParagraph"/>
              <w:spacing w:before="57"/>
              <w:ind w:left="110"/>
              <w:rPr>
                <w:sz w:val="24"/>
              </w:rPr>
            </w:pPr>
            <w:r>
              <w:rPr>
                <w:sz w:val="24"/>
              </w:rPr>
              <w:t>羅吉斯迴歸</w:t>
            </w:r>
          </w:p>
        </w:tc>
        <w:tc>
          <w:tcPr>
            <w:tcW w:w="1109" w:type="dxa"/>
          </w:tcPr>
          <w:p>
            <w:pPr>
              <w:pStyle w:val="TableParagraph"/>
              <w:spacing w:before="81"/>
              <w:ind w:left="502" w:right="497"/>
              <w:jc w:val="center"/>
              <w:rPr>
                <w:rFonts w:ascii="Microsoft Sans Serif" w:eastAsia="Microsoft Sans Serif"/>
                <w:sz w:val="24"/>
              </w:rPr>
            </w:pPr>
            <w:r>
              <w:rPr>
                <w:rFonts w:ascii="Microsoft Sans Serif" w:eastAsia="Microsoft Sans Serif"/>
                <w:w w:val="85"/>
                <w:sz w:val="24"/>
              </w:rPr>
              <w:t>🗸</w:t>
            </w:r>
          </w:p>
        </w:tc>
        <w:tc>
          <w:tcPr>
            <w:tcW w:w="1273" w:type="dxa"/>
          </w:tcPr>
          <w:p>
            <w:pPr>
              <w:pStyle w:val="TableParagraph"/>
              <w:spacing w:before="81"/>
              <w:ind w:left="584" w:right="579"/>
              <w:jc w:val="center"/>
              <w:rPr>
                <w:rFonts w:ascii="Microsoft Sans Serif" w:eastAsia="Microsoft Sans Serif"/>
                <w:sz w:val="24"/>
              </w:rPr>
            </w:pPr>
            <w:r>
              <w:rPr>
                <w:rFonts w:ascii="Microsoft Sans Serif" w:eastAsia="Microsoft Sans Serif"/>
                <w:w w:val="85"/>
                <w:sz w:val="24"/>
              </w:rPr>
              <w:t>🗸</w:t>
            </w:r>
          </w:p>
        </w:tc>
        <w:tc>
          <w:tcPr>
            <w:tcW w:w="1558" w:type="dxa"/>
          </w:tcPr>
          <w:p>
            <w:pPr>
              <w:pStyle w:val="TableParagraph"/>
              <w:spacing w:before="0"/>
              <w:ind w:left="0"/>
              <w:rPr>
                <w:rFonts w:ascii="Times New Roman"/>
                <w:sz w:val="22"/>
              </w:rPr>
            </w:pPr>
          </w:p>
        </w:tc>
        <w:tc>
          <w:tcPr>
            <w:tcW w:w="1138" w:type="dxa"/>
          </w:tcPr>
          <w:p>
            <w:pPr>
              <w:pStyle w:val="TableParagraph"/>
              <w:spacing w:before="81"/>
              <w:ind w:left="518" w:right="509"/>
              <w:jc w:val="center"/>
              <w:rPr>
                <w:rFonts w:ascii="Microsoft Sans Serif" w:eastAsia="Microsoft Sans Serif"/>
                <w:sz w:val="24"/>
              </w:rPr>
            </w:pPr>
            <w:r>
              <w:rPr>
                <w:rFonts w:ascii="Microsoft Sans Serif" w:eastAsia="Microsoft Sans Serif"/>
                <w:w w:val="85"/>
                <w:sz w:val="24"/>
              </w:rPr>
              <w:t>🗸</w:t>
            </w:r>
          </w:p>
        </w:tc>
        <w:tc>
          <w:tcPr>
            <w:tcW w:w="1551" w:type="dxa"/>
          </w:tcPr>
          <w:p>
            <w:pPr>
              <w:pStyle w:val="TableParagraph"/>
              <w:spacing w:before="0"/>
              <w:ind w:left="0"/>
              <w:rPr>
                <w:rFonts w:ascii="Times New Roman"/>
                <w:sz w:val="22"/>
              </w:rPr>
            </w:pPr>
          </w:p>
        </w:tc>
        <w:tc>
          <w:tcPr>
            <w:tcW w:w="1586" w:type="dxa"/>
          </w:tcPr>
          <w:p>
            <w:pPr>
              <w:pStyle w:val="TableParagraph"/>
              <w:spacing w:before="81"/>
              <w:ind w:left="743" w:right="732"/>
              <w:jc w:val="center"/>
              <w:rPr>
                <w:rFonts w:ascii="Microsoft Sans Serif" w:eastAsia="Microsoft Sans Serif"/>
                <w:sz w:val="24"/>
              </w:rPr>
            </w:pPr>
            <w:r>
              <w:rPr>
                <w:rFonts w:ascii="Microsoft Sans Serif" w:eastAsia="Microsoft Sans Serif"/>
                <w:w w:val="85"/>
                <w:sz w:val="24"/>
              </w:rPr>
              <w:t>🗸</w:t>
            </w:r>
          </w:p>
        </w:tc>
      </w:tr>
    </w:tbl>
    <w:p>
      <w:pPr>
        <w:pStyle w:val="BodyText"/>
        <w:rPr>
          <w:sz w:val="26"/>
        </w:rPr>
      </w:pPr>
    </w:p>
    <w:p>
      <w:pPr>
        <w:pStyle w:val="BodyText"/>
        <w:spacing w:line="352" w:lineRule="auto" w:before="173"/>
        <w:ind w:left="112" w:right="5030"/>
      </w:pPr>
      <w:r>
        <w:rPr/>
        <w:t>以下針對前述所提及之特徵擷取方向進行討論。一、不對稱性</w:t>
      </w:r>
    </w:p>
    <w:p>
      <w:pPr>
        <w:pStyle w:val="BodyText"/>
        <w:spacing w:line="350" w:lineRule="auto"/>
        <w:ind w:left="112" w:right="471" w:firstLine="480"/>
        <w:jc w:val="both"/>
      </w:pPr>
      <w:r>
        <w:rPr>
          <w:spacing w:val="-1"/>
        </w:rPr>
        <w:t>不對稱性在模型開發中皆為重要性偏低的變數，推測可能是不對稱性特徵擷取方式不夠精確，抑或是因為非黑色素瘤的種類太繁雜，存在許多不對稱的形狀，因此不對稱性對於辨</w:t>
      </w:r>
      <w:r>
        <w:rPr/>
        <w:t>別黑色素瘤可能不是一個適合的特徵變數。</w:t>
      </w:r>
    </w:p>
    <w:p>
      <w:pPr>
        <w:pStyle w:val="BodyText"/>
        <w:spacing w:before="1"/>
        <w:rPr>
          <w:sz w:val="35"/>
        </w:rPr>
      </w:pPr>
    </w:p>
    <w:p>
      <w:pPr>
        <w:pStyle w:val="BodyText"/>
        <w:ind w:left="112"/>
      </w:pPr>
      <w:r>
        <w:rPr/>
        <w:t>二、不規則程度</w:t>
      </w:r>
    </w:p>
    <w:p>
      <w:pPr>
        <w:pStyle w:val="BodyText"/>
        <w:spacing w:line="350" w:lineRule="auto" w:before="144"/>
        <w:ind w:left="112" w:right="471" w:firstLine="480"/>
      </w:pPr>
      <w:r>
        <w:rPr/>
        <w:t>不規則比例</w:t>
      </w:r>
      <w:r>
        <w:rPr>
          <w:w w:val="95"/>
        </w:rPr>
        <w:t>-</w:t>
      </w:r>
      <w:r>
        <w:rPr/>
        <w:t>橢圓為負向影響，在模型開發中為重要性偏高的變數，表示形狀越規則，</w:t>
      </w:r>
      <w:r>
        <w:rPr>
          <w:spacing w:val="1"/>
        </w:rPr>
        <w:t> </w:t>
      </w:r>
      <w:r>
        <w:rPr>
          <w:spacing w:val="-1"/>
        </w:rPr>
        <w:t>辨別為黑色素瘤的機率越高，這與本研究預期結果不符，推測原因同上所述，因為非黑色素</w:t>
      </w:r>
      <w:r>
        <w:rPr/>
        <w:t>瘤的種類太繁雜，因此不規則程度對於辨別黑色素瘤可能不是一個適合的特徵變數。</w:t>
      </w:r>
    </w:p>
    <w:p>
      <w:pPr>
        <w:pStyle w:val="BodyText"/>
        <w:spacing w:before="5"/>
        <w:rPr>
          <w:sz w:val="35"/>
        </w:rPr>
      </w:pPr>
    </w:p>
    <w:p>
      <w:pPr>
        <w:pStyle w:val="BodyText"/>
        <w:ind w:left="112"/>
      </w:pPr>
      <w:r>
        <w:rPr/>
        <w:t>三、顏色</w:t>
      </w:r>
    </w:p>
    <w:p>
      <w:pPr>
        <w:pStyle w:val="BodyText"/>
        <w:spacing w:line="350" w:lineRule="auto" w:before="142"/>
        <w:ind w:left="112" w:right="470" w:firstLine="480"/>
        <w:jc w:val="both"/>
      </w:pPr>
      <w:r>
        <w:rPr/>
        <w:t>明度平均值為負向影響，在模型開發中為重要性偏高的變數，表示明度平均值越低，即越靠近黑色，辨別為黑色素瘤的機率越高；飽和度平均值亦為負向影響，在模型開發中為重要性偏高的變數，表示飽和度平均值越低，即色彩越不鮮豔，辨別為黑色素瘤的機率越高。</w:t>
      </w:r>
    </w:p>
    <w:p>
      <w:pPr>
        <w:pStyle w:val="BodyText"/>
        <w:spacing w:before="4"/>
        <w:rPr>
          <w:sz w:val="35"/>
        </w:rPr>
      </w:pPr>
    </w:p>
    <w:p>
      <w:pPr>
        <w:pStyle w:val="BodyText"/>
        <w:ind w:left="112"/>
      </w:pPr>
      <w:r>
        <w:rPr/>
        <w:t>四、紋理</w:t>
      </w:r>
    </w:p>
    <w:p>
      <w:pPr>
        <w:pStyle w:val="BodyText"/>
        <w:spacing w:line="350" w:lineRule="auto" w:before="144"/>
        <w:ind w:left="112" w:right="471" w:firstLine="480"/>
      </w:pPr>
      <w:r>
        <w:rPr>
          <w:spacing w:val="-1"/>
        </w:rPr>
        <w:t>同質性為負向影響，在模型開發中為重要性偏高的變數，表示同質性越低，即紋理變化</w:t>
      </w:r>
      <w:r>
        <w:rPr/>
        <w:t>較大、平滑性較低，辨別為黑色素瘤機率越高。</w:t>
      </w:r>
    </w:p>
    <w:p>
      <w:pPr>
        <w:pStyle w:val="BodyText"/>
        <w:spacing w:before="3"/>
        <w:rPr>
          <w:sz w:val="35"/>
        </w:rPr>
      </w:pPr>
    </w:p>
    <w:p>
      <w:pPr>
        <w:pStyle w:val="BodyText"/>
        <w:ind w:left="112"/>
      </w:pPr>
      <w:r>
        <w:rPr/>
        <w:t>五、病徵占原圖比例</w:t>
      </w:r>
    </w:p>
    <w:p>
      <w:pPr>
        <w:pStyle w:val="BodyText"/>
        <w:spacing w:line="450" w:lineRule="atLeast" w:before="1"/>
        <w:ind w:left="112" w:right="471" w:firstLine="480"/>
      </w:pPr>
      <w:r>
        <w:rPr>
          <w:spacing w:val="-1"/>
        </w:rPr>
        <w:t>病徵占原圖比例為正向影響，在模型開發中為較重要的變數，即病徵占比越高，辨別為黑色素瘤的機率越高，表示病徵在圖片中的比例會影響到黑色素瘤的辨別，後續研究應將此</w:t>
      </w:r>
    </w:p>
    <w:p>
      <w:pPr>
        <w:spacing w:after="0" w:line="450" w:lineRule="atLeast"/>
        <w:sectPr>
          <w:pgSz w:w="11910" w:h="16840"/>
          <w:pgMar w:header="0" w:footer="1236" w:top="1120" w:bottom="1420" w:left="1020" w:right="700"/>
        </w:sectPr>
      </w:pPr>
    </w:p>
    <w:p>
      <w:pPr>
        <w:pStyle w:val="BodyText"/>
        <w:spacing w:before="32"/>
        <w:ind w:left="112"/>
      </w:pPr>
      <w:r>
        <w:rPr/>
        <w:t>因素做為控制變量列入考量。</w:t>
      </w:r>
    </w:p>
    <w:p>
      <w:pPr>
        <w:pStyle w:val="BodyText"/>
      </w:pPr>
    </w:p>
    <w:p>
      <w:pPr>
        <w:pStyle w:val="BodyText"/>
        <w:spacing w:before="3"/>
        <w:rPr>
          <w:sz w:val="22"/>
        </w:rPr>
      </w:pPr>
    </w:p>
    <w:p>
      <w:pPr>
        <w:pStyle w:val="BodyText"/>
        <w:spacing w:line="350" w:lineRule="auto"/>
        <w:ind w:left="112" w:right="471" w:firstLine="240"/>
        <w:jc w:val="both"/>
      </w:pPr>
      <w:r>
        <w:rPr>
          <w:spacing w:val="-1"/>
        </w:rPr>
        <w:t>綜合上述，明度平均值、飽和度平均值和同質性為與預期結果相符合的特徵變數，因此本研究認為顏色與紋理是辨別黑色素瘤的關鍵特徵變數。不對稱性在各模型中的重要性皆低，</w:t>
      </w:r>
      <w:r>
        <w:rPr>
          <w:spacing w:val="-118"/>
        </w:rPr>
        <w:t> </w:t>
      </w:r>
      <w:r>
        <w:rPr>
          <w:spacing w:val="-1"/>
        </w:rPr>
        <w:t>不規則程度為與預期結果不符之特徵變數，因此本研究認為不對稱性和不規則程度較不適合</w:t>
      </w:r>
      <w:r>
        <w:rPr/>
        <w:t>做為分辨黑色素瘤的特徵變數。</w:t>
      </w:r>
    </w:p>
    <w:p>
      <w:pPr>
        <w:pStyle w:val="BodyText"/>
      </w:pPr>
    </w:p>
    <w:p>
      <w:pPr>
        <w:pStyle w:val="BodyText"/>
        <w:spacing w:before="11"/>
        <w:rPr>
          <w:sz w:val="19"/>
        </w:rPr>
      </w:pPr>
    </w:p>
    <w:p>
      <w:pPr>
        <w:pStyle w:val="Heading4"/>
        <w:numPr>
          <w:ilvl w:val="2"/>
          <w:numId w:val="6"/>
        </w:numPr>
        <w:tabs>
          <w:tab w:pos="815" w:val="left" w:leader="none"/>
        </w:tabs>
        <w:spacing w:line="240" w:lineRule="auto" w:before="0" w:after="0"/>
        <w:ind w:left="814" w:right="0" w:hanging="703"/>
        <w:jc w:val="left"/>
      </w:pPr>
      <w:bookmarkStart w:name="_bookmark29" w:id="59"/>
      <w:bookmarkEnd w:id="59"/>
      <w:r>
        <w:rPr/>
      </w:r>
      <w:bookmarkStart w:name="_bookmark29" w:id="60"/>
      <w:bookmarkEnd w:id="60"/>
      <w:r>
        <w:rPr/>
        <w:t>與其他研究結果之比較</w:t>
      </w:r>
    </w:p>
    <w:p>
      <w:pPr>
        <w:pStyle w:val="BodyText"/>
        <w:spacing w:line="350" w:lineRule="auto" w:before="255"/>
        <w:ind w:left="112" w:right="469" w:firstLine="480"/>
        <w:jc w:val="both"/>
      </w:pPr>
      <w:r>
        <w:rPr/>
        <w:t>大多研究對於黑色素瘤的分類皆是將大量的原始圖片直接套入深度學習模型中做分類，</w:t>
      </w:r>
      <w:r>
        <w:rPr>
          <w:spacing w:val="-118"/>
        </w:rPr>
        <w:t> </w:t>
      </w:r>
      <w:r>
        <w:rPr>
          <w:spacing w:val="-1"/>
        </w:rPr>
        <w:t>如 </w:t>
      </w:r>
      <w:r>
        <w:rPr>
          <w:rFonts w:ascii="Times New Roman" w:eastAsia="Times New Roman"/>
        </w:rPr>
        <w:t>(Edubirdie</w:t>
      </w:r>
      <w:r>
        <w:rPr>
          <w:rFonts w:ascii="Times New Roman" w:eastAsia="Times New Roman"/>
          <w:spacing w:val="-1"/>
        </w:rPr>
        <w:t> , </w:t>
      </w:r>
      <w:r>
        <w:rPr>
          <w:rFonts w:ascii="Times New Roman" w:eastAsia="Times New Roman"/>
        </w:rPr>
        <w:t>2022)</w:t>
      </w:r>
      <w:r>
        <w:rPr>
          <w:rFonts w:ascii="Times New Roman" w:eastAsia="Times New Roman"/>
          <w:spacing w:val="-1"/>
        </w:rPr>
        <w:t> [</w:t>
      </w:r>
      <w:r>
        <w:rPr>
          <w:rFonts w:ascii="Times New Roman" w:eastAsia="Times New Roman"/>
        </w:rPr>
        <w:t>14]</w:t>
      </w:r>
      <w:r>
        <w:rPr/>
        <w:t>，但這樣的作法不僅要花費許多醫療成本來取得圖片，並且還需要有較高規格的電腦設備才能進行模型訓練，否則會花費較多執行時間。再者，由於深度學習的特徵解釋不易，因此即便使用深度學習模型訓練出了很好的成果，也依然沒有辦法找出足夠清楚判別黑色素瘤的特徵。</w:t>
      </w:r>
    </w:p>
    <w:p>
      <w:pPr>
        <w:pStyle w:val="BodyText"/>
        <w:spacing w:before="5"/>
        <w:ind w:left="593"/>
        <w:jc w:val="both"/>
      </w:pPr>
      <w:r>
        <w:rPr>
          <w:spacing w:val="-4"/>
        </w:rPr>
        <w:t>部分研究使用深度學習模型以外的分類器做分類，使用 </w:t>
      </w:r>
      <w:r>
        <w:rPr>
          <w:rFonts w:ascii="Times New Roman" w:eastAsia="Times New Roman"/>
        </w:rPr>
        <w:t>MED-NODE</w:t>
      </w:r>
      <w:r>
        <w:rPr>
          <w:rFonts w:ascii="Times New Roman" w:eastAsia="Times New Roman"/>
          <w:spacing w:val="1"/>
        </w:rPr>
        <w:t> </w:t>
      </w:r>
      <w:r>
        <w:rPr/>
        <w:t>數據集</w:t>
      </w:r>
    </w:p>
    <w:p>
      <w:pPr>
        <w:pStyle w:val="BodyText"/>
        <w:spacing w:line="350" w:lineRule="auto" w:before="143"/>
        <w:ind w:left="112" w:right="469"/>
      </w:pPr>
      <w:r>
        <w:rPr/>
        <w:drawing>
          <wp:anchor distT="0" distB="0" distL="0" distR="0" allowOverlap="1" layoutInCell="1" locked="0" behindDoc="0" simplePos="0" relativeHeight="15737856">
            <wp:simplePos x="0" y="0"/>
            <wp:positionH relativeFrom="page">
              <wp:posOffset>2957195</wp:posOffset>
            </wp:positionH>
            <wp:positionV relativeFrom="paragraph">
              <wp:posOffset>929513</wp:posOffset>
            </wp:positionV>
            <wp:extent cx="1645793" cy="1791335"/>
            <wp:effectExtent l="0" t="0" r="0" b="0"/>
            <wp:wrapNone/>
            <wp:docPr id="61" name="image31.jpeg"/>
            <wp:cNvGraphicFramePr>
              <a:graphicFrameLocks noChangeAspect="1"/>
            </wp:cNvGraphicFramePr>
            <a:graphic>
              <a:graphicData uri="http://schemas.openxmlformats.org/drawingml/2006/picture">
                <pic:pic>
                  <pic:nvPicPr>
                    <pic:cNvPr id="62" name="image31.jpeg"/>
                    <pic:cNvPicPr/>
                  </pic:nvPicPr>
                  <pic:blipFill>
                    <a:blip r:embed="rId36" cstate="print"/>
                    <a:stretch>
                      <a:fillRect/>
                    </a:stretch>
                  </pic:blipFill>
                  <pic:spPr>
                    <a:xfrm>
                      <a:off x="0" y="0"/>
                      <a:ext cx="1645793" cy="1791335"/>
                    </a:xfrm>
                    <a:prstGeom prst="rect">
                      <a:avLst/>
                    </a:prstGeom>
                  </pic:spPr>
                </pic:pic>
              </a:graphicData>
            </a:graphic>
          </wp:anchor>
        </w:drawing>
      </w:r>
      <w:r>
        <w:rPr>
          <w:rFonts w:ascii="Times New Roman" w:eastAsia="Times New Roman"/>
          <w:spacing w:val="-1"/>
        </w:rPr>
        <w:t>(Sultana, )</w:t>
      </w:r>
      <w:r>
        <w:rPr>
          <w:spacing w:val="-15"/>
        </w:rPr>
        <w:t>，並用 </w:t>
      </w:r>
      <w:r>
        <w:rPr>
          <w:rFonts w:ascii="Times New Roman" w:eastAsia="Times New Roman"/>
        </w:rPr>
        <w:t>SVM </w:t>
      </w:r>
      <w:r>
        <w:rPr>
          <w:spacing w:val="-5"/>
        </w:rPr>
        <w:t>進行分類的最高準確度為 </w:t>
      </w:r>
      <w:r>
        <w:rPr>
          <w:rFonts w:ascii="Times New Roman" w:eastAsia="Times New Roman"/>
        </w:rPr>
        <w:t>77.1%</w:t>
      </w:r>
      <w:r>
        <w:rPr/>
        <w:t>，但此研究用來訓練模型的圖片皆為</w:t>
      </w:r>
      <w:r>
        <w:rPr>
          <w:spacing w:val="-5"/>
        </w:rPr>
        <w:t>專業儀器所拍攝之清晰圖片，如圖 </w:t>
      </w:r>
      <w:r>
        <w:rPr>
          <w:rFonts w:ascii="Times New Roman" w:eastAsia="Times New Roman"/>
          <w:spacing w:val="-1"/>
        </w:rPr>
        <w:t>31</w:t>
      </w:r>
      <w:r>
        <w:rPr>
          <w:spacing w:val="-5"/>
        </w:rPr>
        <w:t>，但若使用較差的圖片進行分辨，如圖 </w:t>
      </w:r>
      <w:r>
        <w:rPr>
          <w:rFonts w:ascii="Times New Roman" w:eastAsia="Times New Roman"/>
        </w:rPr>
        <w:t>3 </w:t>
      </w:r>
      <w:r>
        <w:rPr>
          <w:spacing w:val="-20"/>
        </w:rPr>
        <w:t>和圖 </w:t>
      </w:r>
      <w:r>
        <w:rPr>
          <w:rFonts w:ascii="Times New Roman" w:eastAsia="Times New Roman"/>
        </w:rPr>
        <w:t>7</w:t>
      </w:r>
      <w:r>
        <w:rPr/>
        <w:t>，其分類效果有限。</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33"/>
        </w:rPr>
      </w:pPr>
    </w:p>
    <w:p>
      <w:pPr>
        <w:pStyle w:val="BodyText"/>
        <w:ind w:left="3099"/>
        <w:jc w:val="both"/>
      </w:pPr>
      <w:r>
        <w:rPr>
          <w:spacing w:val="-30"/>
        </w:rPr>
        <w:t>圖 </w:t>
      </w:r>
      <w:r>
        <w:rPr>
          <w:rFonts w:ascii="Times New Roman" w:eastAsia="Times New Roman"/>
        </w:rPr>
        <w:t>31 : </w:t>
      </w:r>
      <w:r>
        <w:rPr/>
        <w:t>專業儀器所拍攝之黑色素瘤</w:t>
      </w:r>
    </w:p>
    <w:p>
      <w:pPr>
        <w:pStyle w:val="BodyText"/>
        <w:spacing w:line="350" w:lineRule="auto" w:before="144"/>
        <w:ind w:left="112" w:right="470" w:firstLine="480"/>
        <w:jc w:val="both"/>
      </w:pPr>
      <w:r>
        <w:rPr>
          <w:spacing w:val="-4"/>
        </w:rPr>
        <w:t>本次研究將雜訊較多的原始圖片經過預處理後擷取出病徵，並以 </w:t>
      </w:r>
      <w:r>
        <w:rPr>
          <w:rFonts w:ascii="Times New Roman" w:eastAsia="Times New Roman"/>
        </w:rPr>
        <w:t>ABCDE </w:t>
      </w:r>
      <w:r>
        <w:rPr/>
        <w:t>法則為基礎提</w:t>
      </w:r>
      <w:r>
        <w:rPr>
          <w:spacing w:val="-7"/>
        </w:rPr>
        <w:t>取特徵，並且同樣使用 </w:t>
      </w:r>
      <w:r>
        <w:rPr>
          <w:rFonts w:ascii="Times New Roman" w:eastAsia="Times New Roman"/>
          <w:spacing w:val="-1"/>
        </w:rPr>
        <w:t>SVM</w:t>
      </w:r>
      <w:r>
        <w:rPr>
          <w:rFonts w:ascii="Times New Roman" w:eastAsia="Times New Roman"/>
        </w:rPr>
        <w:t> </w:t>
      </w:r>
      <w:r>
        <w:rPr>
          <w:spacing w:val="-6"/>
        </w:rPr>
        <w:t>進行分類的狀況下，得到 </w:t>
      </w:r>
      <w:r>
        <w:rPr>
          <w:rFonts w:ascii="Times New Roman" w:eastAsia="Times New Roman"/>
        </w:rPr>
        <w:t>76.5%</w:t>
      </w:r>
      <w:r>
        <w:rPr>
          <w:rFonts w:ascii="Times New Roman" w:eastAsia="Times New Roman"/>
          <w:spacing w:val="59"/>
        </w:rPr>
        <w:t> </w:t>
      </w:r>
      <w:r>
        <w:rPr/>
        <w:t>的準確度。如此一來，不僅可以利用少量、病徵不明顯且雜訊較多的圖片進行分析，還能降低醫療成本及執行時間，並對特徵進行解釋，進而找出分辨黑色素瘤的關鍵特徵。除此之外，本研究還針對數據平衡以及抽樣的穩定性進行處理，使本研究之結果更有參考價值。</w:t>
      </w:r>
    </w:p>
    <w:p>
      <w:pPr>
        <w:spacing w:after="0" w:line="350" w:lineRule="auto"/>
        <w:jc w:val="both"/>
        <w:sectPr>
          <w:pgSz w:w="11910" w:h="16840"/>
          <w:pgMar w:header="0" w:footer="1236" w:top="1140" w:bottom="1420" w:left="1020" w:right="700"/>
        </w:sectPr>
      </w:pPr>
    </w:p>
    <w:p>
      <w:pPr>
        <w:pStyle w:val="Heading2"/>
        <w:numPr>
          <w:ilvl w:val="0"/>
          <w:numId w:val="6"/>
        </w:numPr>
        <w:tabs>
          <w:tab w:pos="567" w:val="left" w:leader="none"/>
        </w:tabs>
        <w:spacing w:line="240" w:lineRule="auto" w:before="44" w:after="0"/>
        <w:ind w:left="566" w:right="0" w:hanging="455"/>
        <w:jc w:val="left"/>
      </w:pPr>
      <w:bookmarkStart w:name="_bookmark30" w:id="61"/>
      <w:bookmarkEnd w:id="61"/>
      <w:r>
        <w:rPr/>
      </w:r>
      <w:bookmarkStart w:name="_bookmark30" w:id="62"/>
      <w:bookmarkEnd w:id="62"/>
      <w:r>
        <w:rPr/>
        <w:t>結論</w:t>
      </w:r>
    </w:p>
    <w:p>
      <w:pPr>
        <w:pStyle w:val="BodyText"/>
        <w:spacing w:line="350" w:lineRule="auto" w:before="207"/>
        <w:ind w:left="353" w:right="471" w:firstLine="480"/>
      </w:pPr>
      <w:r>
        <w:rPr>
          <w:spacing w:val="-1"/>
        </w:rPr>
        <w:t>在經過各種分析以及嘗試之後，本次研究加入了自動化裁切圖片方法，精確抓出各種</w:t>
      </w:r>
      <w:r>
        <w:rPr>
          <w:spacing w:val="-6"/>
        </w:rPr>
        <w:t>圖片中的病徵位置，並以 </w:t>
      </w:r>
      <w:r>
        <w:rPr>
          <w:rFonts w:ascii="Times New Roman" w:eastAsia="Times New Roman"/>
        </w:rPr>
        <w:t>ABCDE</w:t>
      </w:r>
      <w:r>
        <w:rPr>
          <w:rFonts w:ascii="Times New Roman" w:eastAsia="Times New Roman"/>
          <w:spacing w:val="-1"/>
        </w:rPr>
        <w:t> </w:t>
      </w:r>
      <w:r>
        <w:rPr/>
        <w:t>法則為基礎提取特徵，對特徵進行解釋。利用測試集所</w:t>
      </w:r>
      <w:r>
        <w:rPr>
          <w:spacing w:val="-6"/>
        </w:rPr>
        <w:t>得到準確度最高的模型是 </w:t>
      </w:r>
      <w:r>
        <w:rPr>
          <w:rFonts w:ascii="Times New Roman" w:eastAsia="Times New Roman"/>
        </w:rPr>
        <w:t>SVM</w:t>
      </w:r>
      <w:r>
        <w:rPr>
          <w:rFonts w:ascii="Times New Roman" w:eastAsia="Times New Roman"/>
          <w:spacing w:val="-1"/>
        </w:rPr>
        <w:t> </w:t>
      </w:r>
      <w:r>
        <w:rPr>
          <w:spacing w:val="-30"/>
        </w:rPr>
        <w:t>的 </w:t>
      </w:r>
      <w:r>
        <w:rPr>
          <w:rFonts w:ascii="Times New Roman" w:eastAsia="Times New Roman"/>
        </w:rPr>
        <w:t>76.5%</w:t>
      </w:r>
      <w:r>
        <w:rPr>
          <w:spacing w:val="-5"/>
        </w:rPr>
        <w:t>，雖然準確度不及其他利用 </w:t>
      </w:r>
      <w:r>
        <w:rPr>
          <w:rFonts w:ascii="Times New Roman" w:eastAsia="Times New Roman"/>
        </w:rPr>
        <w:t>CNN</w:t>
      </w:r>
      <w:r>
        <w:rPr>
          <w:rFonts w:ascii="Times New Roman" w:eastAsia="Times New Roman"/>
          <w:spacing w:val="-1"/>
        </w:rPr>
        <w:t> </w:t>
      </w:r>
      <w:r>
        <w:rPr/>
        <w:t>進行分類的研</w:t>
      </w:r>
      <w:r>
        <w:rPr>
          <w:spacing w:val="-1"/>
        </w:rPr>
        <w:t>究，但本研究找出了辨別黑色素瘤的關鍵特徵，即顏色與紋理，不僅縮小了後續黑色素瘤的研究範圍，還能提供民眾更明確的黑色素瘤分辨依據，以便及早治療，提高存活率。未來的研究可以針對顏色及紋理進行更進一步的探討，尋找更多相關特徵，增加成功分辨黑</w:t>
      </w:r>
      <w:r>
        <w:rPr/>
        <w:t>色素瘤的機率。期許未來自動診斷能完全取代現今的臨床皮膚檢測，成為更好的檢測依</w:t>
      </w:r>
      <w:r>
        <w:rPr>
          <w:spacing w:val="1"/>
        </w:rPr>
        <w:t> </w:t>
      </w:r>
      <w:r>
        <w:rPr/>
        <w:t>據。</w:t>
      </w:r>
    </w:p>
    <w:p>
      <w:pPr>
        <w:spacing w:after="0" w:line="350" w:lineRule="auto"/>
        <w:sectPr>
          <w:pgSz w:w="11910" w:h="16840"/>
          <w:pgMar w:header="0" w:footer="1236" w:top="1180" w:bottom="1420" w:left="1020" w:right="700"/>
        </w:sectPr>
      </w:pPr>
    </w:p>
    <w:p>
      <w:pPr>
        <w:pStyle w:val="Heading2"/>
        <w:numPr>
          <w:ilvl w:val="0"/>
          <w:numId w:val="6"/>
        </w:numPr>
        <w:tabs>
          <w:tab w:pos="567" w:val="left" w:leader="none"/>
        </w:tabs>
        <w:spacing w:line="240" w:lineRule="auto" w:before="44" w:after="0"/>
        <w:ind w:left="566" w:right="0" w:hanging="455"/>
        <w:jc w:val="left"/>
      </w:pPr>
      <w:bookmarkStart w:name="_bookmark31" w:id="63"/>
      <w:bookmarkEnd w:id="63"/>
      <w:r>
        <w:rPr/>
      </w:r>
      <w:bookmarkStart w:name="_bookmark31" w:id="64"/>
      <w:bookmarkEnd w:id="64"/>
      <w:r>
        <w:rPr/>
        <w:t>附錄</w:t>
      </w:r>
    </w:p>
    <w:p>
      <w:pPr>
        <w:pStyle w:val="Heading3"/>
        <w:numPr>
          <w:ilvl w:val="0"/>
          <w:numId w:val="7"/>
        </w:numPr>
        <w:tabs>
          <w:tab w:pos="1008" w:val="left" w:leader="none"/>
          <w:tab w:pos="1009" w:val="left" w:leader="none"/>
        </w:tabs>
        <w:spacing w:line="240" w:lineRule="auto" w:before="285" w:after="0"/>
        <w:ind w:left="1008" w:right="0" w:hanging="656"/>
        <w:jc w:val="left"/>
      </w:pPr>
      <w:bookmarkStart w:name="_bookmark32" w:id="65"/>
      <w:bookmarkEnd w:id="65"/>
      <w:r>
        <w:rPr/>
      </w:r>
      <w:bookmarkStart w:name="_bookmark32" w:id="66"/>
      <w:bookmarkEnd w:id="66"/>
      <w:r>
        <w:rPr>
          <w:rFonts w:ascii="Times New Roman" w:eastAsia="Times New Roman"/>
        </w:rPr>
        <w:t>AB</w:t>
      </w:r>
      <w:r>
        <w:rPr>
          <w:rFonts w:ascii="Times New Roman" w:eastAsia="Times New Roman"/>
        </w:rPr>
        <w:t>CDE</w:t>
      </w:r>
      <w:r>
        <w:rPr>
          <w:rFonts w:ascii="Times New Roman" w:eastAsia="Times New Roman"/>
          <w:spacing w:val="-2"/>
        </w:rPr>
        <w:t> </w:t>
      </w:r>
      <w:r>
        <w:rPr/>
        <w:t>法則</w:t>
      </w:r>
    </w:p>
    <w:p>
      <w:pPr>
        <w:pStyle w:val="BodyText"/>
        <w:spacing w:before="232"/>
        <w:ind w:left="353"/>
        <w:rPr>
          <w:rFonts w:ascii="Times New Roman" w:eastAsia="Times New Roman"/>
        </w:rPr>
      </w:pPr>
      <w:r>
        <w:rPr>
          <w:spacing w:val="-1"/>
        </w:rPr>
        <w:t>一、不對稱性 </w:t>
      </w:r>
      <w:r>
        <w:rPr>
          <w:rFonts w:ascii="Times New Roman" w:eastAsia="Times New Roman"/>
        </w:rPr>
        <w:t>(Asymmetry)</w:t>
      </w:r>
    </w:p>
    <w:p>
      <w:pPr>
        <w:pStyle w:val="BodyText"/>
        <w:spacing w:line="350" w:lineRule="auto" w:before="144"/>
        <w:ind w:left="353" w:right="510" w:firstLine="441"/>
      </w:pPr>
      <w:r>
        <w:rPr>
          <w:spacing w:val="-1"/>
        </w:rPr>
        <w:t>看特徵中心兩邊的對稱性。良性的色素性病徵多是對稱的，也就是說，如果在病徵中</w:t>
      </w:r>
      <w:r>
        <w:rPr/>
        <w:t>央劃一條線，左半和右半應該是對稱的。</w:t>
      </w:r>
    </w:p>
    <w:p>
      <w:pPr>
        <w:pStyle w:val="BodyText"/>
        <w:spacing w:before="2"/>
        <w:rPr>
          <w:sz w:val="35"/>
        </w:rPr>
      </w:pPr>
    </w:p>
    <w:p>
      <w:pPr>
        <w:pStyle w:val="BodyText"/>
        <w:ind w:left="353"/>
        <w:rPr>
          <w:rFonts w:ascii="Times New Roman" w:eastAsia="Times New Roman"/>
        </w:rPr>
      </w:pPr>
      <w:r>
        <w:rPr>
          <w:spacing w:val="-1"/>
        </w:rPr>
        <w:t>二、邊緣 </w:t>
      </w:r>
      <w:r>
        <w:rPr>
          <w:rFonts w:ascii="Times New Roman" w:eastAsia="Times New Roman"/>
        </w:rPr>
        <w:t>(Border)</w:t>
      </w:r>
    </w:p>
    <w:p>
      <w:pPr>
        <w:pStyle w:val="BodyText"/>
        <w:spacing w:line="350" w:lineRule="auto" w:before="144"/>
        <w:ind w:left="353" w:right="471" w:firstLine="480"/>
      </w:pPr>
      <w:r>
        <w:rPr/>
        <w:drawing>
          <wp:anchor distT="0" distB="0" distL="0" distR="0" allowOverlap="1" layoutInCell="1" locked="0" behindDoc="1" simplePos="0" relativeHeight="486878720">
            <wp:simplePos x="0" y="0"/>
            <wp:positionH relativeFrom="page">
              <wp:posOffset>872489</wp:posOffset>
            </wp:positionH>
            <wp:positionV relativeFrom="paragraph">
              <wp:posOffset>691515</wp:posOffset>
            </wp:positionV>
            <wp:extent cx="2666365" cy="1944370"/>
            <wp:effectExtent l="0" t="0" r="0" b="0"/>
            <wp:wrapNone/>
            <wp:docPr id="63" name="image32.jpeg"/>
            <wp:cNvGraphicFramePr>
              <a:graphicFrameLocks noChangeAspect="1"/>
            </wp:cNvGraphicFramePr>
            <a:graphic>
              <a:graphicData uri="http://schemas.openxmlformats.org/drawingml/2006/picture">
                <pic:pic>
                  <pic:nvPicPr>
                    <pic:cNvPr id="64" name="image32.jpeg"/>
                    <pic:cNvPicPr/>
                  </pic:nvPicPr>
                  <pic:blipFill>
                    <a:blip r:embed="rId37" cstate="print"/>
                    <a:stretch>
                      <a:fillRect/>
                    </a:stretch>
                  </pic:blipFill>
                  <pic:spPr>
                    <a:xfrm>
                      <a:off x="0" y="0"/>
                      <a:ext cx="2666365" cy="1944370"/>
                    </a:xfrm>
                    <a:prstGeom prst="rect">
                      <a:avLst/>
                    </a:prstGeom>
                  </pic:spPr>
                </pic:pic>
              </a:graphicData>
            </a:graphic>
          </wp:anchor>
        </w:drawing>
      </w:r>
      <w:r>
        <w:rPr/>
        <w:drawing>
          <wp:anchor distT="0" distB="0" distL="0" distR="0" allowOverlap="1" layoutInCell="1" locked="0" behindDoc="1" simplePos="0" relativeHeight="486879232">
            <wp:simplePos x="0" y="0"/>
            <wp:positionH relativeFrom="page">
              <wp:posOffset>3768090</wp:posOffset>
            </wp:positionH>
            <wp:positionV relativeFrom="paragraph">
              <wp:posOffset>673735</wp:posOffset>
            </wp:positionV>
            <wp:extent cx="2618613" cy="1958340"/>
            <wp:effectExtent l="0" t="0" r="0" b="0"/>
            <wp:wrapNone/>
            <wp:docPr id="65" name="image33.jpeg"/>
            <wp:cNvGraphicFramePr>
              <a:graphicFrameLocks noChangeAspect="1"/>
            </wp:cNvGraphicFramePr>
            <a:graphic>
              <a:graphicData uri="http://schemas.openxmlformats.org/drawingml/2006/picture">
                <pic:pic>
                  <pic:nvPicPr>
                    <pic:cNvPr id="66" name="image33.jpeg"/>
                    <pic:cNvPicPr/>
                  </pic:nvPicPr>
                  <pic:blipFill>
                    <a:blip r:embed="rId38" cstate="print"/>
                    <a:stretch>
                      <a:fillRect/>
                    </a:stretch>
                  </pic:blipFill>
                  <pic:spPr>
                    <a:xfrm>
                      <a:off x="0" y="0"/>
                      <a:ext cx="2618613" cy="1958340"/>
                    </a:xfrm>
                    <a:prstGeom prst="rect">
                      <a:avLst/>
                    </a:prstGeom>
                  </pic:spPr>
                </pic:pic>
              </a:graphicData>
            </a:graphic>
          </wp:anchor>
        </w:drawing>
      </w:r>
      <w:r>
        <w:rPr>
          <w:spacing w:val="-1"/>
        </w:rPr>
        <w:t>為特徵的邊緣，觀察邊緣有無不規則的突起或凹陷。黑色素瘤的邊緣大多呈現不規則</w:t>
      </w:r>
      <w:r>
        <w:rPr>
          <w:spacing w:val="-7"/>
          <w:w w:val="95"/>
        </w:rPr>
        <w:t>狀，如圖 </w:t>
      </w:r>
      <w:r>
        <w:rPr>
          <w:rFonts w:ascii="Times New Roman" w:eastAsia="Times New Roman"/>
          <w:w w:val="95"/>
        </w:rPr>
        <w:t>32</w:t>
      </w:r>
      <w:r>
        <w:rPr>
          <w:spacing w:val="-2"/>
          <w:w w:val="95"/>
        </w:rPr>
        <w:t>，而一般皮膚上痣的邊緣則多為平滑的圓形或橢圓曲線，如圖 </w:t>
      </w:r>
      <w:r>
        <w:rPr>
          <w:rFonts w:ascii="Times New Roman" w:eastAsia="Times New Roman"/>
          <w:w w:val="95"/>
        </w:rPr>
        <w:t>33</w:t>
      </w:r>
      <w:r>
        <w:rPr>
          <w:w w:val="95"/>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pPr>
    </w:p>
    <w:p>
      <w:pPr>
        <w:pStyle w:val="BodyText"/>
        <w:tabs>
          <w:tab w:pos="4860" w:val="left" w:leader="none"/>
        </w:tabs>
        <w:spacing w:line="900" w:lineRule="atLeast" w:before="1"/>
        <w:ind w:left="353" w:right="2855"/>
        <w:rPr>
          <w:rFonts w:ascii="Times New Roman" w:eastAsia="Times New Roman"/>
        </w:rPr>
      </w:pPr>
      <w:r>
        <w:rPr/>
        <w:t>圖</w:t>
      </w:r>
      <w:r>
        <w:rPr>
          <w:spacing w:val="-60"/>
        </w:rPr>
        <w:t> </w:t>
      </w:r>
      <w:r>
        <w:rPr>
          <w:rFonts w:ascii="Times New Roman" w:eastAsia="Times New Roman"/>
        </w:rPr>
        <w:t>32 :</w:t>
      </w:r>
      <w:r>
        <w:rPr/>
        <w:t>邊緣呈現不規則狀的黑色素瘤</w:t>
        <w:tab/>
      </w:r>
      <w:r>
        <w:rPr>
          <w:spacing w:val="-2"/>
        </w:rPr>
        <w:t>圖</w:t>
      </w:r>
      <w:r>
        <w:rPr>
          <w:spacing w:val="-60"/>
        </w:rPr>
        <w:t> </w:t>
      </w:r>
      <w:r>
        <w:rPr>
          <w:rFonts w:ascii="Times New Roman" w:eastAsia="Times New Roman"/>
          <w:spacing w:val="-2"/>
        </w:rPr>
        <w:t>33</w:t>
      </w:r>
      <w:r>
        <w:rPr>
          <w:rFonts w:ascii="Times New Roman" w:eastAsia="Times New Roman"/>
        </w:rPr>
        <w:t> </w:t>
      </w:r>
      <w:r>
        <w:rPr>
          <w:rFonts w:ascii="Times New Roman" w:eastAsia="Times New Roman"/>
          <w:spacing w:val="-2"/>
        </w:rPr>
        <w:t>:</w:t>
      </w:r>
      <w:r>
        <w:rPr>
          <w:rFonts w:ascii="Times New Roman" w:eastAsia="Times New Roman"/>
          <w:spacing w:val="3"/>
        </w:rPr>
        <w:t> </w:t>
      </w:r>
      <w:r>
        <w:rPr>
          <w:spacing w:val="-2"/>
        </w:rPr>
        <w:t>一</w:t>
      </w:r>
      <w:r>
        <w:rPr>
          <w:spacing w:val="-1"/>
        </w:rPr>
        <w:t>般皮膚上的痣</w:t>
      </w:r>
      <w:r>
        <w:rPr/>
        <w:t>三、顏色</w:t>
      </w:r>
      <w:r>
        <w:rPr>
          <w:spacing w:val="-1"/>
        </w:rPr>
        <w:t> </w:t>
      </w:r>
      <w:r>
        <w:rPr>
          <w:rFonts w:ascii="Times New Roman" w:eastAsia="Times New Roman"/>
        </w:rPr>
        <w:t>(Color)</w:t>
      </w:r>
    </w:p>
    <w:p>
      <w:pPr>
        <w:pStyle w:val="BodyText"/>
        <w:spacing w:line="350" w:lineRule="auto" w:before="141"/>
        <w:ind w:left="353" w:right="471" w:firstLine="480"/>
        <w:jc w:val="both"/>
      </w:pPr>
      <w:r>
        <w:rPr/>
        <w:drawing>
          <wp:anchor distT="0" distB="0" distL="0" distR="0" allowOverlap="1" layoutInCell="1" locked="0" behindDoc="0" simplePos="0" relativeHeight="15739392">
            <wp:simplePos x="0" y="0"/>
            <wp:positionH relativeFrom="page">
              <wp:posOffset>872489</wp:posOffset>
            </wp:positionH>
            <wp:positionV relativeFrom="paragraph">
              <wp:posOffset>926591</wp:posOffset>
            </wp:positionV>
            <wp:extent cx="1421003" cy="1812289"/>
            <wp:effectExtent l="0" t="0" r="0" b="0"/>
            <wp:wrapNone/>
            <wp:docPr id="67" name="image34.jpeg"/>
            <wp:cNvGraphicFramePr>
              <a:graphicFrameLocks noChangeAspect="1"/>
            </wp:cNvGraphicFramePr>
            <a:graphic>
              <a:graphicData uri="http://schemas.openxmlformats.org/drawingml/2006/picture">
                <pic:pic>
                  <pic:nvPicPr>
                    <pic:cNvPr id="68" name="image34.jpeg"/>
                    <pic:cNvPicPr/>
                  </pic:nvPicPr>
                  <pic:blipFill>
                    <a:blip r:embed="rId39" cstate="print"/>
                    <a:stretch>
                      <a:fillRect/>
                    </a:stretch>
                  </pic:blipFill>
                  <pic:spPr>
                    <a:xfrm>
                      <a:off x="0" y="0"/>
                      <a:ext cx="1421003" cy="1812289"/>
                    </a:xfrm>
                    <a:prstGeom prst="rect">
                      <a:avLst/>
                    </a:prstGeom>
                  </pic:spPr>
                </pic:pic>
              </a:graphicData>
            </a:graphic>
          </wp:anchor>
        </w:drawing>
      </w:r>
      <w:r>
        <w:rPr/>
        <w:drawing>
          <wp:anchor distT="0" distB="0" distL="0" distR="0" allowOverlap="1" layoutInCell="1" locked="0" behindDoc="1" simplePos="0" relativeHeight="486880256">
            <wp:simplePos x="0" y="0"/>
            <wp:positionH relativeFrom="page">
              <wp:posOffset>2834639</wp:posOffset>
            </wp:positionH>
            <wp:positionV relativeFrom="paragraph">
              <wp:posOffset>910081</wp:posOffset>
            </wp:positionV>
            <wp:extent cx="2958591" cy="1828164"/>
            <wp:effectExtent l="0" t="0" r="0" b="0"/>
            <wp:wrapNone/>
            <wp:docPr id="69" name="image35.jpeg"/>
            <wp:cNvGraphicFramePr>
              <a:graphicFrameLocks noChangeAspect="1"/>
            </wp:cNvGraphicFramePr>
            <a:graphic>
              <a:graphicData uri="http://schemas.openxmlformats.org/drawingml/2006/picture">
                <pic:pic>
                  <pic:nvPicPr>
                    <pic:cNvPr id="70" name="image35.jpeg"/>
                    <pic:cNvPicPr/>
                  </pic:nvPicPr>
                  <pic:blipFill>
                    <a:blip r:embed="rId40" cstate="print"/>
                    <a:stretch>
                      <a:fillRect/>
                    </a:stretch>
                  </pic:blipFill>
                  <pic:spPr>
                    <a:xfrm>
                      <a:off x="0" y="0"/>
                      <a:ext cx="2958591" cy="1828164"/>
                    </a:xfrm>
                    <a:prstGeom prst="rect">
                      <a:avLst/>
                    </a:prstGeom>
                  </pic:spPr>
                </pic:pic>
              </a:graphicData>
            </a:graphic>
          </wp:anchor>
        </w:drawing>
      </w:r>
      <w:r>
        <w:rPr>
          <w:spacing w:val="-1"/>
        </w:rPr>
        <w:t>為特徵的顏色，以特徵的顏色是否均勻分布作為判斷依據。黑色素瘤顏色分佈較不均勻，在黑褐色的基礎上容易有藍色或紅色的斑點，斑點可能或大或小，也沒有特定分佈區</w:t>
      </w:r>
      <w:r>
        <w:rPr>
          <w:spacing w:val="-9"/>
          <w:w w:val="95"/>
        </w:rPr>
        <w:t>域，如圖 </w:t>
      </w:r>
      <w:r>
        <w:rPr>
          <w:rFonts w:ascii="Times New Roman" w:eastAsia="Times New Roman"/>
          <w:w w:val="95"/>
        </w:rPr>
        <w:t>34</w:t>
      </w:r>
      <w:r>
        <w:rPr>
          <w:spacing w:val="-2"/>
          <w:w w:val="95"/>
        </w:rPr>
        <w:t>；痣的顏色則大多分佈平均，呈現整塊的黑褐色，如圖 </w:t>
      </w:r>
      <w:r>
        <w:rPr>
          <w:rFonts w:ascii="Times New Roman" w:eastAsia="Times New Roman"/>
          <w:w w:val="95"/>
        </w:rPr>
        <w:t>35</w:t>
      </w:r>
      <w:r>
        <w:rPr>
          <w:w w:val="95"/>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tabs>
          <w:tab w:pos="3480" w:val="left" w:leader="none"/>
        </w:tabs>
        <w:spacing w:before="220"/>
        <w:ind w:left="353"/>
      </w:pPr>
      <w:r>
        <w:rPr/>
        <w:t>圖</w:t>
      </w:r>
      <w:r>
        <w:rPr>
          <w:spacing w:val="-60"/>
        </w:rPr>
        <w:t> </w:t>
      </w:r>
      <w:r>
        <w:rPr>
          <w:rFonts w:ascii="Times New Roman" w:eastAsia="Times New Roman"/>
        </w:rPr>
        <w:t>34:</w:t>
      </w:r>
      <w:r>
        <w:rPr>
          <w:rFonts w:ascii="Times New Roman" w:eastAsia="Times New Roman"/>
          <w:spacing w:val="60"/>
        </w:rPr>
        <w:t> </w:t>
      </w:r>
      <w:r>
        <w:rPr/>
        <w:t>黑色素瘤顏色分佈</w:t>
        <w:tab/>
        <w:t>圖</w:t>
      </w:r>
      <w:r>
        <w:rPr>
          <w:spacing w:val="-60"/>
        </w:rPr>
        <w:t> </w:t>
      </w:r>
      <w:r>
        <w:rPr>
          <w:rFonts w:ascii="Times New Roman" w:eastAsia="Times New Roman"/>
        </w:rPr>
        <w:t>35 :</w:t>
      </w:r>
      <w:r>
        <w:rPr>
          <w:rFonts w:ascii="Times New Roman" w:eastAsia="Times New Roman"/>
          <w:spacing w:val="1"/>
        </w:rPr>
        <w:t> </w:t>
      </w:r>
      <w:r>
        <w:rPr/>
        <w:t>痣的顏色分佈</w:t>
      </w:r>
    </w:p>
    <w:p>
      <w:pPr>
        <w:spacing w:after="0"/>
        <w:sectPr>
          <w:pgSz w:w="11910" w:h="16840"/>
          <w:pgMar w:header="0" w:footer="1236" w:top="1180" w:bottom="1420" w:left="1020" w:right="700"/>
        </w:sectPr>
      </w:pPr>
    </w:p>
    <w:p>
      <w:pPr>
        <w:pStyle w:val="BodyText"/>
        <w:spacing w:before="52"/>
        <w:ind w:left="353"/>
        <w:rPr>
          <w:rFonts w:ascii="Times New Roman" w:eastAsia="Times New Roman"/>
        </w:rPr>
      </w:pPr>
      <w:r>
        <w:rPr>
          <w:spacing w:val="-1"/>
        </w:rPr>
        <w:t>四、直徑 </w:t>
      </w:r>
      <w:r>
        <w:rPr>
          <w:rFonts w:ascii="Times New Roman" w:eastAsia="Times New Roman"/>
        </w:rPr>
        <w:t>(Diameter)</w:t>
      </w:r>
    </w:p>
    <w:p>
      <w:pPr>
        <w:pStyle w:val="BodyText"/>
        <w:spacing w:before="144"/>
        <w:ind w:left="833"/>
      </w:pPr>
      <w:r>
        <w:rPr/>
        <w:t>為特徵的直徑大小，若大於 </w:t>
      </w:r>
      <w:r>
        <w:rPr>
          <w:rFonts w:ascii="Times New Roman" w:eastAsia="Times New Roman"/>
        </w:rPr>
        <w:t>6 mm</w:t>
      </w:r>
      <w:r>
        <w:rPr>
          <w:rFonts w:ascii="Times New Roman" w:eastAsia="Times New Roman"/>
          <w:spacing w:val="61"/>
        </w:rPr>
        <w:t> </w:t>
      </w:r>
      <w:r>
        <w:rPr/>
        <w:t>則高機率為黑色素瘤。</w:t>
      </w:r>
    </w:p>
    <w:p>
      <w:pPr>
        <w:pStyle w:val="BodyText"/>
        <w:rPr>
          <w:sz w:val="26"/>
        </w:rPr>
      </w:pPr>
    </w:p>
    <w:p>
      <w:pPr>
        <w:pStyle w:val="BodyText"/>
        <w:spacing w:before="3"/>
        <w:rPr>
          <w:sz w:val="20"/>
        </w:rPr>
      </w:pPr>
    </w:p>
    <w:p>
      <w:pPr>
        <w:pStyle w:val="BodyText"/>
        <w:ind w:left="353"/>
        <w:rPr>
          <w:rFonts w:ascii="Times New Roman" w:eastAsia="Times New Roman"/>
        </w:rPr>
      </w:pPr>
      <w:r>
        <w:rPr>
          <w:spacing w:val="-2"/>
        </w:rPr>
        <w:t>五、擴展 </w:t>
      </w:r>
      <w:r>
        <w:rPr>
          <w:rFonts w:ascii="Times New Roman" w:eastAsia="Times New Roman"/>
        </w:rPr>
        <w:t>(Enlargement)</w:t>
      </w:r>
    </w:p>
    <w:p>
      <w:pPr>
        <w:pStyle w:val="BodyText"/>
        <w:spacing w:before="141"/>
        <w:ind w:left="833"/>
      </w:pPr>
      <w:r>
        <w:rPr/>
        <w:t>特徵的變化，包含形狀變大、體積增加、顏色改變等。</w:t>
      </w:r>
    </w:p>
    <w:p>
      <w:pPr>
        <w:pStyle w:val="BodyText"/>
      </w:pPr>
    </w:p>
    <w:p>
      <w:pPr>
        <w:pStyle w:val="BodyText"/>
        <w:spacing w:before="5"/>
        <w:rPr>
          <w:sz w:val="28"/>
        </w:rPr>
      </w:pPr>
    </w:p>
    <w:p>
      <w:pPr>
        <w:pStyle w:val="Heading3"/>
        <w:numPr>
          <w:ilvl w:val="0"/>
          <w:numId w:val="7"/>
        </w:numPr>
        <w:tabs>
          <w:tab w:pos="1070" w:val="left" w:leader="none"/>
          <w:tab w:pos="1071" w:val="left" w:leader="none"/>
        </w:tabs>
        <w:spacing w:line="240" w:lineRule="auto" w:before="0" w:after="0"/>
        <w:ind w:left="1070" w:right="0" w:hanging="639"/>
        <w:jc w:val="left"/>
      </w:pPr>
      <w:bookmarkStart w:name="_bookmark33" w:id="67"/>
      <w:bookmarkEnd w:id="67"/>
      <w:r>
        <w:rPr/>
      </w:r>
      <w:bookmarkStart w:name="_bookmark33" w:id="68"/>
      <w:bookmarkEnd w:id="68"/>
      <w:r>
        <w:rPr>
          <w:rFonts w:ascii="Times New Roman" w:eastAsia="Times New Roman"/>
        </w:rPr>
        <w:t>h</w:t>
      </w:r>
      <w:r>
        <w:rPr>
          <w:rFonts w:ascii="Times New Roman" w:eastAsia="Times New Roman"/>
        </w:rPr>
        <w:t>sv</w:t>
      </w:r>
      <w:r>
        <w:rPr>
          <w:rFonts w:ascii="Times New Roman" w:eastAsia="Times New Roman"/>
          <w:spacing w:val="-2"/>
        </w:rPr>
        <w:t> </w:t>
      </w:r>
      <w:r>
        <w:rPr/>
        <w:t>色彩三屬性</w:t>
      </w:r>
    </w:p>
    <w:p>
      <w:pPr>
        <w:pStyle w:val="BodyText"/>
        <w:spacing w:before="231"/>
        <w:ind w:left="833"/>
      </w:pPr>
      <w:r>
        <w:rPr>
          <w:rFonts w:ascii="Times New Roman" w:eastAsia="Times New Roman"/>
          <w:w w:val="95"/>
        </w:rPr>
        <w:t>hsv</w:t>
      </w:r>
      <w:r>
        <w:rPr>
          <w:rFonts w:ascii="Times New Roman" w:eastAsia="Times New Roman"/>
          <w:spacing w:val="80"/>
        </w:rPr>
        <w:t> </w:t>
      </w:r>
      <w:r>
        <w:rPr>
          <w:spacing w:val="2"/>
          <w:w w:val="95"/>
        </w:rPr>
        <w:t>色彩三屬性圖，參考圖 </w:t>
      </w:r>
      <w:r>
        <w:rPr>
          <w:rFonts w:ascii="Times New Roman" w:eastAsia="Times New Roman"/>
          <w:w w:val="95"/>
        </w:rPr>
        <w:t>36</w:t>
      </w:r>
      <w:r>
        <w:rPr>
          <w:w w:val="95"/>
        </w:rPr>
        <w:t>。</w:t>
      </w:r>
    </w:p>
    <w:p>
      <w:pPr>
        <w:pStyle w:val="BodyText"/>
        <w:spacing w:before="9"/>
        <w:rPr>
          <w:sz w:val="10"/>
        </w:rPr>
      </w:pPr>
      <w:r>
        <w:rPr/>
        <w:drawing>
          <wp:anchor distT="0" distB="0" distL="0" distR="0" allowOverlap="1" layoutInCell="1" locked="0" behindDoc="0" simplePos="0" relativeHeight="23">
            <wp:simplePos x="0" y="0"/>
            <wp:positionH relativeFrom="page">
              <wp:posOffset>1646554</wp:posOffset>
            </wp:positionH>
            <wp:positionV relativeFrom="paragraph">
              <wp:posOffset>112061</wp:posOffset>
            </wp:positionV>
            <wp:extent cx="4400272" cy="2430779"/>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1" cstate="print"/>
                    <a:stretch>
                      <a:fillRect/>
                    </a:stretch>
                  </pic:blipFill>
                  <pic:spPr>
                    <a:xfrm>
                      <a:off x="0" y="0"/>
                      <a:ext cx="4400272" cy="2430779"/>
                    </a:xfrm>
                    <a:prstGeom prst="rect">
                      <a:avLst/>
                    </a:prstGeom>
                  </pic:spPr>
                </pic:pic>
              </a:graphicData>
            </a:graphic>
          </wp:anchor>
        </w:drawing>
      </w:r>
    </w:p>
    <w:p>
      <w:pPr>
        <w:pStyle w:val="BodyText"/>
        <w:spacing w:before="9"/>
        <w:rPr>
          <w:sz w:val="33"/>
        </w:rPr>
      </w:pPr>
    </w:p>
    <w:p>
      <w:pPr>
        <w:pStyle w:val="BodyText"/>
        <w:ind w:left="1437" w:right="1517"/>
        <w:jc w:val="center"/>
      </w:pPr>
      <w:r>
        <w:rPr>
          <w:spacing w:val="-30"/>
        </w:rPr>
        <w:t>圖 </w:t>
      </w:r>
      <w:r>
        <w:rPr>
          <w:rFonts w:ascii="Times New Roman" w:eastAsia="Times New Roman"/>
        </w:rPr>
        <w:t>36 : hsv </w:t>
      </w:r>
      <w:r>
        <w:rPr/>
        <w:t>色彩三屬性圖</w:t>
      </w:r>
    </w:p>
    <w:p>
      <w:pPr>
        <w:pStyle w:val="BodyText"/>
        <w:rPr>
          <w:sz w:val="26"/>
        </w:rPr>
      </w:pPr>
    </w:p>
    <w:p>
      <w:pPr>
        <w:pStyle w:val="BodyText"/>
        <w:spacing w:before="4"/>
        <w:rPr>
          <w:sz w:val="26"/>
        </w:rPr>
      </w:pPr>
    </w:p>
    <w:p>
      <w:pPr>
        <w:pStyle w:val="Heading3"/>
        <w:numPr>
          <w:ilvl w:val="0"/>
          <w:numId w:val="7"/>
        </w:numPr>
        <w:tabs>
          <w:tab w:pos="1070" w:val="left" w:leader="none"/>
          <w:tab w:pos="1071" w:val="left" w:leader="none"/>
        </w:tabs>
        <w:spacing w:line="240" w:lineRule="auto" w:before="1" w:after="0"/>
        <w:ind w:left="1070" w:right="0" w:hanging="639"/>
        <w:jc w:val="left"/>
      </w:pPr>
      <w:bookmarkStart w:name="_bookmark34" w:id="69"/>
      <w:bookmarkEnd w:id="69"/>
      <w:r>
        <w:rPr/>
      </w:r>
      <w:bookmarkStart w:name="_bookmark34" w:id="70"/>
      <w:bookmarkEnd w:id="70"/>
      <w:r>
        <w:rPr>
          <w:w w:val="95"/>
        </w:rPr>
        <w:t>紋理</w:t>
      </w:r>
    </w:p>
    <w:p>
      <w:pPr>
        <w:pStyle w:val="BodyText"/>
        <w:spacing w:line="350" w:lineRule="auto" w:before="231"/>
        <w:ind w:left="353" w:right="470" w:firstLine="480"/>
      </w:pPr>
      <w:r>
        <w:rPr>
          <w:spacing w:val="-1"/>
        </w:rPr>
        <w:t>黑色素瘤除了上述的顏色分佈不均，其表面由於病變還更容易有不規則的高低起伏。</w:t>
      </w:r>
      <w:r>
        <w:rPr>
          <w:spacing w:val="-20"/>
        </w:rPr>
        <w:t>如圖 </w:t>
      </w:r>
      <w:r>
        <w:rPr>
          <w:rFonts w:ascii="Times New Roman" w:eastAsia="Times New Roman"/>
        </w:rPr>
        <w:t>37</w:t>
      </w:r>
      <w:r>
        <w:rPr>
          <w:spacing w:val="-2"/>
        </w:rPr>
        <w:t>，黑色素瘤的表面大多有不規則的突起；一般痣的表面則較平滑，如圖 </w:t>
      </w:r>
      <w:r>
        <w:rPr>
          <w:rFonts w:ascii="Times New Roman" w:eastAsia="Times New Roman"/>
        </w:rPr>
        <w:t>38</w:t>
      </w:r>
      <w:r>
        <w:rPr/>
        <w:t>。而顏</w:t>
      </w:r>
      <w:r>
        <w:rPr>
          <w:spacing w:val="-1"/>
        </w:rPr>
        <w:t>色不均和表面凹凸不平，都可能造成病徵表面的紋理多而複雜。相較於顏色統一且表面光</w:t>
      </w:r>
      <w:r>
        <w:rPr/>
        <w:t>滑的痣，黑色素瘤的紋理普遍較明顯且複雜。</w:t>
      </w:r>
    </w:p>
    <w:p>
      <w:pPr>
        <w:spacing w:after="0" w:line="350" w:lineRule="auto"/>
        <w:sectPr>
          <w:pgSz w:w="11910" w:h="16840"/>
          <w:pgMar w:header="0" w:footer="1236" w:top="1120" w:bottom="1420" w:left="1020" w:right="700"/>
        </w:sectPr>
      </w:pPr>
    </w:p>
    <w:p>
      <w:pPr>
        <w:spacing w:line="240" w:lineRule="auto"/>
        <w:ind w:left="354" w:right="0" w:firstLine="0"/>
        <w:rPr>
          <w:sz w:val="20"/>
        </w:rPr>
      </w:pPr>
      <w:r>
        <w:rPr>
          <w:position w:val="3"/>
          <w:sz w:val="20"/>
        </w:rPr>
        <w:drawing>
          <wp:inline distT="0" distB="0" distL="0" distR="0">
            <wp:extent cx="2386435" cy="1578102"/>
            <wp:effectExtent l="0" t="0" r="0" b="0"/>
            <wp:docPr id="73" name="image37.jpeg"/>
            <wp:cNvGraphicFramePr>
              <a:graphicFrameLocks noChangeAspect="1"/>
            </wp:cNvGraphicFramePr>
            <a:graphic>
              <a:graphicData uri="http://schemas.openxmlformats.org/drawingml/2006/picture">
                <pic:pic>
                  <pic:nvPicPr>
                    <pic:cNvPr id="74" name="image37.jpeg"/>
                    <pic:cNvPicPr/>
                  </pic:nvPicPr>
                  <pic:blipFill>
                    <a:blip r:embed="rId42" cstate="print"/>
                    <a:stretch>
                      <a:fillRect/>
                    </a:stretch>
                  </pic:blipFill>
                  <pic:spPr>
                    <a:xfrm>
                      <a:off x="0" y="0"/>
                      <a:ext cx="2386435" cy="1578102"/>
                    </a:xfrm>
                    <a:prstGeom prst="rect">
                      <a:avLst/>
                    </a:prstGeom>
                  </pic:spPr>
                </pic:pic>
              </a:graphicData>
            </a:graphic>
          </wp:inline>
        </w:drawing>
      </w:r>
      <w:r>
        <w:rPr>
          <w:position w:val="3"/>
          <w:sz w:val="20"/>
        </w:rPr>
      </w:r>
      <w:r>
        <w:rPr>
          <w:rFonts w:ascii="Times New Roman"/>
          <w:spacing w:val="68"/>
          <w:position w:val="3"/>
          <w:sz w:val="20"/>
        </w:rPr>
        <w:t> </w:t>
      </w:r>
      <w:r>
        <w:rPr>
          <w:spacing w:val="68"/>
          <w:sz w:val="20"/>
        </w:rPr>
        <w:drawing>
          <wp:inline distT="0" distB="0" distL="0" distR="0">
            <wp:extent cx="2447768" cy="1609344"/>
            <wp:effectExtent l="0" t="0" r="0" b="0"/>
            <wp:docPr id="75" name="image38.jpeg"/>
            <wp:cNvGraphicFramePr>
              <a:graphicFrameLocks noChangeAspect="1"/>
            </wp:cNvGraphicFramePr>
            <a:graphic>
              <a:graphicData uri="http://schemas.openxmlformats.org/drawingml/2006/picture">
                <pic:pic>
                  <pic:nvPicPr>
                    <pic:cNvPr id="76" name="image38.jpeg"/>
                    <pic:cNvPicPr/>
                  </pic:nvPicPr>
                  <pic:blipFill>
                    <a:blip r:embed="rId43" cstate="print"/>
                    <a:stretch>
                      <a:fillRect/>
                    </a:stretch>
                  </pic:blipFill>
                  <pic:spPr>
                    <a:xfrm>
                      <a:off x="0" y="0"/>
                      <a:ext cx="2447768" cy="1609344"/>
                    </a:xfrm>
                    <a:prstGeom prst="rect">
                      <a:avLst/>
                    </a:prstGeom>
                  </pic:spPr>
                </pic:pic>
              </a:graphicData>
            </a:graphic>
          </wp:inline>
        </w:drawing>
      </w:r>
      <w:r>
        <w:rPr>
          <w:spacing w:val="68"/>
          <w:sz w:val="20"/>
        </w:rPr>
      </w:r>
    </w:p>
    <w:p>
      <w:pPr>
        <w:pStyle w:val="BodyText"/>
        <w:tabs>
          <w:tab w:pos="4380" w:val="left" w:leader="none"/>
        </w:tabs>
        <w:spacing w:before="36"/>
        <w:ind w:left="353"/>
        <w:jc w:val="both"/>
      </w:pPr>
      <w:r>
        <w:rPr/>
        <w:t>圖</w:t>
      </w:r>
      <w:r>
        <w:rPr>
          <w:spacing w:val="-60"/>
        </w:rPr>
        <w:t> </w:t>
      </w:r>
      <w:r>
        <w:rPr>
          <w:rFonts w:ascii="Times New Roman" w:eastAsia="Times New Roman"/>
        </w:rPr>
        <w:t>37 :</w:t>
      </w:r>
      <w:r>
        <w:rPr>
          <w:rFonts w:ascii="Times New Roman" w:eastAsia="Times New Roman"/>
          <w:spacing w:val="60"/>
        </w:rPr>
        <w:t> </w:t>
      </w:r>
      <w:r>
        <w:rPr/>
        <w:t>黑色素瘤表面</w:t>
        <w:tab/>
        <w:t>圖</w:t>
      </w:r>
      <w:r>
        <w:rPr>
          <w:spacing w:val="-60"/>
        </w:rPr>
        <w:t> </w:t>
      </w:r>
      <w:r>
        <w:rPr>
          <w:rFonts w:ascii="Times New Roman" w:eastAsia="Times New Roman"/>
        </w:rPr>
        <w:t>38 :</w:t>
      </w:r>
      <w:r>
        <w:rPr>
          <w:rFonts w:ascii="Times New Roman" w:eastAsia="Times New Roman"/>
          <w:spacing w:val="1"/>
        </w:rPr>
        <w:t> </w:t>
      </w:r>
      <w:r>
        <w:rPr/>
        <w:t>痣的表面</w:t>
      </w:r>
    </w:p>
    <w:p>
      <w:pPr>
        <w:pStyle w:val="BodyText"/>
        <w:rPr>
          <w:sz w:val="26"/>
        </w:rPr>
      </w:pPr>
    </w:p>
    <w:p>
      <w:pPr>
        <w:pStyle w:val="BodyText"/>
        <w:spacing w:before="3"/>
        <w:rPr>
          <w:sz w:val="20"/>
        </w:rPr>
      </w:pPr>
    </w:p>
    <w:p>
      <w:pPr>
        <w:pStyle w:val="BodyText"/>
        <w:spacing w:line="352" w:lineRule="auto"/>
        <w:ind w:left="353" w:right="471" w:firstLine="480"/>
      </w:pPr>
      <w:r>
        <w:rPr>
          <w:spacing w:val="-1"/>
        </w:rPr>
        <w:t>為了分析紋理分佈的情況，我們計算圖片的灰度共生矩陣來做後續分析，而關於灰度</w:t>
      </w:r>
      <w:r>
        <w:rPr/>
        <w:t>共生矩陣的簡短介紹如下：</w:t>
      </w:r>
    </w:p>
    <w:p>
      <w:pPr>
        <w:pStyle w:val="BodyText"/>
        <w:spacing w:line="350" w:lineRule="auto"/>
        <w:ind w:left="353" w:right="609" w:firstLine="480"/>
      </w:pPr>
      <w:r>
        <w:rPr>
          <w:spacing w:val="-3"/>
        </w:rPr>
        <w:t>灰度共生矩陣兩軸的單位皆為像素值，範圍是 </w:t>
      </w:r>
      <w:r>
        <w:rPr>
          <w:rFonts w:ascii="Times New Roman" w:eastAsia="Times New Roman"/>
        </w:rPr>
        <w:t>0-255</w:t>
      </w:r>
      <w:r>
        <w:rPr/>
        <w:t>。</w:t>
      </w:r>
      <w:r>
        <w:rPr>
          <w:rFonts w:ascii="Times New Roman" w:eastAsia="Times New Roman"/>
          <w:spacing w:val="-1"/>
        </w:rPr>
        <w:t>( </w:t>
      </w:r>
      <w:r>
        <w:rPr>
          <w:rFonts w:ascii="Times New Roman" w:eastAsia="Times New Roman"/>
        </w:rPr>
        <w:t>0 </w:t>
      </w:r>
      <w:r>
        <w:rPr/>
        <w:t>代表黑，</w:t>
      </w:r>
      <w:r>
        <w:rPr>
          <w:rFonts w:ascii="Times New Roman" w:eastAsia="Times New Roman"/>
        </w:rPr>
        <w:t>255 </w:t>
      </w:r>
      <w:r>
        <w:rPr/>
        <w:t>代表白）而</w:t>
      </w:r>
      <w:r>
        <w:rPr>
          <w:rFonts w:ascii="Times New Roman" w:eastAsia="Times New Roman"/>
        </w:rPr>
        <w:t>GLCM</w:t>
      </w:r>
      <w:r>
        <w:rPr/>
        <w:t>（</w:t>
      </w:r>
      <w:r>
        <w:rPr>
          <w:rFonts w:ascii="Times New Roman" w:eastAsia="Times New Roman"/>
        </w:rPr>
        <w:t>i</w:t>
      </w:r>
      <w:r>
        <w:rPr>
          <w:rFonts w:ascii="Times New Roman" w:eastAsia="Times New Roman"/>
          <w:spacing w:val="-2"/>
        </w:rPr>
        <w:t> , </w:t>
      </w:r>
      <w:r>
        <w:rPr>
          <w:rFonts w:ascii="Times New Roman" w:eastAsia="Times New Roman"/>
        </w:rPr>
        <w:t>j</w:t>
      </w:r>
      <w:r>
        <w:rPr/>
        <w:t>）</w:t>
      </w:r>
      <w:r>
        <w:rPr>
          <w:spacing w:val="-1"/>
        </w:rPr>
        <w:t>的值，代表原彩色圖中像素為 </w:t>
      </w:r>
      <w:r>
        <w:rPr>
          <w:rFonts w:ascii="Times New Roman" w:eastAsia="Times New Roman"/>
        </w:rPr>
        <w:t>(i</w:t>
      </w:r>
      <w:r>
        <w:rPr/>
        <w:t>、</w:t>
      </w:r>
      <w:r>
        <w:rPr>
          <w:rFonts w:ascii="Times New Roman" w:eastAsia="Times New Roman"/>
        </w:rPr>
        <w:t>j)</w:t>
      </w:r>
      <w:r>
        <w:rPr>
          <w:rFonts w:ascii="Times New Roman" w:eastAsia="Times New Roman"/>
          <w:spacing w:val="55"/>
        </w:rPr>
        <w:t> </w:t>
      </w:r>
      <w:r>
        <w:rPr/>
        <w:t>組合的成對點有幾組，而相鄰成對會</w:t>
      </w:r>
      <w:r>
        <w:rPr>
          <w:spacing w:val="7"/>
          <w:w w:val="95"/>
        </w:rPr>
        <w:t>根據 </w:t>
      </w:r>
      <w:r>
        <w:rPr>
          <w:rFonts w:ascii="Times New Roman" w:eastAsia="Times New Roman"/>
          <w:w w:val="95"/>
        </w:rPr>
        <w:t>0</w:t>
      </w:r>
      <w:r>
        <w:rPr>
          <w:rFonts w:ascii="Times New Roman" w:eastAsia="Times New Roman"/>
          <w:spacing w:val="21"/>
          <w:w w:val="95"/>
        </w:rPr>
        <w:t> </w:t>
      </w:r>
      <w:r>
        <w:rPr>
          <w:w w:val="95"/>
        </w:rPr>
        <w:t>度、</w:t>
      </w:r>
      <w:r>
        <w:rPr>
          <w:rFonts w:ascii="Times New Roman" w:eastAsia="Times New Roman"/>
          <w:w w:val="95"/>
        </w:rPr>
        <w:t>45</w:t>
      </w:r>
      <w:r>
        <w:rPr>
          <w:rFonts w:ascii="Times New Roman" w:eastAsia="Times New Roman"/>
          <w:spacing w:val="23"/>
          <w:w w:val="95"/>
        </w:rPr>
        <w:t> </w:t>
      </w:r>
      <w:r>
        <w:rPr>
          <w:w w:val="95"/>
        </w:rPr>
        <w:t>度、</w:t>
      </w:r>
      <w:r>
        <w:rPr>
          <w:rFonts w:ascii="Times New Roman" w:eastAsia="Times New Roman"/>
          <w:w w:val="95"/>
        </w:rPr>
        <w:t>90</w:t>
      </w:r>
      <w:r>
        <w:rPr>
          <w:rFonts w:ascii="Times New Roman" w:eastAsia="Times New Roman"/>
          <w:spacing w:val="77"/>
        </w:rPr>
        <w:t> </w:t>
      </w:r>
      <w:r>
        <w:rPr>
          <w:w w:val="95"/>
        </w:rPr>
        <w:t>度、</w:t>
      </w:r>
      <w:r>
        <w:rPr>
          <w:rFonts w:ascii="Times New Roman" w:eastAsia="Times New Roman"/>
          <w:w w:val="95"/>
        </w:rPr>
        <w:t>135</w:t>
      </w:r>
      <w:r>
        <w:rPr>
          <w:rFonts w:ascii="Times New Roman" w:eastAsia="Times New Roman"/>
          <w:spacing w:val="76"/>
        </w:rPr>
        <w:t> </w:t>
      </w:r>
      <w:r>
        <w:rPr>
          <w:w w:val="95"/>
        </w:rPr>
        <w:t>度共四個方向計算，所以一張圖最後會有四個角度的灰度</w:t>
      </w:r>
      <w:r>
        <w:rPr/>
        <w:t>共生矩陣。</w:t>
      </w:r>
    </w:p>
    <w:p>
      <w:pPr>
        <w:pStyle w:val="BodyText"/>
        <w:spacing w:line="350" w:lineRule="auto" w:before="1"/>
        <w:ind w:left="353" w:right="469" w:firstLine="480"/>
        <w:jc w:val="both"/>
      </w:pPr>
      <w:r>
        <w:rPr>
          <w:spacing w:val="-1"/>
        </w:rPr>
        <w:t>此外，如果原圖轉成灰度圖後相鄰像素點相同的組合過多，即 </w:t>
      </w:r>
      <w:r>
        <w:rPr>
          <w:rFonts w:ascii="Times New Roman" w:eastAsia="Times New Roman"/>
        </w:rPr>
        <w:t>(i , i)</w:t>
      </w:r>
      <w:r>
        <w:rPr>
          <w:rFonts w:ascii="Times New Roman" w:eastAsia="Times New Roman"/>
          <w:spacing w:val="59"/>
        </w:rPr>
        <w:t> </w:t>
      </w:r>
      <w:r>
        <w:rPr/>
        <w:t>的組合過多，則灰度共生矩陣的對角元素會有比較大的值；如果原圖轉成灰度圖後在局部變化較大，則灰度共生矩陣的對角元素會有較小的值。</w:t>
      </w:r>
    </w:p>
    <w:p>
      <w:pPr>
        <w:pStyle w:val="BodyText"/>
        <w:spacing w:before="4"/>
        <w:ind w:left="833"/>
        <w:jc w:val="both"/>
      </w:pPr>
      <w:r>
        <w:rPr>
          <w:spacing w:val="-3"/>
          <w:w w:val="95"/>
        </w:rPr>
        <w:t>觀察圖 </w:t>
      </w:r>
      <w:r>
        <w:rPr>
          <w:rFonts w:ascii="Times New Roman" w:eastAsia="Times New Roman"/>
          <w:w w:val="95"/>
        </w:rPr>
        <w:t>39</w:t>
      </w:r>
      <w:r>
        <w:rPr>
          <w:rFonts w:ascii="Times New Roman" w:eastAsia="Times New Roman"/>
          <w:spacing w:val="48"/>
          <w:w w:val="95"/>
        </w:rPr>
        <w:t> </w:t>
      </w:r>
      <w:r>
        <w:rPr>
          <w:spacing w:val="-4"/>
          <w:w w:val="95"/>
        </w:rPr>
        <w:t>圖 </w:t>
      </w:r>
      <w:r>
        <w:rPr>
          <w:rFonts w:ascii="Times New Roman" w:eastAsia="Times New Roman"/>
          <w:w w:val="95"/>
        </w:rPr>
        <w:t>40</w:t>
      </w:r>
      <w:r>
        <w:rPr>
          <w:spacing w:val="-3"/>
          <w:w w:val="95"/>
        </w:rPr>
        <w:t>，圖 </w:t>
      </w:r>
      <w:r>
        <w:rPr>
          <w:rFonts w:ascii="Times New Roman" w:eastAsia="Times New Roman"/>
          <w:w w:val="95"/>
        </w:rPr>
        <w:t>40</w:t>
      </w:r>
      <w:r>
        <w:rPr>
          <w:rFonts w:ascii="Times New Roman" w:eastAsia="Times New Roman"/>
          <w:spacing w:val="48"/>
          <w:w w:val="95"/>
        </w:rPr>
        <w:t> </w:t>
      </w:r>
      <w:r>
        <w:rPr>
          <w:spacing w:val="-2"/>
          <w:w w:val="95"/>
        </w:rPr>
        <w:t>是將圖 </w:t>
      </w:r>
      <w:r>
        <w:rPr>
          <w:rFonts w:ascii="Times New Roman" w:eastAsia="Times New Roman"/>
          <w:w w:val="95"/>
        </w:rPr>
        <w:t>39</w:t>
      </w:r>
      <w:r>
        <w:rPr>
          <w:rFonts w:ascii="Times New Roman" w:eastAsia="Times New Roman"/>
          <w:spacing w:val="48"/>
          <w:w w:val="95"/>
        </w:rPr>
        <w:t> </w:t>
      </w:r>
      <w:r>
        <w:rPr>
          <w:spacing w:val="-1"/>
          <w:w w:val="95"/>
        </w:rPr>
        <w:t>模糊化的同一張照片，因為模糊化導致圖 </w:t>
      </w:r>
      <w:r>
        <w:rPr>
          <w:rFonts w:ascii="Times New Roman" w:eastAsia="Times New Roman"/>
          <w:w w:val="95"/>
        </w:rPr>
        <w:t>40</w:t>
      </w:r>
      <w:r>
        <w:rPr>
          <w:rFonts w:ascii="Times New Roman" w:eastAsia="Times New Roman"/>
          <w:spacing w:val="48"/>
          <w:w w:val="95"/>
        </w:rPr>
        <w:t> </w:t>
      </w:r>
      <w:r>
        <w:rPr>
          <w:w w:val="95"/>
        </w:rPr>
        <w:t>的紋</w:t>
      </w:r>
    </w:p>
    <w:p>
      <w:pPr>
        <w:pStyle w:val="BodyText"/>
        <w:spacing w:before="142"/>
        <w:ind w:left="353"/>
        <w:jc w:val="both"/>
      </w:pPr>
      <w:r>
        <w:rPr>
          <w:spacing w:val="-2"/>
          <w:w w:val="95"/>
        </w:rPr>
        <w:t>理沒有圖 </w:t>
      </w:r>
      <w:r>
        <w:rPr>
          <w:rFonts w:ascii="Times New Roman" w:eastAsia="Times New Roman"/>
          <w:w w:val="95"/>
        </w:rPr>
        <w:t>39</w:t>
      </w:r>
      <w:r>
        <w:rPr>
          <w:rFonts w:ascii="Times New Roman" w:eastAsia="Times New Roman"/>
          <w:spacing w:val="51"/>
          <w:w w:val="95"/>
        </w:rPr>
        <w:t> </w:t>
      </w:r>
      <w:r>
        <w:rPr>
          <w:spacing w:val="-1"/>
          <w:w w:val="95"/>
        </w:rPr>
        <w:t>清晰。因此圖 </w:t>
      </w:r>
      <w:r>
        <w:rPr>
          <w:rFonts w:ascii="Times New Roman" w:eastAsia="Times New Roman"/>
          <w:w w:val="95"/>
        </w:rPr>
        <w:t>42</w:t>
      </w:r>
      <w:r>
        <w:rPr>
          <w:rFonts w:ascii="Times New Roman" w:eastAsia="Times New Roman"/>
          <w:spacing w:val="51"/>
          <w:w w:val="95"/>
        </w:rPr>
        <w:t> </w:t>
      </w:r>
      <w:r>
        <w:rPr>
          <w:spacing w:val="-1"/>
          <w:w w:val="95"/>
        </w:rPr>
        <w:t>的對角線比圖 </w:t>
      </w:r>
      <w:r>
        <w:rPr>
          <w:rFonts w:ascii="Times New Roman" w:eastAsia="Times New Roman"/>
          <w:w w:val="95"/>
        </w:rPr>
        <w:t>41</w:t>
      </w:r>
      <w:r>
        <w:rPr>
          <w:rFonts w:ascii="Times New Roman" w:eastAsia="Times New Roman"/>
          <w:spacing w:val="51"/>
          <w:w w:val="95"/>
        </w:rPr>
        <w:t> </w:t>
      </w:r>
      <w:r>
        <w:rPr>
          <w:w w:val="95"/>
        </w:rPr>
        <w:t>更加明顯。</w:t>
      </w:r>
    </w:p>
    <w:p>
      <w:pPr>
        <w:pStyle w:val="BodyText"/>
        <w:rPr>
          <w:sz w:val="20"/>
        </w:rPr>
      </w:pPr>
    </w:p>
    <w:p>
      <w:pPr>
        <w:pStyle w:val="BodyText"/>
        <w:spacing w:before="8"/>
        <w:rPr>
          <w:sz w:val="18"/>
        </w:rPr>
      </w:pPr>
      <w:r>
        <w:rPr/>
        <w:drawing>
          <wp:anchor distT="0" distB="0" distL="0" distR="0" allowOverlap="1" layoutInCell="1" locked="0" behindDoc="0" simplePos="0" relativeHeight="24">
            <wp:simplePos x="0" y="0"/>
            <wp:positionH relativeFrom="page">
              <wp:posOffset>872489</wp:posOffset>
            </wp:positionH>
            <wp:positionV relativeFrom="paragraph">
              <wp:posOffset>195818</wp:posOffset>
            </wp:positionV>
            <wp:extent cx="2383901" cy="1576768"/>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44" cstate="print"/>
                    <a:stretch>
                      <a:fillRect/>
                    </a:stretch>
                  </pic:blipFill>
                  <pic:spPr>
                    <a:xfrm>
                      <a:off x="0" y="0"/>
                      <a:ext cx="2383901" cy="1576768"/>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3406775</wp:posOffset>
            </wp:positionH>
            <wp:positionV relativeFrom="paragraph">
              <wp:posOffset>176768</wp:posOffset>
            </wp:positionV>
            <wp:extent cx="2408487" cy="1602200"/>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45" cstate="print"/>
                    <a:stretch>
                      <a:fillRect/>
                    </a:stretch>
                  </pic:blipFill>
                  <pic:spPr>
                    <a:xfrm>
                      <a:off x="0" y="0"/>
                      <a:ext cx="2408487" cy="1602200"/>
                    </a:xfrm>
                    <a:prstGeom prst="rect">
                      <a:avLst/>
                    </a:prstGeom>
                  </pic:spPr>
                </pic:pic>
              </a:graphicData>
            </a:graphic>
          </wp:anchor>
        </w:drawing>
      </w:r>
    </w:p>
    <w:p>
      <w:pPr>
        <w:pStyle w:val="BodyText"/>
        <w:tabs>
          <w:tab w:pos="4500" w:val="left" w:leader="none"/>
        </w:tabs>
        <w:spacing w:before="25"/>
        <w:ind w:left="353"/>
        <w:rPr>
          <w:rFonts w:ascii="Times New Roman" w:eastAsia="Times New Roman"/>
        </w:rPr>
      </w:pPr>
      <w:r>
        <w:rPr/>
        <w:t>圖</w:t>
      </w:r>
      <w:r>
        <w:rPr>
          <w:spacing w:val="-60"/>
        </w:rPr>
        <w:t> </w:t>
      </w:r>
      <w:r>
        <w:rPr>
          <w:rFonts w:ascii="Times New Roman" w:eastAsia="Times New Roman"/>
        </w:rPr>
        <w:t>39 :</w:t>
      </w:r>
      <w:r>
        <w:rPr>
          <w:rFonts w:ascii="Times New Roman" w:eastAsia="Times New Roman"/>
          <w:spacing w:val="60"/>
        </w:rPr>
        <w:t> </w:t>
      </w:r>
      <w:r>
        <w:rPr/>
        <w:t>舉例用的原始圖片</w:t>
        <w:tab/>
        <w:t>圖</w:t>
      </w:r>
      <w:r>
        <w:rPr>
          <w:spacing w:val="-60"/>
        </w:rPr>
        <w:t> </w:t>
      </w:r>
      <w:r>
        <w:rPr>
          <w:rFonts w:ascii="Times New Roman" w:eastAsia="Times New Roman"/>
        </w:rPr>
        <w:t>40 :</w:t>
      </w:r>
      <w:r>
        <w:rPr>
          <w:rFonts w:ascii="Times New Roman" w:eastAsia="Times New Roman"/>
          <w:spacing w:val="1"/>
        </w:rPr>
        <w:t> </w:t>
      </w:r>
      <w:r>
        <w:rPr/>
        <w:t>模糊後的圖</w:t>
      </w:r>
      <w:r>
        <w:rPr>
          <w:spacing w:val="-60"/>
        </w:rPr>
        <w:t> </w:t>
      </w:r>
      <w:r>
        <w:rPr>
          <w:rFonts w:ascii="Times New Roman" w:eastAsia="Times New Roman"/>
        </w:rPr>
        <w:t>39</w:t>
      </w:r>
    </w:p>
    <w:p>
      <w:pPr>
        <w:spacing w:after="0"/>
        <w:rPr>
          <w:rFonts w:ascii="Times New Roman" w:eastAsia="Times New Roman"/>
        </w:rPr>
        <w:sectPr>
          <w:pgSz w:w="11910" w:h="16840"/>
          <w:pgMar w:header="0" w:footer="1236" w:top="1120" w:bottom="1420" w:left="1020" w:right="700"/>
        </w:sectPr>
      </w:pPr>
    </w:p>
    <w:p>
      <w:pPr>
        <w:tabs>
          <w:tab w:pos="4323" w:val="left" w:leader="none"/>
        </w:tabs>
        <w:spacing w:line="240" w:lineRule="auto"/>
        <w:ind w:left="354" w:right="0" w:firstLine="0"/>
        <w:rPr>
          <w:rFonts w:ascii="Times New Roman"/>
          <w:sz w:val="20"/>
        </w:rPr>
      </w:pPr>
      <w:r>
        <w:rPr>
          <w:rFonts w:ascii="Times New Roman"/>
          <w:sz w:val="20"/>
        </w:rPr>
        <w:drawing>
          <wp:inline distT="0" distB="0" distL="0" distR="0">
            <wp:extent cx="2329949" cy="2255901"/>
            <wp:effectExtent l="0" t="0" r="0" b="0"/>
            <wp:docPr id="81" name="image41.jpeg"/>
            <wp:cNvGraphicFramePr>
              <a:graphicFrameLocks noChangeAspect="1"/>
            </wp:cNvGraphicFramePr>
            <a:graphic>
              <a:graphicData uri="http://schemas.openxmlformats.org/drawingml/2006/picture">
                <pic:pic>
                  <pic:nvPicPr>
                    <pic:cNvPr id="82" name="image41.jpeg"/>
                    <pic:cNvPicPr/>
                  </pic:nvPicPr>
                  <pic:blipFill>
                    <a:blip r:embed="rId46" cstate="print"/>
                    <a:stretch>
                      <a:fillRect/>
                    </a:stretch>
                  </pic:blipFill>
                  <pic:spPr>
                    <a:xfrm>
                      <a:off x="0" y="0"/>
                      <a:ext cx="2329949" cy="2255901"/>
                    </a:xfrm>
                    <a:prstGeom prst="rect">
                      <a:avLst/>
                    </a:prstGeom>
                  </pic:spPr>
                </pic:pic>
              </a:graphicData>
            </a:graphic>
          </wp:inline>
        </w:drawing>
      </w:r>
      <w:r>
        <w:rPr>
          <w:rFonts w:ascii="Times New Roman"/>
          <w:sz w:val="20"/>
        </w:rPr>
      </w:r>
      <w:r>
        <w:rPr>
          <w:rFonts w:ascii="Times New Roman"/>
          <w:sz w:val="20"/>
        </w:rPr>
        <w:tab/>
      </w:r>
      <w:r>
        <w:rPr>
          <w:rFonts w:ascii="Times New Roman"/>
          <w:position w:val="2"/>
          <w:sz w:val="20"/>
        </w:rPr>
        <w:drawing>
          <wp:inline distT="0" distB="0" distL="0" distR="0">
            <wp:extent cx="2301924" cy="2242756"/>
            <wp:effectExtent l="0" t="0" r="0" b="0"/>
            <wp:docPr id="83" name="image42.jpeg"/>
            <wp:cNvGraphicFramePr>
              <a:graphicFrameLocks noChangeAspect="1"/>
            </wp:cNvGraphicFramePr>
            <a:graphic>
              <a:graphicData uri="http://schemas.openxmlformats.org/drawingml/2006/picture">
                <pic:pic>
                  <pic:nvPicPr>
                    <pic:cNvPr id="84" name="image42.jpeg"/>
                    <pic:cNvPicPr/>
                  </pic:nvPicPr>
                  <pic:blipFill>
                    <a:blip r:embed="rId47" cstate="print"/>
                    <a:stretch>
                      <a:fillRect/>
                    </a:stretch>
                  </pic:blipFill>
                  <pic:spPr>
                    <a:xfrm>
                      <a:off x="0" y="0"/>
                      <a:ext cx="2301924" cy="2242756"/>
                    </a:xfrm>
                    <a:prstGeom prst="rect">
                      <a:avLst/>
                    </a:prstGeom>
                  </pic:spPr>
                </pic:pic>
              </a:graphicData>
            </a:graphic>
          </wp:inline>
        </w:drawing>
      </w:r>
      <w:r>
        <w:rPr>
          <w:rFonts w:ascii="Times New Roman"/>
          <w:position w:val="2"/>
          <w:sz w:val="20"/>
        </w:rPr>
      </w:r>
    </w:p>
    <w:p>
      <w:pPr>
        <w:pStyle w:val="BodyText"/>
        <w:tabs>
          <w:tab w:pos="4620" w:val="left" w:leader="none"/>
        </w:tabs>
        <w:spacing w:before="79"/>
        <w:ind w:left="353"/>
      </w:pPr>
      <w:r>
        <w:rPr/>
        <w:t>圖</w:t>
      </w:r>
      <w:r>
        <w:rPr>
          <w:spacing w:val="-60"/>
        </w:rPr>
        <w:t> </w:t>
      </w:r>
      <w:r>
        <w:rPr>
          <w:rFonts w:ascii="Times New Roman" w:eastAsia="Times New Roman"/>
        </w:rPr>
        <w:t>41 :</w:t>
      </w:r>
      <w:r>
        <w:rPr>
          <w:rFonts w:ascii="Times New Roman" w:eastAsia="Times New Roman"/>
          <w:spacing w:val="60"/>
        </w:rPr>
        <w:t> </w:t>
      </w:r>
      <w:r>
        <w:rPr/>
        <w:t>圖</w:t>
      </w:r>
      <w:r>
        <w:rPr>
          <w:spacing w:val="-60"/>
        </w:rPr>
        <w:t> </w:t>
      </w:r>
      <w:r>
        <w:rPr>
          <w:rFonts w:ascii="Times New Roman" w:eastAsia="Times New Roman"/>
        </w:rPr>
        <w:t>39 </w:t>
      </w:r>
      <w:r>
        <w:rPr/>
        <w:t>的灰階共生矩陣</w:t>
        <w:tab/>
        <w:t>圖</w:t>
      </w:r>
      <w:r>
        <w:rPr>
          <w:spacing w:val="-60"/>
        </w:rPr>
        <w:t> </w:t>
      </w:r>
      <w:r>
        <w:rPr>
          <w:rFonts w:ascii="Times New Roman" w:eastAsia="Times New Roman"/>
        </w:rPr>
        <w:t>42 :</w:t>
      </w:r>
      <w:r>
        <w:rPr>
          <w:rFonts w:ascii="Times New Roman" w:eastAsia="Times New Roman"/>
          <w:spacing w:val="1"/>
        </w:rPr>
        <w:t> </w:t>
      </w:r>
      <w:r>
        <w:rPr/>
        <w:t>圖</w:t>
      </w:r>
      <w:r>
        <w:rPr>
          <w:spacing w:val="-60"/>
        </w:rPr>
        <w:t> </w:t>
      </w:r>
      <w:r>
        <w:rPr>
          <w:rFonts w:ascii="Times New Roman" w:eastAsia="Times New Roman"/>
        </w:rPr>
        <w:t>40 </w:t>
      </w:r>
      <w:r>
        <w:rPr/>
        <w:t>的灰階共生矩陣</w:t>
      </w:r>
    </w:p>
    <w:p>
      <w:pPr>
        <w:pStyle w:val="BodyText"/>
        <w:rPr>
          <w:sz w:val="26"/>
        </w:rPr>
      </w:pPr>
    </w:p>
    <w:p>
      <w:pPr>
        <w:pStyle w:val="BodyText"/>
        <w:spacing w:before="4"/>
        <w:rPr>
          <w:sz w:val="20"/>
        </w:rPr>
      </w:pPr>
    </w:p>
    <w:p>
      <w:pPr>
        <w:pStyle w:val="BodyText"/>
        <w:spacing w:line="352" w:lineRule="auto"/>
        <w:ind w:left="353" w:right="443" w:firstLine="480"/>
      </w:pPr>
      <w:r>
        <w:rPr>
          <w:spacing w:val="-3"/>
        </w:rPr>
        <w:t>做出灰度共生矩陣後，可以透過它計算五種統計量幫助我們提取紋理特徵，先令 </w:t>
      </w:r>
      <w:r>
        <w:rPr>
          <w:rFonts w:ascii="Times New Roman" w:eastAsia="Times New Roman"/>
        </w:rPr>
        <w:t>p (i ,</w:t>
      </w:r>
      <w:r>
        <w:rPr>
          <w:rFonts w:ascii="Times New Roman" w:eastAsia="Times New Roman"/>
          <w:spacing w:val="-57"/>
        </w:rPr>
        <w:t> </w:t>
      </w:r>
      <w:r>
        <w:rPr>
          <w:rFonts w:ascii="Times New Roman" w:eastAsia="Times New Roman"/>
        </w:rPr>
        <w:t>j)</w:t>
      </w:r>
      <w:r>
        <w:rPr>
          <w:spacing w:val="-1"/>
        </w:rPr>
        <w:t>為 </w:t>
      </w:r>
      <w:r>
        <w:rPr>
          <w:rFonts w:ascii="Times New Roman" w:eastAsia="Times New Roman"/>
        </w:rPr>
        <w:t>(i , j)</w:t>
      </w:r>
      <w:r>
        <w:rPr>
          <w:rFonts w:ascii="Times New Roman" w:eastAsia="Times New Roman"/>
          <w:spacing w:val="59"/>
        </w:rPr>
        <w:t> </w:t>
      </w:r>
      <w:r>
        <w:rPr/>
        <w:t>像素對應其灰度共生矩陣之值。</w:t>
      </w:r>
    </w:p>
    <w:p>
      <w:pPr>
        <w:pStyle w:val="BodyText"/>
        <w:spacing w:before="11"/>
        <w:rPr>
          <w:sz w:val="34"/>
        </w:rPr>
      </w:pPr>
    </w:p>
    <w:p>
      <w:pPr>
        <w:pStyle w:val="BodyText"/>
        <w:ind w:left="353"/>
        <w:rPr>
          <w:rFonts w:ascii="Times New Roman" w:eastAsia="Times New Roman"/>
        </w:rPr>
      </w:pPr>
      <w:r>
        <w:rPr>
          <w:spacing w:val="-2"/>
        </w:rPr>
        <w:t>一、對比度 </w:t>
      </w:r>
      <w:r>
        <w:rPr>
          <w:rFonts w:ascii="Times New Roman" w:eastAsia="Times New Roman"/>
        </w:rPr>
        <w:t>(contrast)</w:t>
      </w:r>
    </w:p>
    <w:p>
      <w:pPr>
        <w:pStyle w:val="BodyText"/>
        <w:spacing w:line="352" w:lineRule="auto" w:before="142"/>
        <w:ind w:left="353" w:right="469" w:firstLine="480"/>
      </w:pPr>
      <w:r>
        <w:rPr/>
        <w:t>反應圖像的清晰度以及紋理溝紋的深淺。紋理越深，對比度越大，視覺效果越清晰；</w:t>
      </w:r>
      <w:r>
        <w:rPr>
          <w:spacing w:val="-117"/>
        </w:rPr>
        <w:t> </w:t>
      </w:r>
      <w:r>
        <w:rPr/>
        <w:t>反之，對比度越小，紋理溝紋越淺，視覺效果越模糊。</w:t>
      </w:r>
    </w:p>
    <w:p>
      <w:pPr>
        <w:pStyle w:val="BodyText"/>
        <w:spacing w:before="8"/>
        <w:rPr>
          <w:sz w:val="31"/>
        </w:rPr>
      </w:pPr>
    </w:p>
    <w:p>
      <w:pPr>
        <w:pStyle w:val="BodyText"/>
        <w:ind w:left="1433" w:right="1754"/>
        <w:jc w:val="center"/>
        <w:rPr>
          <w:rFonts w:ascii="Cambria Math" w:hAnsi="Cambria Math" w:eastAsia="Cambria Math"/>
        </w:rPr>
      </w:pPr>
      <w:r>
        <w:rPr>
          <w:rFonts w:ascii="Cambria Math" w:hAnsi="Cambria Math" w:eastAsia="Cambria Math"/>
        </w:rPr>
        <w:t>𝐶𝑜𝑛𝑡𝑟𝑎𝑠𝑡</w:t>
      </w:r>
      <w:r>
        <w:rPr>
          <w:rFonts w:ascii="Cambria Math" w:hAnsi="Cambria Math" w:eastAsia="Cambria Math"/>
          <w:spacing w:val="39"/>
        </w:rPr>
        <w:t> </w:t>
      </w:r>
      <w:r>
        <w:rPr>
          <w:rFonts w:ascii="Cambria Math" w:hAnsi="Cambria Math" w:eastAsia="Cambria Math"/>
        </w:rPr>
        <w:t>=</w:t>
      </w:r>
      <w:r>
        <w:rPr>
          <w:rFonts w:ascii="Cambria Math" w:hAnsi="Cambria Math" w:eastAsia="Cambria Math"/>
          <w:spacing w:val="42"/>
        </w:rPr>
        <w:t> </w:t>
      </w:r>
      <w:r>
        <w:rPr>
          <w:rFonts w:ascii="Cambria Math" w:hAnsi="Cambria Math" w:eastAsia="Cambria Math"/>
        </w:rPr>
        <w:t>∑</w:t>
      </w:r>
      <w:r>
        <w:rPr>
          <w:rFonts w:ascii="Cambria Math" w:hAnsi="Cambria Math" w:eastAsia="Cambria Math"/>
          <w:position w:val="1"/>
        </w:rPr>
        <w:t>(</w:t>
      </w:r>
      <w:r>
        <w:rPr>
          <w:rFonts w:ascii="Cambria Math" w:hAnsi="Cambria Math" w:eastAsia="Cambria Math"/>
        </w:rPr>
        <w:t>𝑖</w:t>
      </w:r>
      <w:r>
        <w:rPr>
          <w:rFonts w:ascii="Cambria Math" w:hAnsi="Cambria Math" w:eastAsia="Cambria Math"/>
          <w:spacing w:val="19"/>
        </w:rPr>
        <w:t> </w:t>
      </w:r>
      <w:r>
        <w:rPr>
          <w:rFonts w:ascii="Cambria Math" w:hAnsi="Cambria Math" w:eastAsia="Cambria Math"/>
        </w:rPr>
        <w:t>−</w:t>
      </w:r>
      <w:r>
        <w:rPr>
          <w:rFonts w:ascii="Cambria Math" w:hAnsi="Cambria Math" w:eastAsia="Cambria Math"/>
          <w:spacing w:val="13"/>
        </w:rPr>
        <w:t> </w:t>
      </w:r>
      <w:r>
        <w:rPr>
          <w:rFonts w:ascii="Cambria Math" w:hAnsi="Cambria Math" w:eastAsia="Cambria Math"/>
        </w:rPr>
        <w:t>𝑗</w:t>
      </w:r>
      <w:r>
        <w:rPr>
          <w:rFonts w:ascii="Cambria Math" w:hAnsi="Cambria Math" w:eastAsia="Cambria Math"/>
          <w:position w:val="1"/>
        </w:rPr>
        <w:t>)</w:t>
      </w:r>
      <w:r>
        <w:rPr>
          <w:rFonts w:ascii="Cambria Math" w:hAnsi="Cambria Math" w:eastAsia="Cambria Math"/>
          <w:position w:val="1"/>
          <w:vertAlign w:val="superscript"/>
        </w:rPr>
        <w:t>2</w:t>
      </w:r>
      <w:r>
        <w:rPr>
          <w:rFonts w:ascii="Cambria Math" w:hAnsi="Cambria Math" w:eastAsia="Cambria Math"/>
          <w:vertAlign w:val="baseline"/>
        </w:rPr>
        <w:t>𝑝</w:t>
      </w:r>
      <w:r>
        <w:rPr>
          <w:rFonts w:ascii="Cambria Math" w:hAnsi="Cambria Math" w:eastAsia="Cambria Math"/>
          <w:position w:val="1"/>
          <w:vertAlign w:val="baseline"/>
        </w:rPr>
        <w:t>(</w:t>
      </w:r>
      <w:r>
        <w:rPr>
          <w:rFonts w:ascii="Cambria Math" w:hAnsi="Cambria Math" w:eastAsia="Cambria Math"/>
          <w:vertAlign w:val="baseline"/>
        </w:rPr>
        <w:t>𝑖,</w:t>
      </w:r>
      <w:r>
        <w:rPr>
          <w:rFonts w:ascii="Cambria Math" w:hAnsi="Cambria Math" w:eastAsia="Cambria Math"/>
          <w:spacing w:val="-4"/>
          <w:vertAlign w:val="baseline"/>
        </w:rPr>
        <w:t> </w:t>
      </w:r>
      <w:r>
        <w:rPr>
          <w:rFonts w:ascii="Cambria Math" w:hAnsi="Cambria Math" w:eastAsia="Cambria Math"/>
          <w:vertAlign w:val="baseline"/>
        </w:rPr>
        <w:t>𝑗</w:t>
      </w:r>
      <w:r>
        <w:rPr>
          <w:rFonts w:ascii="Cambria Math" w:hAnsi="Cambria Math" w:eastAsia="Cambria Math"/>
          <w:position w:val="1"/>
          <w:vertAlign w:val="baseline"/>
        </w:rPr>
        <w:t>)</w:t>
      </w:r>
      <w:r>
        <w:rPr>
          <w:rFonts w:ascii="Cambria Math" w:hAnsi="Cambria Math" w:eastAsia="Cambria Math"/>
          <w:spacing w:val="-3"/>
          <w:position w:val="1"/>
          <w:vertAlign w:val="baseline"/>
        </w:rPr>
        <w:t> </w:t>
      </w:r>
      <w:r>
        <w:rPr>
          <w:sz w:val="25"/>
          <w:vertAlign w:val="baseline"/>
        </w:rPr>
        <w:t>；</w:t>
      </w:r>
      <w:r>
        <w:rPr>
          <w:rFonts w:ascii="Cambria Math" w:hAnsi="Cambria Math" w:eastAsia="Cambria Math"/>
          <w:vertAlign w:val="baseline"/>
        </w:rPr>
        <w:t>𝑖,</w:t>
      </w:r>
      <w:r>
        <w:rPr>
          <w:rFonts w:ascii="Cambria Math" w:hAnsi="Cambria Math" w:eastAsia="Cambria Math"/>
          <w:spacing w:val="-5"/>
          <w:vertAlign w:val="baseline"/>
        </w:rPr>
        <w:t> </w:t>
      </w:r>
      <w:r>
        <w:rPr>
          <w:rFonts w:ascii="Cambria Math" w:hAnsi="Cambria Math" w:eastAsia="Cambria Math"/>
          <w:vertAlign w:val="baseline"/>
        </w:rPr>
        <w:t>𝑗</w:t>
      </w:r>
      <w:r>
        <w:rPr>
          <w:rFonts w:ascii="Cambria Math" w:hAnsi="Cambria Math" w:eastAsia="Cambria Math"/>
          <w:spacing w:val="33"/>
          <w:vertAlign w:val="baseline"/>
        </w:rPr>
        <w:t> </w:t>
      </w:r>
      <w:r>
        <w:rPr>
          <w:rFonts w:ascii="Cambria Math" w:hAnsi="Cambria Math" w:eastAsia="Cambria Math"/>
          <w:vertAlign w:val="baseline"/>
        </w:rPr>
        <w:t>=</w:t>
      </w:r>
      <w:r>
        <w:rPr>
          <w:rFonts w:ascii="Cambria Math" w:hAnsi="Cambria Math" w:eastAsia="Cambria Math"/>
          <w:spacing w:val="32"/>
          <w:vertAlign w:val="baseline"/>
        </w:rPr>
        <w:t> </w:t>
      </w:r>
      <w:r>
        <w:rPr>
          <w:rFonts w:ascii="Cambria Math" w:hAnsi="Cambria Math" w:eastAsia="Cambria Math"/>
          <w:vertAlign w:val="baseline"/>
        </w:rPr>
        <w:t>0,1.</w:t>
      </w:r>
      <w:r>
        <w:rPr>
          <w:rFonts w:ascii="Cambria Math" w:hAnsi="Cambria Math" w:eastAsia="Cambria Math"/>
          <w:spacing w:val="-5"/>
          <w:vertAlign w:val="baseline"/>
        </w:rPr>
        <w:t> </w:t>
      </w:r>
      <w:r>
        <w:rPr>
          <w:rFonts w:ascii="Cambria Math" w:hAnsi="Cambria Math" w:eastAsia="Cambria Math"/>
          <w:vertAlign w:val="baseline"/>
        </w:rPr>
        <w:t>.</w:t>
      </w:r>
      <w:r>
        <w:rPr>
          <w:rFonts w:ascii="Cambria Math" w:hAnsi="Cambria Math" w:eastAsia="Cambria Math"/>
          <w:spacing w:val="-4"/>
          <w:vertAlign w:val="baseline"/>
        </w:rPr>
        <w:t> </w:t>
      </w:r>
      <w:r>
        <w:rPr>
          <w:rFonts w:ascii="Cambria Math" w:hAnsi="Cambria Math" w:eastAsia="Cambria Math"/>
          <w:vertAlign w:val="baseline"/>
        </w:rPr>
        <w:t>.255</w:t>
      </w:r>
    </w:p>
    <w:p>
      <w:pPr>
        <w:spacing w:before="76"/>
        <w:ind w:left="1437" w:right="3595" w:firstLine="0"/>
        <w:jc w:val="center"/>
        <w:rPr>
          <w:rFonts w:ascii="Cambria Math" w:eastAsia="Cambria Math"/>
          <w:sz w:val="17"/>
        </w:rPr>
      </w:pPr>
      <w:r>
        <w:rPr>
          <w:rFonts w:ascii="Cambria Math" w:eastAsia="Cambria Math"/>
          <w:w w:val="115"/>
          <w:sz w:val="17"/>
        </w:rPr>
        <w:t>𝑖,𝑗</w:t>
      </w:r>
    </w:p>
    <w:p>
      <w:pPr>
        <w:pStyle w:val="BodyText"/>
        <w:rPr>
          <w:rFonts w:ascii="Cambria Math"/>
          <w:sz w:val="20"/>
        </w:rPr>
      </w:pPr>
    </w:p>
    <w:p>
      <w:pPr>
        <w:pStyle w:val="BodyText"/>
        <w:spacing w:before="7"/>
        <w:rPr>
          <w:rFonts w:ascii="Cambria Math"/>
          <w:sz w:val="18"/>
        </w:rPr>
      </w:pPr>
    </w:p>
    <w:p>
      <w:pPr>
        <w:pStyle w:val="BodyText"/>
        <w:spacing w:before="74"/>
        <w:ind w:left="353"/>
        <w:rPr>
          <w:rFonts w:ascii="Times New Roman" w:eastAsia="Times New Roman"/>
        </w:rPr>
      </w:pPr>
      <w:r>
        <w:rPr>
          <w:spacing w:val="-1"/>
        </w:rPr>
        <w:t>二、相關性 </w:t>
      </w:r>
      <w:r>
        <w:rPr>
          <w:rFonts w:ascii="Times New Roman" w:eastAsia="Times New Roman"/>
        </w:rPr>
        <w:t>(correlation)</w:t>
      </w:r>
    </w:p>
    <w:p>
      <w:pPr>
        <w:pStyle w:val="BodyText"/>
        <w:spacing w:line="352" w:lineRule="auto" w:before="141"/>
        <w:ind w:left="353" w:right="469" w:firstLine="480"/>
      </w:pPr>
      <w:r>
        <w:rPr/>
        <w:t>計算圖像灰度值在行和列方向的相似程度，相似程度越大，視覺較清晰，則相關性越大，灰度矩陣中的灰度值相差大，則相關值越小。</w:t>
      </w:r>
    </w:p>
    <w:p>
      <w:pPr>
        <w:pStyle w:val="BodyText"/>
        <w:rPr>
          <w:sz w:val="20"/>
        </w:rPr>
      </w:pPr>
    </w:p>
    <w:p>
      <w:pPr>
        <w:pStyle w:val="BodyText"/>
        <w:spacing w:before="8"/>
        <w:rPr>
          <w:sz w:val="17"/>
        </w:rPr>
      </w:pPr>
    </w:p>
    <w:p>
      <w:pPr>
        <w:spacing w:after="0"/>
        <w:rPr>
          <w:sz w:val="17"/>
        </w:rPr>
        <w:sectPr>
          <w:pgSz w:w="11910" w:h="16840"/>
          <w:pgMar w:header="0" w:footer="1236" w:top="1140" w:bottom="1420" w:left="1020" w:right="700"/>
        </w:sectPr>
      </w:pPr>
    </w:p>
    <w:p>
      <w:pPr>
        <w:pStyle w:val="BodyText"/>
        <w:rPr>
          <w:sz w:val="26"/>
        </w:rPr>
      </w:pPr>
    </w:p>
    <w:p>
      <w:pPr>
        <w:pStyle w:val="BodyText"/>
        <w:rPr>
          <w:sz w:val="26"/>
        </w:rPr>
      </w:pPr>
    </w:p>
    <w:p>
      <w:pPr>
        <w:pStyle w:val="BodyText"/>
        <w:spacing w:before="7"/>
        <w:rPr>
          <w:sz w:val="29"/>
        </w:rPr>
      </w:pPr>
    </w:p>
    <w:p>
      <w:pPr>
        <w:pStyle w:val="BodyText"/>
        <w:ind w:left="353"/>
        <w:rPr>
          <w:rFonts w:ascii="Times New Roman" w:eastAsia="Times New Roman"/>
        </w:rPr>
      </w:pPr>
      <w:r>
        <w:rPr>
          <w:spacing w:val="-6"/>
        </w:rPr>
        <w:t>三、能量 </w:t>
      </w:r>
      <w:r>
        <w:rPr>
          <w:rFonts w:ascii="Times New Roman" w:eastAsia="Times New Roman"/>
        </w:rPr>
        <w:t>(energy)</w:t>
      </w:r>
    </w:p>
    <w:p>
      <w:pPr>
        <w:pStyle w:val="BodyText"/>
        <w:spacing w:before="7"/>
        <w:rPr>
          <w:rFonts w:ascii="Times New Roman"/>
          <w:sz w:val="21"/>
        </w:rPr>
      </w:pPr>
      <w:r>
        <w:rPr/>
        <w:br w:type="column"/>
      </w:r>
      <w:r>
        <w:rPr>
          <w:rFonts w:ascii="Times New Roman"/>
          <w:sz w:val="21"/>
        </w:rPr>
      </w:r>
    </w:p>
    <w:p>
      <w:pPr>
        <w:pStyle w:val="BodyText"/>
        <w:ind w:left="175"/>
        <w:rPr>
          <w:rFonts w:ascii="Cambria Math" w:hAnsi="Cambria Math" w:eastAsia="Cambria Math"/>
        </w:rPr>
      </w:pPr>
      <w:r>
        <w:rPr>
          <w:rFonts w:ascii="Cambria Math" w:hAnsi="Cambria Math" w:eastAsia="Cambria Math"/>
          <w:w w:val="110"/>
        </w:rPr>
        <w:t>𝐶𝑜𝑟𝑟</w:t>
      </w:r>
      <w:r>
        <w:rPr>
          <w:rFonts w:ascii="Cambria Math" w:hAnsi="Cambria Math" w:eastAsia="Cambria Math"/>
          <w:spacing w:val="-6"/>
          <w:w w:val="110"/>
        </w:rPr>
        <w:t> </w:t>
      </w:r>
      <w:r>
        <w:rPr>
          <w:rFonts w:ascii="Cambria Math" w:hAnsi="Cambria Math" w:eastAsia="Cambria Math"/>
          <w:w w:val="110"/>
        </w:rPr>
        <w:t>=</w:t>
      </w:r>
      <w:r>
        <w:rPr>
          <w:rFonts w:ascii="Cambria Math" w:hAnsi="Cambria Math" w:eastAsia="Cambria Math"/>
          <w:spacing w:val="30"/>
          <w:w w:val="110"/>
        </w:rPr>
        <w:t> </w:t>
      </w:r>
      <w:r>
        <w:rPr>
          <w:rFonts w:ascii="Cambria Math" w:hAnsi="Cambria Math" w:eastAsia="Cambria Math"/>
          <w:w w:val="165"/>
        </w:rPr>
        <w:t>∑</w:t>
      </w:r>
    </w:p>
    <w:p>
      <w:pPr>
        <w:spacing w:before="92"/>
        <w:ind w:left="0" w:right="68" w:firstLine="0"/>
        <w:jc w:val="right"/>
        <w:rPr>
          <w:rFonts w:ascii="Cambria Math" w:eastAsia="Cambria Math"/>
          <w:sz w:val="17"/>
        </w:rPr>
      </w:pPr>
      <w:r>
        <w:rPr>
          <w:rFonts w:ascii="Cambria Math" w:eastAsia="Cambria Math"/>
          <w:w w:val="115"/>
          <w:sz w:val="17"/>
        </w:rPr>
        <w:t>𝑖,𝑗</w:t>
      </w:r>
    </w:p>
    <w:p>
      <w:pPr>
        <w:pStyle w:val="BodyText"/>
        <w:spacing w:before="59"/>
        <w:ind w:left="-1"/>
        <w:jc w:val="center"/>
        <w:rPr>
          <w:rFonts w:ascii="Cambria Math" w:hAnsi="Cambria Math" w:eastAsia="Cambria Math"/>
        </w:rPr>
      </w:pPr>
      <w:r>
        <w:rPr/>
        <w:br w:type="column"/>
      </w:r>
      <w:r>
        <w:rPr>
          <w:rFonts w:ascii="Cambria Math" w:hAnsi="Cambria Math" w:eastAsia="Cambria Math"/>
        </w:rPr>
        <w:t>(𝑖</w:t>
      </w:r>
      <w:r>
        <w:rPr>
          <w:rFonts w:ascii="Cambria Math" w:hAnsi="Cambria Math" w:eastAsia="Cambria Math"/>
          <w:spacing w:val="18"/>
        </w:rPr>
        <w:t> </w:t>
      </w:r>
      <w:r>
        <w:rPr>
          <w:rFonts w:ascii="Cambria Math" w:hAnsi="Cambria Math" w:eastAsia="Cambria Math"/>
        </w:rPr>
        <w:t>−</w:t>
      </w:r>
      <w:r>
        <w:rPr>
          <w:rFonts w:ascii="Cambria Math" w:hAnsi="Cambria Math" w:eastAsia="Cambria Math"/>
          <w:spacing w:val="10"/>
        </w:rPr>
        <w:t> </w:t>
      </w:r>
      <w:r>
        <w:rPr>
          <w:rFonts w:ascii="Cambria Math" w:hAnsi="Cambria Math" w:eastAsia="Cambria Math"/>
        </w:rPr>
        <w:t>𝑢</w:t>
      </w:r>
      <w:r>
        <w:rPr>
          <w:rFonts w:ascii="Cambria Math" w:hAnsi="Cambria Math" w:eastAsia="Cambria Math"/>
          <w:vertAlign w:val="subscript"/>
        </w:rPr>
        <w:t>𝑖</w:t>
      </w:r>
      <w:r>
        <w:rPr>
          <w:rFonts w:ascii="Cambria Math" w:hAnsi="Cambria Math" w:eastAsia="Cambria Math"/>
          <w:vertAlign w:val="baseline"/>
        </w:rPr>
        <w:t>)(𝑗</w:t>
      </w:r>
      <w:r>
        <w:rPr>
          <w:rFonts w:ascii="Cambria Math" w:hAnsi="Cambria Math" w:eastAsia="Cambria Math"/>
          <w:spacing w:val="12"/>
          <w:vertAlign w:val="baseline"/>
        </w:rPr>
        <w:t> </w:t>
      </w:r>
      <w:r>
        <w:rPr>
          <w:rFonts w:ascii="Cambria Math" w:hAnsi="Cambria Math" w:eastAsia="Cambria Math"/>
          <w:vertAlign w:val="baseline"/>
        </w:rPr>
        <w:t>−</w:t>
      </w:r>
      <w:r>
        <w:rPr>
          <w:rFonts w:ascii="Cambria Math" w:hAnsi="Cambria Math" w:eastAsia="Cambria Math"/>
          <w:spacing w:val="10"/>
          <w:vertAlign w:val="baseline"/>
        </w:rPr>
        <w:t> </w:t>
      </w:r>
      <w:r>
        <w:rPr>
          <w:rFonts w:ascii="Cambria Math" w:hAnsi="Cambria Math" w:eastAsia="Cambria Math"/>
          <w:vertAlign w:val="baseline"/>
        </w:rPr>
        <w:t>𝑢</w:t>
      </w:r>
      <w:r>
        <w:rPr>
          <w:rFonts w:ascii="Cambria Math" w:hAnsi="Cambria Math" w:eastAsia="Cambria Math"/>
          <w:vertAlign w:val="subscript"/>
        </w:rPr>
        <w:t>𝑗</w:t>
      </w:r>
      <w:r>
        <w:rPr>
          <w:rFonts w:ascii="Cambria Math" w:hAnsi="Cambria Math" w:eastAsia="Cambria Math"/>
          <w:vertAlign w:val="baseline"/>
        </w:rPr>
        <w:t>)𝑝(𝑖,</w:t>
      </w:r>
      <w:r>
        <w:rPr>
          <w:rFonts w:ascii="Cambria Math" w:hAnsi="Cambria Math" w:eastAsia="Cambria Math"/>
          <w:spacing w:val="-7"/>
          <w:vertAlign w:val="baseline"/>
        </w:rPr>
        <w:t> </w:t>
      </w:r>
      <w:r>
        <w:rPr>
          <w:rFonts w:ascii="Cambria Math" w:hAnsi="Cambria Math" w:eastAsia="Cambria Math"/>
          <w:vertAlign w:val="baseline"/>
        </w:rPr>
        <w:t>𝑗)</w:t>
      </w:r>
    </w:p>
    <w:p>
      <w:pPr>
        <w:pStyle w:val="BodyText"/>
        <w:spacing w:before="1"/>
        <w:rPr>
          <w:rFonts w:ascii="Cambria Math"/>
          <w:sz w:val="5"/>
        </w:rPr>
      </w:pPr>
    </w:p>
    <w:p>
      <w:pPr>
        <w:pStyle w:val="BodyText"/>
        <w:spacing w:line="20" w:lineRule="exact"/>
        <w:ind w:left="-1" w:right="-58"/>
        <w:rPr>
          <w:rFonts w:ascii="Cambria Math"/>
          <w:sz w:val="2"/>
        </w:rPr>
      </w:pPr>
      <w:r>
        <w:rPr>
          <w:rFonts w:ascii="Cambria Math"/>
          <w:sz w:val="2"/>
        </w:rPr>
        <w:pict>
          <v:group style="width:108.5pt;height:.85pt;mso-position-horizontal-relative:char;mso-position-vertical-relative:line" coordorigin="0,0" coordsize="2170,17">
            <v:rect style="position:absolute;left:0;top:0;width:2170;height:17" filled="true" fillcolor="#000000" stroked="false">
              <v:fill type="solid"/>
            </v:rect>
          </v:group>
        </w:pict>
      </w:r>
      <w:r>
        <w:rPr>
          <w:rFonts w:ascii="Cambria Math"/>
          <w:sz w:val="2"/>
        </w:rPr>
      </w:r>
    </w:p>
    <w:p>
      <w:pPr>
        <w:pStyle w:val="BodyText"/>
        <w:ind w:left="833" w:right="849"/>
        <w:jc w:val="center"/>
        <w:rPr>
          <w:rFonts w:ascii="Cambria Math" w:eastAsia="Cambria Math"/>
        </w:rPr>
      </w:pPr>
      <w:r>
        <w:rPr>
          <w:rFonts w:ascii="Cambria Math" w:eastAsia="Cambria Math"/>
          <w:w w:val="115"/>
        </w:rPr>
        <w:t>𝜎</w:t>
      </w:r>
      <w:r>
        <w:rPr>
          <w:rFonts w:ascii="Cambria Math" w:eastAsia="Cambria Math"/>
          <w:w w:val="115"/>
          <w:vertAlign w:val="subscript"/>
        </w:rPr>
        <w:t>𝑖</w:t>
      </w:r>
      <w:r>
        <w:rPr>
          <w:rFonts w:ascii="Cambria Math" w:eastAsia="Cambria Math"/>
          <w:w w:val="115"/>
          <w:vertAlign w:val="baseline"/>
        </w:rPr>
        <w:t>𝜎</w:t>
      </w:r>
      <w:r>
        <w:rPr>
          <w:rFonts w:ascii="Cambria Math" w:eastAsia="Cambria Math"/>
          <w:w w:val="115"/>
          <w:vertAlign w:val="subscript"/>
        </w:rPr>
        <w:t>𝑗</w:t>
      </w:r>
    </w:p>
    <w:p>
      <w:pPr>
        <w:pStyle w:val="BodyText"/>
        <w:spacing w:before="226"/>
        <w:ind w:left="-1"/>
        <w:rPr>
          <w:rFonts w:ascii="Cambria Math" w:eastAsia="Cambria Math"/>
        </w:rPr>
      </w:pPr>
      <w:r>
        <w:rPr/>
        <w:br w:type="column"/>
      </w:r>
      <w:r>
        <w:rPr>
          <w:w w:val="95"/>
          <w:sz w:val="25"/>
        </w:rPr>
        <w:t>；</w:t>
      </w:r>
      <w:r>
        <w:rPr>
          <w:rFonts w:ascii="Cambria Math" w:eastAsia="Cambria Math"/>
          <w:w w:val="95"/>
        </w:rPr>
        <w:t>𝑖,</w:t>
      </w:r>
      <w:r>
        <w:rPr>
          <w:rFonts w:ascii="Cambria Math" w:eastAsia="Cambria Math"/>
          <w:spacing w:val="-1"/>
          <w:w w:val="95"/>
        </w:rPr>
        <w:t> </w:t>
      </w:r>
      <w:r>
        <w:rPr>
          <w:rFonts w:ascii="Cambria Math" w:eastAsia="Cambria Math"/>
          <w:w w:val="95"/>
        </w:rPr>
        <w:t>𝑗</w:t>
      </w:r>
      <w:r>
        <w:rPr>
          <w:rFonts w:ascii="Cambria Math" w:eastAsia="Cambria Math"/>
          <w:spacing w:val="37"/>
          <w:w w:val="95"/>
        </w:rPr>
        <w:t> </w:t>
      </w:r>
      <w:r>
        <w:rPr>
          <w:rFonts w:ascii="Cambria Math" w:eastAsia="Cambria Math"/>
          <w:w w:val="95"/>
        </w:rPr>
        <w:t>=</w:t>
      </w:r>
      <w:r>
        <w:rPr>
          <w:rFonts w:ascii="Cambria Math" w:eastAsia="Cambria Math"/>
          <w:spacing w:val="36"/>
          <w:w w:val="95"/>
        </w:rPr>
        <w:t> </w:t>
      </w:r>
      <w:r>
        <w:rPr>
          <w:rFonts w:ascii="Cambria Math" w:eastAsia="Cambria Math"/>
          <w:w w:val="95"/>
        </w:rPr>
        <w:t>0,1.</w:t>
      </w:r>
      <w:r>
        <w:rPr>
          <w:rFonts w:ascii="Cambria Math" w:eastAsia="Cambria Math"/>
          <w:spacing w:val="-1"/>
          <w:w w:val="95"/>
        </w:rPr>
        <w:t> </w:t>
      </w:r>
      <w:r>
        <w:rPr>
          <w:rFonts w:ascii="Cambria Math" w:eastAsia="Cambria Math"/>
          <w:w w:val="95"/>
        </w:rPr>
        <w:t>.</w:t>
      </w:r>
      <w:r>
        <w:rPr>
          <w:rFonts w:ascii="Cambria Math" w:eastAsia="Cambria Math"/>
          <w:spacing w:val="3"/>
          <w:w w:val="95"/>
        </w:rPr>
        <w:t> </w:t>
      </w:r>
      <w:r>
        <w:rPr>
          <w:rFonts w:ascii="Cambria Math" w:eastAsia="Cambria Math"/>
          <w:w w:val="95"/>
        </w:rPr>
        <w:t>.255</w:t>
      </w:r>
    </w:p>
    <w:p>
      <w:pPr>
        <w:spacing w:after="0"/>
        <w:rPr>
          <w:rFonts w:ascii="Cambria Math" w:eastAsia="Cambria Math"/>
        </w:rPr>
        <w:sectPr>
          <w:type w:val="continuous"/>
          <w:pgSz w:w="11910" w:h="16840"/>
          <w:pgMar w:top="1180" w:bottom="280" w:left="1020" w:right="700"/>
          <w:cols w:num="4" w:equalWidth="0">
            <w:col w:w="2241" w:space="40"/>
            <w:col w:w="1364" w:space="39"/>
            <w:col w:w="2171" w:space="39"/>
            <w:col w:w="4296"/>
          </w:cols>
        </w:sectPr>
      </w:pPr>
    </w:p>
    <w:p>
      <w:pPr>
        <w:pStyle w:val="BodyText"/>
        <w:spacing w:line="350" w:lineRule="auto" w:before="142"/>
        <w:ind w:left="353" w:right="470" w:firstLine="480"/>
      </w:pPr>
      <w:r>
        <w:rPr/>
        <w:t>反應圖片灰度分佈的均勻程度和紋理粗細度。若灰度共生矩陣中的元素之值分佈均</w:t>
      </w:r>
      <w:r>
        <w:rPr>
          <w:spacing w:val="1"/>
        </w:rPr>
        <w:t> </w:t>
      </w:r>
      <w:r>
        <w:rPr>
          <w:spacing w:val="-1"/>
        </w:rPr>
        <w:t>勻，則能量較小，表示紋理細緻；若其元素之值分布不均且差異大，則能量較大，表示原</w:t>
      </w:r>
      <w:r>
        <w:rPr/>
        <w:t>圖的紋理有一定程度的規則變化。</w:t>
      </w:r>
    </w:p>
    <w:p>
      <w:pPr>
        <w:spacing w:after="0" w:line="350" w:lineRule="auto"/>
        <w:sectPr>
          <w:type w:val="continuous"/>
          <w:pgSz w:w="11910" w:h="16840"/>
          <w:pgMar w:top="1180" w:bottom="280" w:left="1020" w:right="700"/>
        </w:sectPr>
      </w:pPr>
    </w:p>
    <w:p>
      <w:pPr>
        <w:pStyle w:val="BodyText"/>
        <w:spacing w:before="61"/>
        <w:ind w:left="2393"/>
        <w:rPr>
          <w:rFonts w:ascii="Cambria Math" w:hAnsi="Cambria Math" w:eastAsia="Cambria Math"/>
        </w:rPr>
      </w:pPr>
      <w:r>
        <w:rPr>
          <w:rFonts w:ascii="Cambria Math" w:hAnsi="Cambria Math" w:eastAsia="Cambria Math"/>
        </w:rPr>
        <w:t>𝐸𝑛𝑒𝑟𝑔𝑦</w:t>
      </w:r>
      <w:r>
        <w:rPr>
          <w:rFonts w:ascii="Cambria Math" w:hAnsi="Cambria Math" w:eastAsia="Cambria Math"/>
          <w:spacing w:val="24"/>
        </w:rPr>
        <w:t> </w:t>
      </w:r>
      <w:r>
        <w:rPr>
          <w:rFonts w:ascii="Cambria Math" w:hAnsi="Cambria Math" w:eastAsia="Cambria Math"/>
        </w:rPr>
        <w:t>=</w:t>
      </w:r>
      <w:r>
        <w:rPr>
          <w:rFonts w:ascii="Cambria Math" w:hAnsi="Cambria Math" w:eastAsia="Cambria Math"/>
          <w:spacing w:val="22"/>
        </w:rPr>
        <w:t> </w:t>
      </w:r>
      <w:r>
        <w:rPr>
          <w:rFonts w:ascii="Cambria Math" w:hAnsi="Cambria Math" w:eastAsia="Cambria Math"/>
          <w:position w:val="1"/>
        </w:rPr>
        <w:t>∑</w:t>
      </w:r>
      <w:r>
        <w:rPr>
          <w:rFonts w:ascii="Cambria Math" w:hAnsi="Cambria Math" w:eastAsia="Cambria Math"/>
          <w:position w:val="1"/>
          <w:vertAlign w:val="subscript"/>
        </w:rPr>
        <w:t>𝑖,𝑗</w:t>
      </w:r>
      <w:r>
        <w:rPr>
          <w:rFonts w:ascii="Cambria Math" w:hAnsi="Cambria Math" w:eastAsia="Cambria Math"/>
          <w:spacing w:val="-5"/>
          <w:position w:val="1"/>
          <w:vertAlign w:val="baseline"/>
        </w:rPr>
        <w:t> </w:t>
      </w:r>
      <w:r>
        <w:rPr>
          <w:rFonts w:ascii="Cambria Math" w:hAnsi="Cambria Math" w:eastAsia="Cambria Math"/>
          <w:vertAlign w:val="baseline"/>
        </w:rPr>
        <w:t>𝑝(𝑖,</w:t>
      </w:r>
      <w:r>
        <w:rPr>
          <w:rFonts w:ascii="Cambria Math" w:hAnsi="Cambria Math" w:eastAsia="Cambria Math"/>
          <w:spacing w:val="-7"/>
          <w:vertAlign w:val="baseline"/>
        </w:rPr>
        <w:t> </w:t>
      </w:r>
      <w:r>
        <w:rPr>
          <w:rFonts w:ascii="Cambria Math" w:hAnsi="Cambria Math" w:eastAsia="Cambria Math"/>
          <w:vertAlign w:val="baseline"/>
        </w:rPr>
        <w:t>𝑗)</w:t>
      </w:r>
      <w:r>
        <w:rPr>
          <w:rFonts w:ascii="Cambria Math" w:hAnsi="Cambria Math" w:eastAsia="Cambria Math"/>
          <w:vertAlign w:val="superscript"/>
        </w:rPr>
        <w:t>2</w:t>
      </w:r>
      <w:r>
        <w:rPr>
          <w:rFonts w:ascii="Cambria Math" w:hAnsi="Cambria Math" w:eastAsia="Cambria Math"/>
          <w:vertAlign w:val="baseline"/>
        </w:rPr>
        <w:t> </w:t>
      </w:r>
      <w:r>
        <w:rPr>
          <w:sz w:val="25"/>
          <w:vertAlign w:val="baseline"/>
        </w:rPr>
        <w:t>；</w:t>
      </w:r>
      <w:r>
        <w:rPr>
          <w:rFonts w:ascii="Cambria Math" w:hAnsi="Cambria Math" w:eastAsia="Cambria Math"/>
          <w:vertAlign w:val="baseline"/>
        </w:rPr>
        <w:t>𝑖,</w:t>
      </w:r>
      <w:r>
        <w:rPr>
          <w:rFonts w:ascii="Cambria Math" w:hAnsi="Cambria Math" w:eastAsia="Cambria Math"/>
          <w:spacing w:val="-7"/>
          <w:vertAlign w:val="baseline"/>
        </w:rPr>
        <w:t> </w:t>
      </w:r>
      <w:r>
        <w:rPr>
          <w:rFonts w:ascii="Cambria Math" w:hAnsi="Cambria Math" w:eastAsia="Cambria Math"/>
          <w:vertAlign w:val="baseline"/>
        </w:rPr>
        <w:t>𝑗</w:t>
      </w:r>
      <w:r>
        <w:rPr>
          <w:rFonts w:ascii="Cambria Math" w:hAnsi="Cambria Math" w:eastAsia="Cambria Math"/>
          <w:spacing w:val="21"/>
          <w:vertAlign w:val="baseline"/>
        </w:rPr>
        <w:t> </w:t>
      </w:r>
      <w:r>
        <w:rPr>
          <w:rFonts w:ascii="Cambria Math" w:hAnsi="Cambria Math" w:eastAsia="Cambria Math"/>
          <w:vertAlign w:val="baseline"/>
        </w:rPr>
        <w:t>=</w:t>
      </w:r>
      <w:r>
        <w:rPr>
          <w:rFonts w:ascii="Cambria Math" w:hAnsi="Cambria Math" w:eastAsia="Cambria Math"/>
          <w:spacing w:val="20"/>
          <w:vertAlign w:val="baseline"/>
        </w:rPr>
        <w:t> </w:t>
      </w:r>
      <w:r>
        <w:rPr>
          <w:rFonts w:ascii="Cambria Math" w:hAnsi="Cambria Math" w:eastAsia="Cambria Math"/>
          <w:vertAlign w:val="baseline"/>
        </w:rPr>
        <w:t>0,1.</w:t>
      </w:r>
      <w:r>
        <w:rPr>
          <w:rFonts w:ascii="Cambria Math" w:hAnsi="Cambria Math" w:eastAsia="Cambria Math"/>
          <w:spacing w:val="-11"/>
          <w:vertAlign w:val="baseline"/>
        </w:rPr>
        <w:t> </w:t>
      </w:r>
      <w:r>
        <w:rPr>
          <w:rFonts w:ascii="Cambria Math" w:hAnsi="Cambria Math" w:eastAsia="Cambria Math"/>
          <w:vertAlign w:val="baseline"/>
        </w:rPr>
        <w:t>.</w:t>
      </w:r>
      <w:r>
        <w:rPr>
          <w:rFonts w:ascii="Cambria Math" w:hAnsi="Cambria Math" w:eastAsia="Cambria Math"/>
          <w:spacing w:val="-11"/>
          <w:vertAlign w:val="baseline"/>
        </w:rPr>
        <w:t> </w:t>
      </w:r>
      <w:r>
        <w:rPr>
          <w:rFonts w:ascii="Cambria Math" w:hAnsi="Cambria Math" w:eastAsia="Cambria Math"/>
          <w:vertAlign w:val="baseline"/>
        </w:rPr>
        <w:t>.255</w:t>
      </w:r>
    </w:p>
    <w:p>
      <w:pPr>
        <w:pStyle w:val="BodyText"/>
        <w:rPr>
          <w:rFonts w:ascii="Cambria Math"/>
          <w:sz w:val="30"/>
        </w:rPr>
      </w:pPr>
    </w:p>
    <w:p>
      <w:pPr>
        <w:pStyle w:val="BodyText"/>
        <w:spacing w:before="219"/>
        <w:ind w:left="353"/>
        <w:rPr>
          <w:rFonts w:ascii="Times New Roman" w:eastAsia="Times New Roman"/>
        </w:rPr>
      </w:pPr>
      <w:r>
        <w:rPr>
          <w:spacing w:val="-1"/>
        </w:rPr>
        <w:t>四、差異性</w:t>
      </w:r>
      <w:r>
        <w:rPr>
          <w:rFonts w:ascii="Times New Roman" w:eastAsia="Times New Roman"/>
        </w:rPr>
        <w:t>(Dissimilarity)</w:t>
      </w:r>
    </w:p>
    <w:p>
      <w:pPr>
        <w:pStyle w:val="BodyText"/>
        <w:spacing w:line="350" w:lineRule="auto" w:before="144"/>
        <w:ind w:left="353" w:right="470" w:firstLine="480"/>
      </w:pPr>
      <w:r>
        <w:rPr>
          <w:spacing w:val="-1"/>
        </w:rPr>
        <w:t>感興趣區域</w:t>
      </w:r>
      <w:r>
        <w:rPr/>
        <w:t>（像素）之間距離的度量，用於評估紋理不規則程度，差異性越高代表有明顯的不規則紋理區域；差異性越低則紋理區域較均勻且相似。</w:t>
      </w:r>
    </w:p>
    <w:p>
      <w:pPr>
        <w:pStyle w:val="BodyText"/>
      </w:pPr>
    </w:p>
    <w:p>
      <w:pPr>
        <w:pStyle w:val="BodyText"/>
        <w:spacing w:before="193"/>
        <w:ind w:left="2350"/>
        <w:rPr>
          <w:rFonts w:ascii="Cambria Math" w:hAnsi="Cambria Math" w:eastAsia="Cambria Math"/>
        </w:rPr>
      </w:pPr>
      <w:r>
        <w:rPr>
          <w:rFonts w:ascii="Cambria Math" w:hAnsi="Cambria Math" w:eastAsia="Cambria Math"/>
        </w:rPr>
        <w:t>𝐷𝑖𝑠𝑠𝑖𝑚𝑖𝑙𝑎𝑟𝑖𝑡𝑦</w:t>
      </w:r>
      <w:r>
        <w:rPr>
          <w:rFonts w:ascii="Cambria Math" w:hAnsi="Cambria Math" w:eastAsia="Cambria Math"/>
          <w:spacing w:val="30"/>
        </w:rPr>
        <w:t> </w:t>
      </w:r>
      <w:r>
        <w:rPr>
          <w:rFonts w:ascii="Cambria Math" w:hAnsi="Cambria Math" w:eastAsia="Cambria Math"/>
        </w:rPr>
        <w:t>=</w:t>
      </w:r>
      <w:r>
        <w:rPr>
          <w:rFonts w:ascii="Cambria Math" w:hAnsi="Cambria Math" w:eastAsia="Cambria Math"/>
          <w:spacing w:val="33"/>
        </w:rPr>
        <w:t> </w:t>
      </w:r>
      <w:r>
        <w:rPr>
          <w:rFonts w:ascii="Cambria Math" w:hAnsi="Cambria Math" w:eastAsia="Cambria Math"/>
        </w:rPr>
        <w:t>∑</w:t>
      </w:r>
      <w:r>
        <w:rPr>
          <w:rFonts w:ascii="Cambria Math" w:hAnsi="Cambria Math" w:eastAsia="Cambria Math"/>
          <w:spacing w:val="-5"/>
        </w:rPr>
        <w:t> </w:t>
      </w:r>
      <w:r>
        <w:rPr>
          <w:rFonts w:ascii="Cambria Math" w:hAnsi="Cambria Math" w:eastAsia="Cambria Math"/>
        </w:rPr>
        <w:t>𝑝(𝑖,</w:t>
      </w:r>
      <w:r>
        <w:rPr>
          <w:rFonts w:ascii="Cambria Math" w:hAnsi="Cambria Math" w:eastAsia="Cambria Math"/>
          <w:spacing w:val="-8"/>
        </w:rPr>
        <w:t> </w:t>
      </w:r>
      <w:r>
        <w:rPr>
          <w:rFonts w:ascii="Cambria Math" w:hAnsi="Cambria Math" w:eastAsia="Cambria Math"/>
        </w:rPr>
        <w:t>𝑗)</w:t>
      </w:r>
      <w:r>
        <w:rPr>
          <w:rFonts w:ascii="Cambria Math" w:hAnsi="Cambria Math" w:eastAsia="Cambria Math"/>
          <w:spacing w:val="11"/>
        </w:rPr>
        <w:t> </w:t>
      </w:r>
      <w:r>
        <w:rPr>
          <w:rFonts w:ascii="Cambria Math" w:hAnsi="Cambria Math" w:eastAsia="Cambria Math"/>
        </w:rPr>
        <w:t>∗</w:t>
      </w:r>
      <w:r>
        <w:rPr>
          <w:rFonts w:ascii="Cambria Math" w:hAnsi="Cambria Math" w:eastAsia="Cambria Math"/>
          <w:spacing w:val="8"/>
        </w:rPr>
        <w:t> </w:t>
      </w:r>
      <w:r>
        <w:rPr>
          <w:rFonts w:ascii="Cambria Math" w:hAnsi="Cambria Math" w:eastAsia="Cambria Math"/>
          <w:position w:val="1"/>
        </w:rPr>
        <w:t>|</w:t>
      </w:r>
      <w:r>
        <w:rPr>
          <w:rFonts w:ascii="Cambria Math" w:hAnsi="Cambria Math" w:eastAsia="Cambria Math"/>
        </w:rPr>
        <w:t>𝑖</w:t>
      </w:r>
      <w:r>
        <w:rPr>
          <w:rFonts w:ascii="Cambria Math" w:hAnsi="Cambria Math" w:eastAsia="Cambria Math"/>
          <w:spacing w:val="18"/>
        </w:rPr>
        <w:t> </w:t>
      </w:r>
      <w:r>
        <w:rPr>
          <w:rFonts w:ascii="Cambria Math" w:hAnsi="Cambria Math" w:eastAsia="Cambria Math"/>
        </w:rPr>
        <w:t>−</w:t>
      </w:r>
      <w:r>
        <w:rPr>
          <w:rFonts w:ascii="Cambria Math" w:hAnsi="Cambria Math" w:eastAsia="Cambria Math"/>
          <w:spacing w:val="9"/>
        </w:rPr>
        <w:t> </w:t>
      </w:r>
      <w:r>
        <w:rPr>
          <w:rFonts w:ascii="Cambria Math" w:hAnsi="Cambria Math" w:eastAsia="Cambria Math"/>
        </w:rPr>
        <w:t>𝑗</w:t>
      </w:r>
      <w:r>
        <w:rPr>
          <w:rFonts w:ascii="Cambria Math" w:hAnsi="Cambria Math" w:eastAsia="Cambria Math"/>
          <w:position w:val="1"/>
        </w:rPr>
        <w:t>|</w:t>
      </w:r>
      <w:r>
        <w:rPr>
          <w:rFonts w:ascii="Cambria Math" w:hAnsi="Cambria Math" w:eastAsia="Cambria Math"/>
          <w:spacing w:val="-7"/>
          <w:position w:val="1"/>
        </w:rPr>
        <w:t> </w:t>
      </w:r>
      <w:r>
        <w:rPr>
          <w:sz w:val="25"/>
        </w:rPr>
        <w:t>；</w:t>
      </w:r>
      <w:r>
        <w:rPr>
          <w:rFonts w:ascii="Cambria Math" w:hAnsi="Cambria Math" w:eastAsia="Cambria Math"/>
        </w:rPr>
        <w:t>𝑖,</w:t>
      </w:r>
      <w:r>
        <w:rPr>
          <w:rFonts w:ascii="Cambria Math" w:hAnsi="Cambria Math" w:eastAsia="Cambria Math"/>
          <w:spacing w:val="-7"/>
        </w:rPr>
        <w:t> </w:t>
      </w:r>
      <w:r>
        <w:rPr>
          <w:rFonts w:ascii="Cambria Math" w:hAnsi="Cambria Math" w:eastAsia="Cambria Math"/>
        </w:rPr>
        <w:t>𝑗</w:t>
      </w:r>
      <w:r>
        <w:rPr>
          <w:rFonts w:ascii="Cambria Math" w:hAnsi="Cambria Math" w:eastAsia="Cambria Math"/>
          <w:spacing w:val="27"/>
        </w:rPr>
        <w:t> </w:t>
      </w:r>
      <w:r>
        <w:rPr>
          <w:rFonts w:ascii="Cambria Math" w:hAnsi="Cambria Math" w:eastAsia="Cambria Math"/>
        </w:rPr>
        <w:t>=</w:t>
      </w:r>
      <w:r>
        <w:rPr>
          <w:rFonts w:ascii="Cambria Math" w:hAnsi="Cambria Math" w:eastAsia="Cambria Math"/>
          <w:spacing w:val="27"/>
        </w:rPr>
        <w:t> </w:t>
      </w:r>
      <w:r>
        <w:rPr>
          <w:rFonts w:ascii="Cambria Math" w:hAnsi="Cambria Math" w:eastAsia="Cambria Math"/>
        </w:rPr>
        <w:t>0,1.</w:t>
      </w:r>
      <w:r>
        <w:rPr>
          <w:rFonts w:ascii="Cambria Math" w:hAnsi="Cambria Math" w:eastAsia="Cambria Math"/>
          <w:spacing w:val="-7"/>
        </w:rPr>
        <w:t> </w:t>
      </w:r>
      <w:r>
        <w:rPr>
          <w:rFonts w:ascii="Cambria Math" w:hAnsi="Cambria Math" w:eastAsia="Cambria Math"/>
        </w:rPr>
        <w:t>.</w:t>
      </w:r>
      <w:r>
        <w:rPr>
          <w:rFonts w:ascii="Cambria Math" w:hAnsi="Cambria Math" w:eastAsia="Cambria Math"/>
          <w:spacing w:val="-7"/>
        </w:rPr>
        <w:t> </w:t>
      </w:r>
      <w:r>
        <w:rPr>
          <w:rFonts w:ascii="Cambria Math" w:hAnsi="Cambria Math" w:eastAsia="Cambria Math"/>
        </w:rPr>
        <w:t>.255</w:t>
      </w:r>
    </w:p>
    <w:p>
      <w:pPr>
        <w:spacing w:before="76"/>
        <w:ind w:left="215" w:right="1754" w:firstLine="0"/>
        <w:jc w:val="center"/>
        <w:rPr>
          <w:rFonts w:ascii="Cambria Math" w:eastAsia="Cambria Math"/>
          <w:sz w:val="17"/>
        </w:rPr>
      </w:pPr>
      <w:r>
        <w:rPr>
          <w:rFonts w:ascii="Cambria Math" w:eastAsia="Cambria Math"/>
          <w:w w:val="115"/>
          <w:sz w:val="17"/>
        </w:rPr>
        <w:t>𝑖,𝑗</w:t>
      </w:r>
    </w:p>
    <w:p>
      <w:pPr>
        <w:pStyle w:val="BodyText"/>
        <w:rPr>
          <w:rFonts w:ascii="Cambria Math"/>
          <w:sz w:val="20"/>
        </w:rPr>
      </w:pPr>
    </w:p>
    <w:p>
      <w:pPr>
        <w:pStyle w:val="BodyText"/>
        <w:spacing w:before="6"/>
        <w:rPr>
          <w:rFonts w:ascii="Cambria Math"/>
          <w:sz w:val="18"/>
        </w:rPr>
      </w:pPr>
    </w:p>
    <w:p>
      <w:pPr>
        <w:pStyle w:val="BodyText"/>
        <w:spacing w:before="74"/>
        <w:ind w:left="353"/>
        <w:rPr>
          <w:rFonts w:ascii="Times New Roman" w:eastAsia="Times New Roman"/>
        </w:rPr>
      </w:pPr>
      <w:r>
        <w:rPr>
          <w:spacing w:val="-1"/>
        </w:rPr>
        <w:t>五、同質性</w:t>
      </w:r>
      <w:r>
        <w:rPr>
          <w:rFonts w:ascii="Times New Roman" w:eastAsia="Times New Roman"/>
        </w:rPr>
        <w:t>(homogeneity)</w:t>
      </w:r>
    </w:p>
    <w:p>
      <w:pPr>
        <w:pStyle w:val="BodyText"/>
        <w:spacing w:line="352" w:lineRule="auto" w:before="142"/>
        <w:ind w:left="353" w:right="471" w:firstLine="480"/>
      </w:pPr>
      <w:r>
        <w:rPr>
          <w:spacing w:val="-1"/>
        </w:rPr>
        <w:t>衡量紋理的同質程度，可以反應紋理局部變化之大小，值大代表紋理不同區域較少變</w:t>
      </w:r>
      <w:r>
        <w:rPr/>
        <w:t>化且均勻，即紋理平滑性較高；同質性低，則紋理局部變化較大，且紋理平滑性低。</w:t>
      </w:r>
    </w:p>
    <w:p>
      <w:pPr>
        <w:pStyle w:val="BodyText"/>
        <w:rPr>
          <w:sz w:val="20"/>
        </w:rPr>
      </w:pPr>
    </w:p>
    <w:p>
      <w:pPr>
        <w:pStyle w:val="BodyText"/>
        <w:spacing w:line="221" w:lineRule="exact" w:before="196"/>
        <w:ind w:left="1437" w:right="1373"/>
        <w:jc w:val="center"/>
        <w:rPr>
          <w:rFonts w:ascii="Cambria Math" w:eastAsia="Cambria Math"/>
        </w:rPr>
      </w:pPr>
      <w:r>
        <w:rPr>
          <w:rFonts w:ascii="Cambria Math" w:eastAsia="Cambria Math"/>
        </w:rPr>
        <w:t>𝑝(𝑖,</w:t>
      </w:r>
      <w:r>
        <w:rPr>
          <w:rFonts w:ascii="Cambria Math" w:eastAsia="Cambria Math"/>
          <w:spacing w:val="-10"/>
        </w:rPr>
        <w:t> </w:t>
      </w:r>
      <w:r>
        <w:rPr>
          <w:rFonts w:ascii="Cambria Math" w:eastAsia="Cambria Math"/>
        </w:rPr>
        <w:t>𝑗)</w:t>
      </w:r>
    </w:p>
    <w:p>
      <w:pPr>
        <w:pStyle w:val="BodyText"/>
        <w:spacing w:line="180" w:lineRule="auto"/>
        <w:ind w:left="1433" w:right="1754"/>
        <w:jc w:val="center"/>
        <w:rPr>
          <w:rFonts w:ascii="Cambria Math" w:hAnsi="Cambria Math" w:eastAsia="Cambria Math"/>
        </w:rPr>
      </w:pPr>
      <w:r>
        <w:rPr/>
        <w:pict>
          <v:rect style="position:absolute;margin-left:281.570007pt;margin-top:7.376092pt;width:51.504pt;height:.84pt;mso-position-horizontal-relative:page;mso-position-vertical-relative:paragraph;z-index:-16433664" filled="true" fillcolor="#000000" stroked="false">
            <v:fill type="solid"/>
            <w10:wrap type="none"/>
          </v:rect>
        </w:pict>
      </w:r>
      <w:r>
        <w:rPr>
          <w:rFonts w:ascii="Cambria Math" w:hAnsi="Cambria Math" w:eastAsia="Cambria Math"/>
        </w:rPr>
        <w:t>𝐻𝑜𝑚𝑜𝑔𝑒𝑛𝑒𝑖𝑡𝑦</w:t>
      </w:r>
      <w:r>
        <w:rPr>
          <w:rFonts w:ascii="Cambria Math" w:hAnsi="Cambria Math" w:eastAsia="Cambria Math"/>
          <w:spacing w:val="32"/>
        </w:rPr>
        <w:t> </w:t>
      </w:r>
      <w:r>
        <w:rPr>
          <w:rFonts w:ascii="Cambria Math" w:hAnsi="Cambria Math" w:eastAsia="Cambria Math"/>
        </w:rPr>
        <w:t>=</w:t>
      </w:r>
      <w:r>
        <w:rPr>
          <w:rFonts w:ascii="Cambria Math" w:hAnsi="Cambria Math" w:eastAsia="Cambria Math"/>
          <w:spacing w:val="34"/>
        </w:rPr>
        <w:t> </w:t>
      </w:r>
      <w:r>
        <w:rPr>
          <w:rFonts w:ascii="Cambria Math" w:hAnsi="Cambria Math" w:eastAsia="Cambria Math"/>
        </w:rPr>
        <w:t>∑</w:t>
      </w:r>
      <w:r>
        <w:rPr>
          <w:rFonts w:ascii="Cambria Math" w:hAnsi="Cambria Math" w:eastAsia="Cambria Math"/>
          <w:spacing w:val="-7"/>
        </w:rPr>
        <w:t> </w:t>
      </w:r>
      <w:r>
        <w:rPr>
          <w:rFonts w:ascii="Cambria Math" w:hAnsi="Cambria Math" w:eastAsia="Cambria Math"/>
          <w:position w:val="-15"/>
        </w:rPr>
        <w:t>1</w:t>
      </w:r>
      <w:r>
        <w:rPr>
          <w:rFonts w:ascii="Cambria Math" w:hAnsi="Cambria Math" w:eastAsia="Cambria Math"/>
          <w:spacing w:val="10"/>
          <w:position w:val="-15"/>
        </w:rPr>
        <w:t> </w:t>
      </w:r>
      <w:r>
        <w:rPr>
          <w:rFonts w:ascii="Cambria Math" w:hAnsi="Cambria Math" w:eastAsia="Cambria Math"/>
          <w:position w:val="-15"/>
        </w:rPr>
        <w:t>+</w:t>
      </w:r>
      <w:r>
        <w:rPr>
          <w:rFonts w:ascii="Cambria Math" w:hAnsi="Cambria Math" w:eastAsia="Cambria Math"/>
          <w:spacing w:val="10"/>
          <w:position w:val="-15"/>
        </w:rPr>
        <w:t> </w:t>
      </w:r>
      <w:r>
        <w:rPr>
          <w:rFonts w:ascii="Cambria Math" w:hAnsi="Cambria Math" w:eastAsia="Cambria Math"/>
          <w:position w:val="-14"/>
        </w:rPr>
        <w:t>|</w:t>
      </w:r>
      <w:r>
        <w:rPr>
          <w:rFonts w:ascii="Cambria Math" w:hAnsi="Cambria Math" w:eastAsia="Cambria Math"/>
          <w:position w:val="-15"/>
        </w:rPr>
        <w:t>𝑖</w:t>
      </w:r>
      <w:r>
        <w:rPr>
          <w:rFonts w:ascii="Cambria Math" w:hAnsi="Cambria Math" w:eastAsia="Cambria Math"/>
          <w:spacing w:val="17"/>
          <w:position w:val="-15"/>
        </w:rPr>
        <w:t> </w:t>
      </w:r>
      <w:r>
        <w:rPr>
          <w:rFonts w:ascii="Cambria Math" w:hAnsi="Cambria Math" w:eastAsia="Cambria Math"/>
          <w:position w:val="-15"/>
        </w:rPr>
        <w:t>−</w:t>
      </w:r>
      <w:r>
        <w:rPr>
          <w:rFonts w:ascii="Cambria Math" w:hAnsi="Cambria Math" w:eastAsia="Cambria Math"/>
          <w:spacing w:val="9"/>
          <w:position w:val="-15"/>
        </w:rPr>
        <w:t> </w:t>
      </w:r>
      <w:r>
        <w:rPr>
          <w:rFonts w:ascii="Cambria Math" w:hAnsi="Cambria Math" w:eastAsia="Cambria Math"/>
          <w:position w:val="-15"/>
        </w:rPr>
        <w:t>𝑗</w:t>
      </w:r>
      <w:r>
        <w:rPr>
          <w:rFonts w:ascii="Cambria Math" w:hAnsi="Cambria Math" w:eastAsia="Cambria Math"/>
          <w:position w:val="-14"/>
        </w:rPr>
        <w:t>|</w:t>
      </w:r>
      <w:r>
        <w:rPr>
          <w:rFonts w:ascii="Cambria Math" w:hAnsi="Cambria Math" w:eastAsia="Cambria Math"/>
          <w:spacing w:val="-7"/>
          <w:position w:val="-14"/>
        </w:rPr>
        <w:t> </w:t>
      </w:r>
      <w:r>
        <w:rPr>
          <w:sz w:val="25"/>
        </w:rPr>
        <w:t>；</w:t>
      </w:r>
      <w:r>
        <w:rPr>
          <w:rFonts w:ascii="Cambria Math" w:hAnsi="Cambria Math" w:eastAsia="Cambria Math"/>
        </w:rPr>
        <w:t>𝑖,</w:t>
      </w:r>
      <w:r>
        <w:rPr>
          <w:rFonts w:ascii="Cambria Math" w:hAnsi="Cambria Math" w:eastAsia="Cambria Math"/>
          <w:spacing w:val="-4"/>
        </w:rPr>
        <w:t> </w:t>
      </w:r>
      <w:r>
        <w:rPr>
          <w:rFonts w:ascii="Cambria Math" w:hAnsi="Cambria Math" w:eastAsia="Cambria Math"/>
        </w:rPr>
        <w:t>𝑗</w:t>
      </w:r>
      <w:r>
        <w:rPr>
          <w:rFonts w:ascii="Cambria Math" w:hAnsi="Cambria Math" w:eastAsia="Cambria Math"/>
          <w:spacing w:val="28"/>
        </w:rPr>
        <w:t> </w:t>
      </w:r>
      <w:r>
        <w:rPr>
          <w:rFonts w:ascii="Cambria Math" w:hAnsi="Cambria Math" w:eastAsia="Cambria Math"/>
        </w:rPr>
        <w:t>=</w:t>
      </w:r>
      <w:r>
        <w:rPr>
          <w:rFonts w:ascii="Cambria Math" w:hAnsi="Cambria Math" w:eastAsia="Cambria Math"/>
          <w:spacing w:val="24"/>
        </w:rPr>
        <w:t> </w:t>
      </w:r>
      <w:r>
        <w:rPr>
          <w:rFonts w:ascii="Cambria Math" w:hAnsi="Cambria Math" w:eastAsia="Cambria Math"/>
        </w:rPr>
        <w:t>0,1.</w:t>
      </w:r>
      <w:r>
        <w:rPr>
          <w:rFonts w:ascii="Cambria Math" w:hAnsi="Cambria Math" w:eastAsia="Cambria Math"/>
          <w:spacing w:val="-8"/>
        </w:rPr>
        <w:t> </w:t>
      </w:r>
      <w:r>
        <w:rPr>
          <w:rFonts w:ascii="Cambria Math" w:hAnsi="Cambria Math" w:eastAsia="Cambria Math"/>
        </w:rPr>
        <w:t>.</w:t>
      </w:r>
      <w:r>
        <w:rPr>
          <w:rFonts w:ascii="Cambria Math" w:hAnsi="Cambria Math" w:eastAsia="Cambria Math"/>
          <w:spacing w:val="-7"/>
        </w:rPr>
        <w:t> </w:t>
      </w:r>
      <w:r>
        <w:rPr>
          <w:rFonts w:ascii="Cambria Math" w:hAnsi="Cambria Math" w:eastAsia="Cambria Math"/>
        </w:rPr>
        <w:t>.255</w:t>
      </w:r>
    </w:p>
    <w:p>
      <w:pPr>
        <w:spacing w:line="183" w:lineRule="exact" w:before="0"/>
        <w:ind w:left="393" w:right="1754" w:firstLine="0"/>
        <w:jc w:val="center"/>
        <w:rPr>
          <w:rFonts w:ascii="Cambria Math" w:eastAsia="Cambria Math"/>
          <w:sz w:val="17"/>
        </w:rPr>
      </w:pPr>
      <w:r>
        <w:rPr>
          <w:rFonts w:ascii="Cambria Math" w:eastAsia="Cambria Math"/>
          <w:w w:val="115"/>
          <w:sz w:val="17"/>
        </w:rPr>
        <w:t>𝑖,𝑗</w:t>
      </w:r>
    </w:p>
    <w:p>
      <w:pPr>
        <w:pStyle w:val="BodyText"/>
        <w:rPr>
          <w:rFonts w:ascii="Cambria Math"/>
          <w:sz w:val="20"/>
        </w:rPr>
      </w:pPr>
    </w:p>
    <w:p>
      <w:pPr>
        <w:pStyle w:val="BodyText"/>
        <w:spacing w:before="8"/>
        <w:rPr>
          <w:rFonts w:ascii="Cambria Math"/>
          <w:sz w:val="28"/>
        </w:rPr>
      </w:pPr>
    </w:p>
    <w:p>
      <w:pPr>
        <w:pStyle w:val="BodyText"/>
        <w:spacing w:before="74"/>
        <w:ind w:left="833"/>
        <w:rPr>
          <w:rFonts w:ascii="Times New Roman" w:eastAsia="Times New Roman"/>
        </w:rPr>
      </w:pPr>
      <w:r>
        <w:rPr>
          <w:w w:val="95"/>
        </w:rPr>
        <w:t>由於有四個角度所以一張圖會有四個灰度共生矩陣，即每一角度一個，故共會有</w:t>
      </w:r>
      <w:r>
        <w:rPr>
          <w:spacing w:val="126"/>
        </w:rPr>
        <w:t>  </w:t>
      </w:r>
      <w:r>
        <w:rPr>
          <w:rFonts w:ascii="Times New Roman" w:eastAsia="Times New Roman"/>
          <w:w w:val="95"/>
        </w:rPr>
        <w:t>20</w:t>
      </w:r>
    </w:p>
    <w:p>
      <w:pPr>
        <w:pStyle w:val="BodyText"/>
        <w:spacing w:before="141"/>
        <w:ind w:left="353"/>
      </w:pPr>
      <w:r>
        <w:rPr/>
        <w:t>個統計量。</w:t>
      </w:r>
    </w:p>
    <w:p>
      <w:pPr>
        <w:pStyle w:val="BodyText"/>
      </w:pPr>
    </w:p>
    <w:p>
      <w:pPr>
        <w:pStyle w:val="BodyText"/>
      </w:pPr>
    </w:p>
    <w:p>
      <w:pPr>
        <w:pStyle w:val="BodyText"/>
      </w:pPr>
    </w:p>
    <w:p>
      <w:pPr>
        <w:pStyle w:val="Heading3"/>
        <w:numPr>
          <w:ilvl w:val="0"/>
          <w:numId w:val="7"/>
        </w:numPr>
        <w:tabs>
          <w:tab w:pos="1008" w:val="left" w:leader="none"/>
          <w:tab w:pos="1009" w:val="left" w:leader="none"/>
        </w:tabs>
        <w:spacing w:line="240" w:lineRule="auto" w:before="200" w:after="0"/>
        <w:ind w:left="1008" w:right="0" w:hanging="656"/>
        <w:jc w:val="left"/>
      </w:pPr>
      <w:bookmarkStart w:name="_bookmark35" w:id="71"/>
      <w:bookmarkEnd w:id="71"/>
      <w:r>
        <w:rPr/>
      </w:r>
      <w:bookmarkStart w:name="_bookmark35" w:id="72"/>
      <w:bookmarkEnd w:id="72"/>
      <w:r>
        <w:rPr>
          <w:w w:val="95"/>
        </w:rPr>
        <w:t>維度縮減前後所有變數的相關係數圖</w:t>
      </w:r>
    </w:p>
    <w:p>
      <w:pPr>
        <w:spacing w:after="0" w:line="240" w:lineRule="auto"/>
        <w:jc w:val="left"/>
        <w:sectPr>
          <w:pgSz w:w="11910" w:h="16840"/>
          <w:pgMar w:header="0" w:footer="1236" w:top="1120" w:bottom="1420" w:left="1020" w:right="700"/>
        </w:sectPr>
      </w:pPr>
    </w:p>
    <w:p>
      <w:pPr>
        <w:pStyle w:val="BodyText"/>
        <w:ind w:left="399"/>
        <w:rPr>
          <w:sz w:val="20"/>
        </w:rPr>
      </w:pPr>
      <w:r>
        <w:rPr>
          <w:sz w:val="20"/>
        </w:rPr>
        <w:drawing>
          <wp:inline distT="0" distB="0" distL="0" distR="0">
            <wp:extent cx="6135057" cy="6137719"/>
            <wp:effectExtent l="0" t="0" r="0" b="0"/>
            <wp:docPr id="85" name="image43.png"/>
            <wp:cNvGraphicFramePr>
              <a:graphicFrameLocks noChangeAspect="1"/>
            </wp:cNvGraphicFramePr>
            <a:graphic>
              <a:graphicData uri="http://schemas.openxmlformats.org/drawingml/2006/picture">
                <pic:pic>
                  <pic:nvPicPr>
                    <pic:cNvPr id="86" name="image43.png"/>
                    <pic:cNvPicPr/>
                  </pic:nvPicPr>
                  <pic:blipFill>
                    <a:blip r:embed="rId48" cstate="print"/>
                    <a:stretch>
                      <a:fillRect/>
                    </a:stretch>
                  </pic:blipFill>
                  <pic:spPr>
                    <a:xfrm>
                      <a:off x="0" y="0"/>
                      <a:ext cx="6135057" cy="6137719"/>
                    </a:xfrm>
                    <a:prstGeom prst="rect">
                      <a:avLst/>
                    </a:prstGeom>
                  </pic:spPr>
                </pic:pic>
              </a:graphicData>
            </a:graphic>
          </wp:inline>
        </w:drawing>
      </w:r>
      <w:r>
        <w:rPr>
          <w:sz w:val="20"/>
        </w:rPr>
      </w:r>
    </w:p>
    <w:p>
      <w:pPr>
        <w:pStyle w:val="BodyText"/>
        <w:spacing w:before="1"/>
        <w:rPr>
          <w:sz w:val="15"/>
        </w:rPr>
      </w:pPr>
    </w:p>
    <w:p>
      <w:pPr>
        <w:pStyle w:val="BodyText"/>
        <w:spacing w:before="74"/>
        <w:ind w:left="353"/>
      </w:pPr>
      <w:r>
        <w:rPr>
          <w:spacing w:val="-30"/>
        </w:rPr>
        <w:t>圖 </w:t>
      </w:r>
      <w:r>
        <w:rPr>
          <w:rFonts w:ascii="Times New Roman" w:eastAsia="Times New Roman"/>
        </w:rPr>
        <w:t>43 : </w:t>
      </w:r>
      <w:r>
        <w:rPr/>
        <w:t>維度縮減前所有變數的相關係數圖</w:t>
      </w:r>
    </w:p>
    <w:p>
      <w:pPr>
        <w:spacing w:after="0"/>
        <w:sectPr>
          <w:pgSz w:w="11910" w:h="16840"/>
          <w:pgMar w:header="0" w:footer="1236" w:top="1320" w:bottom="1420" w:left="1020" w:right="700"/>
        </w:sectPr>
      </w:pPr>
    </w:p>
    <w:p>
      <w:pPr>
        <w:pStyle w:val="BodyText"/>
        <w:ind w:left="437"/>
        <w:rPr>
          <w:sz w:val="20"/>
        </w:rPr>
      </w:pPr>
      <w:r>
        <w:rPr>
          <w:sz w:val="20"/>
        </w:rPr>
        <w:drawing>
          <wp:inline distT="0" distB="0" distL="0" distR="0">
            <wp:extent cx="6059432" cy="5881878"/>
            <wp:effectExtent l="0" t="0" r="0" b="0"/>
            <wp:docPr id="87" name="image44.png"/>
            <wp:cNvGraphicFramePr>
              <a:graphicFrameLocks noChangeAspect="1"/>
            </wp:cNvGraphicFramePr>
            <a:graphic>
              <a:graphicData uri="http://schemas.openxmlformats.org/drawingml/2006/picture">
                <pic:pic>
                  <pic:nvPicPr>
                    <pic:cNvPr id="88" name="image44.png"/>
                    <pic:cNvPicPr/>
                  </pic:nvPicPr>
                  <pic:blipFill>
                    <a:blip r:embed="rId49" cstate="print"/>
                    <a:stretch>
                      <a:fillRect/>
                    </a:stretch>
                  </pic:blipFill>
                  <pic:spPr>
                    <a:xfrm>
                      <a:off x="0" y="0"/>
                      <a:ext cx="6059432" cy="5881878"/>
                    </a:xfrm>
                    <a:prstGeom prst="rect">
                      <a:avLst/>
                    </a:prstGeom>
                  </pic:spPr>
                </pic:pic>
              </a:graphicData>
            </a:graphic>
          </wp:inline>
        </w:drawing>
      </w:r>
      <w:r>
        <w:rPr>
          <w:sz w:val="20"/>
        </w:rPr>
      </w:r>
    </w:p>
    <w:p>
      <w:pPr>
        <w:pStyle w:val="BodyText"/>
        <w:spacing w:before="11"/>
        <w:rPr>
          <w:sz w:val="16"/>
        </w:rPr>
      </w:pPr>
    </w:p>
    <w:p>
      <w:pPr>
        <w:pStyle w:val="BodyText"/>
        <w:spacing w:before="74"/>
        <w:ind w:left="473"/>
      </w:pPr>
      <w:r>
        <w:rPr>
          <w:spacing w:val="-8"/>
          <w:w w:val="95"/>
        </w:rPr>
        <w:t>圖 </w:t>
      </w:r>
      <w:r>
        <w:rPr>
          <w:rFonts w:ascii="Times New Roman" w:eastAsia="Times New Roman"/>
          <w:w w:val="95"/>
        </w:rPr>
        <w:t>44</w:t>
      </w:r>
      <w:r>
        <w:rPr>
          <w:rFonts w:ascii="Times New Roman" w:eastAsia="Times New Roman"/>
          <w:spacing w:val="20"/>
          <w:w w:val="95"/>
        </w:rPr>
        <w:t> :</w:t>
      </w:r>
      <w:r>
        <w:rPr>
          <w:rFonts w:ascii="Times New Roman" w:eastAsia="Times New Roman"/>
          <w:spacing w:val="138"/>
        </w:rPr>
        <w:t> </w:t>
      </w:r>
      <w:r>
        <w:rPr>
          <w:w w:val="95"/>
        </w:rPr>
        <w:t>維度縮減後所有變數的相關係數圖</w:t>
      </w:r>
    </w:p>
    <w:p>
      <w:pPr>
        <w:pStyle w:val="Heading3"/>
        <w:numPr>
          <w:ilvl w:val="0"/>
          <w:numId w:val="7"/>
        </w:numPr>
        <w:tabs>
          <w:tab w:pos="974" w:val="left" w:leader="none"/>
          <w:tab w:pos="975" w:val="left" w:leader="none"/>
        </w:tabs>
        <w:spacing w:line="240" w:lineRule="auto" w:before="222" w:after="0"/>
        <w:ind w:left="974" w:right="0" w:hanging="622"/>
        <w:jc w:val="left"/>
      </w:pPr>
      <w:bookmarkStart w:name="_bookmark36" w:id="73"/>
      <w:bookmarkEnd w:id="73"/>
      <w:r>
        <w:rPr/>
      </w:r>
      <w:bookmarkStart w:name="_bookmark36" w:id="74"/>
      <w:bookmarkEnd w:id="74"/>
      <w:r>
        <w:rPr>
          <w:w w:val="95"/>
        </w:rPr>
        <w:t>模型介紹</w:t>
      </w:r>
    </w:p>
    <w:p>
      <w:pPr>
        <w:pStyle w:val="BodyText"/>
        <w:spacing w:before="232"/>
        <w:ind w:left="353"/>
        <w:rPr>
          <w:rFonts w:ascii="Times New Roman" w:eastAsia="Times New Roman"/>
        </w:rPr>
      </w:pPr>
      <w:r>
        <w:rPr>
          <w:spacing w:val="-1"/>
        </w:rPr>
        <w:t>一、支援向量機 </w:t>
      </w:r>
      <w:r>
        <w:rPr>
          <w:rFonts w:ascii="Times New Roman" w:eastAsia="Times New Roman"/>
        </w:rPr>
        <w:t>(SVM)</w:t>
      </w:r>
    </w:p>
    <w:p>
      <w:pPr>
        <w:pStyle w:val="BodyText"/>
        <w:spacing w:line="352" w:lineRule="auto" w:before="141"/>
        <w:ind w:left="353" w:right="470" w:firstLine="480"/>
      </w:pPr>
      <w:r>
        <w:rPr>
          <w:spacing w:val="-1"/>
        </w:rPr>
        <w:t>是一種監督式學習，透過將資料點映射在高維空間中並建構超平面，以進行分類、迴</w:t>
      </w:r>
      <w:r>
        <w:rPr/>
        <w:t>歸或其他任務。給定一組訓練集，每個資料點會被標記為屬於兩個類別中的其中一類，</w:t>
      </w:r>
    </w:p>
    <w:p>
      <w:pPr>
        <w:pStyle w:val="BodyText"/>
        <w:spacing w:before="119"/>
        <w:ind w:left="353"/>
      </w:pPr>
      <w:r>
        <w:rPr>
          <w:rFonts w:ascii="Times New Roman" w:hAnsi="Times New Roman" w:eastAsia="Times New Roman"/>
        </w:rPr>
        <w:t>S</w:t>
      </w:r>
      <w:r>
        <w:rPr>
          <w:rFonts w:ascii="Times New Roman" w:hAnsi="Times New Roman" w:eastAsia="Times New Roman"/>
          <w:spacing w:val="-1"/>
        </w:rPr>
        <w:t>V</w:t>
      </w:r>
      <w:r>
        <w:rPr>
          <w:rFonts w:ascii="Times New Roman" w:hAnsi="Times New Roman" w:eastAsia="Times New Roman"/>
        </w:rPr>
        <w:t>M</w:t>
      </w:r>
      <w:r>
        <w:rPr>
          <w:rFonts w:ascii="Times New Roman" w:hAnsi="Times New Roman" w:eastAsia="Times New Roman"/>
          <w:spacing w:val="-1"/>
        </w:rPr>
        <w:t> </w:t>
      </w:r>
      <w:r>
        <w:rPr/>
        <w:t>假設存在一個超平面 </w:t>
      </w:r>
      <w:r>
        <w:rPr>
          <w:rFonts w:ascii="Cambria Math" w:hAnsi="Cambria Math" w:eastAsia="Cambria Math"/>
          <w:spacing w:val="-166"/>
        </w:rPr>
        <w:t>𝑤</w:t>
      </w:r>
      <w:r>
        <w:rPr>
          <w:rFonts w:ascii="Cambria Math" w:hAnsi="Cambria Math" w:eastAsia="Cambria Math"/>
          <w:spacing w:val="6"/>
          <w:w w:val="79"/>
        </w:rPr>
        <w:t>⃑</w:t>
      </w:r>
      <w:r>
        <w:rPr>
          <w:rFonts w:ascii="Cambria Math" w:hAnsi="Cambria Math" w:eastAsia="Cambria Math"/>
          <w:spacing w:val="14"/>
          <w:w w:val="167"/>
        </w:rPr>
        <w:t> </w:t>
      </w:r>
      <w:r>
        <w:rPr>
          <w:rFonts w:ascii="Cambria Math" w:hAnsi="Cambria Math" w:eastAsia="Cambria Math"/>
          <w:spacing w:val="9"/>
          <w:w w:val="116"/>
          <w:vertAlign w:val="superscript"/>
        </w:rPr>
        <w:t>T</w:t>
      </w:r>
      <w:r>
        <w:rPr>
          <w:rFonts w:ascii="Cambria Math" w:hAnsi="Cambria Math" w:eastAsia="Cambria Math"/>
          <w:spacing w:val="-92"/>
          <w:vertAlign w:val="baseline"/>
        </w:rPr>
        <w:t>𝑥</w:t>
      </w:r>
      <w:r>
        <w:rPr>
          <w:rFonts w:ascii="Cambria Math" w:hAnsi="Cambria Math" w:eastAsia="Cambria Math"/>
          <w:w w:val="167"/>
          <w:vertAlign w:val="baseline"/>
        </w:rPr>
        <w:t> </w:t>
      </w:r>
      <w:r>
        <w:rPr>
          <w:rFonts w:ascii="Cambria Math" w:hAnsi="Cambria Math" w:eastAsia="Cambria Math"/>
          <w:spacing w:val="12"/>
          <w:vertAlign w:val="baseline"/>
        </w:rPr>
        <w:t>  </w:t>
      </w:r>
      <w:r>
        <w:rPr>
          <w:rFonts w:ascii="Times New Roman" w:hAnsi="Times New Roman" w:eastAsia="Times New Roman"/>
          <w:spacing w:val="-1"/>
          <w:vertAlign w:val="baseline"/>
        </w:rPr>
        <w:t>+  </w:t>
      </w:r>
      <w:r>
        <w:rPr>
          <w:rFonts w:ascii="Cambria Math" w:hAnsi="Cambria Math" w:eastAsia="Cambria Math"/>
          <w:spacing w:val="-113"/>
          <w:vertAlign w:val="baseline"/>
        </w:rPr>
        <w:t>𝑏</w:t>
      </w:r>
      <w:r>
        <w:rPr>
          <w:rFonts w:ascii="Cambria Math" w:hAnsi="Cambria Math" w:eastAsia="Cambria Math"/>
          <w:spacing w:val="-47"/>
          <w:w w:val="79"/>
          <w:position w:val="5"/>
          <w:vertAlign w:val="baseline"/>
        </w:rPr>
        <w:t>⃑</w:t>
      </w:r>
      <w:r>
        <w:rPr>
          <w:rFonts w:ascii="Cambria Math" w:hAnsi="Cambria Math" w:eastAsia="Cambria Math"/>
          <w:w w:val="167"/>
          <w:position w:val="5"/>
          <w:vertAlign w:val="baseline"/>
        </w:rPr>
        <w:t> </w:t>
      </w:r>
      <w:r>
        <w:rPr>
          <w:rFonts w:ascii="Cambria Math" w:hAnsi="Cambria Math" w:eastAsia="Cambria Math"/>
          <w:spacing w:val="9"/>
          <w:position w:val="5"/>
          <w:vertAlign w:val="baseline"/>
        </w:rPr>
        <w:t>  </w:t>
      </w:r>
      <w:r>
        <w:rPr>
          <w:rFonts w:ascii="Times New Roman" w:hAnsi="Times New Roman" w:eastAsia="Times New Roman"/>
          <w:spacing w:val="-1"/>
          <w:vertAlign w:val="baseline"/>
        </w:rPr>
        <w:t>= </w:t>
      </w:r>
      <w:r>
        <w:rPr>
          <w:rFonts w:ascii="Times New Roman" w:hAnsi="Times New Roman" w:eastAsia="Times New Roman"/>
          <w:vertAlign w:val="baseline"/>
        </w:rPr>
        <w:t>0  </w:t>
      </w:r>
      <w:r>
        <w:rPr>
          <w:vertAlign w:val="baseline"/>
        </w:rPr>
        <w:t>可以完美分割兩組資料，透過計 </w:t>
      </w:r>
      <w:r>
        <w:rPr>
          <w:rFonts w:ascii="Cambria Math" w:hAnsi="Cambria Math" w:eastAsia="Cambria Math"/>
          <w:spacing w:val="-166"/>
          <w:vertAlign w:val="baseline"/>
        </w:rPr>
        <w:t>𝑤</w:t>
      </w:r>
      <w:r>
        <w:rPr>
          <w:rFonts w:ascii="Cambria Math" w:hAnsi="Cambria Math" w:eastAsia="Cambria Math"/>
          <w:spacing w:val="6"/>
          <w:w w:val="79"/>
          <w:vertAlign w:val="baseline"/>
        </w:rPr>
        <w:t>⃑</w:t>
      </w:r>
      <w:r>
        <w:rPr>
          <w:rFonts w:ascii="Cambria Math" w:hAnsi="Cambria Math" w:eastAsia="Cambria Math"/>
          <w:spacing w:val="7"/>
          <w:w w:val="167"/>
          <w:vertAlign w:val="baseline"/>
        </w:rPr>
        <w:t> </w:t>
      </w:r>
      <w:r>
        <w:rPr>
          <w:vertAlign w:val="baseline"/>
        </w:rPr>
        <w:t>、 </w:t>
      </w:r>
      <w:r>
        <w:rPr>
          <w:rFonts w:ascii="Cambria Math" w:hAnsi="Cambria Math" w:eastAsia="Cambria Math"/>
          <w:spacing w:val="-113"/>
          <w:vertAlign w:val="baseline"/>
        </w:rPr>
        <w:t>𝑏</w:t>
      </w:r>
      <w:r>
        <w:rPr>
          <w:rFonts w:ascii="Cambria Math" w:hAnsi="Cambria Math" w:eastAsia="Cambria Math"/>
          <w:spacing w:val="-47"/>
          <w:w w:val="79"/>
          <w:position w:val="5"/>
          <w:vertAlign w:val="baseline"/>
        </w:rPr>
        <w:t>⃑</w:t>
      </w:r>
      <w:r>
        <w:rPr>
          <w:rFonts w:ascii="Cambria Math" w:hAnsi="Cambria Math" w:eastAsia="Cambria Math"/>
          <w:w w:val="167"/>
          <w:position w:val="5"/>
          <w:vertAlign w:val="baseline"/>
        </w:rPr>
        <w:t> </w:t>
      </w:r>
      <w:r>
        <w:rPr>
          <w:rFonts w:ascii="Cambria Math" w:hAnsi="Cambria Math" w:eastAsia="Cambria Math"/>
          <w:spacing w:val="9"/>
          <w:position w:val="5"/>
          <w:vertAlign w:val="baseline"/>
        </w:rPr>
        <w:t>  </w:t>
      </w:r>
      <w:r>
        <w:rPr>
          <w:vertAlign w:val="baseline"/>
        </w:rPr>
        <w:t>使得兩</w:t>
      </w:r>
    </w:p>
    <w:p>
      <w:pPr>
        <w:pStyle w:val="BodyText"/>
        <w:spacing w:before="8"/>
        <w:rPr>
          <w:sz w:val="19"/>
        </w:rPr>
      </w:pPr>
    </w:p>
    <w:p>
      <w:pPr>
        <w:pStyle w:val="BodyText"/>
        <w:spacing w:line="352" w:lineRule="auto" w:before="1"/>
        <w:ind w:left="353" w:right="471"/>
      </w:pPr>
      <w:r>
        <w:rPr>
          <w:spacing w:val="-1"/>
        </w:rPr>
        <w:t>類之間的邊界最大化，並將資料重新分類為兩個類別之一。值得注意的是，需要先對資料</w:t>
      </w:r>
      <w:r>
        <w:rPr>
          <w:spacing w:val="-4"/>
        </w:rPr>
        <w:t>的每個特徵進行標準化，使資料點的每個特徵在 </w:t>
      </w:r>
      <w:r>
        <w:rPr>
          <w:rFonts w:ascii="Times New Roman" w:eastAsia="Times New Roman"/>
        </w:rPr>
        <w:t>SVM </w:t>
      </w:r>
      <w:r>
        <w:rPr/>
        <w:t>裡同等重要。</w:t>
      </w:r>
    </w:p>
    <w:p>
      <w:pPr>
        <w:spacing w:after="0" w:line="352" w:lineRule="auto"/>
        <w:sectPr>
          <w:pgSz w:w="11910" w:h="16840"/>
          <w:pgMar w:header="0" w:footer="1236" w:top="1340" w:bottom="1420" w:left="1020" w:right="700"/>
        </w:sectPr>
      </w:pPr>
    </w:p>
    <w:p>
      <w:pPr>
        <w:pStyle w:val="BodyText"/>
        <w:spacing w:before="52"/>
        <w:ind w:left="353"/>
        <w:rPr>
          <w:rFonts w:ascii="Times New Roman" w:eastAsia="Times New Roman"/>
        </w:rPr>
      </w:pPr>
      <w:r>
        <w:rPr>
          <w:spacing w:val="-1"/>
        </w:rPr>
        <w:t>二、隨機森林 </w:t>
      </w:r>
      <w:r>
        <w:rPr>
          <w:rFonts w:ascii="Times New Roman" w:eastAsia="Times New Roman"/>
        </w:rPr>
        <w:t>(Random</w:t>
      </w:r>
      <w:r>
        <w:rPr>
          <w:rFonts w:ascii="Times New Roman" w:eastAsia="Times New Roman"/>
          <w:spacing w:val="-2"/>
        </w:rPr>
        <w:t> </w:t>
      </w:r>
      <w:r>
        <w:rPr>
          <w:rFonts w:ascii="Times New Roman" w:eastAsia="Times New Roman"/>
        </w:rPr>
        <w:t>forest)</w:t>
      </w:r>
    </w:p>
    <w:p>
      <w:pPr>
        <w:pStyle w:val="BodyText"/>
        <w:spacing w:line="350" w:lineRule="auto" w:before="144"/>
        <w:ind w:left="353" w:right="545" w:firstLine="480"/>
      </w:pPr>
      <w:r>
        <w:rPr>
          <w:spacing w:val="-1"/>
        </w:rPr>
        <w:t>屬於集成學習 </w:t>
      </w:r>
      <w:r>
        <w:rPr>
          <w:rFonts w:ascii="Times New Roman" w:eastAsia="Times New Roman"/>
        </w:rPr>
        <w:t>(Ensemble</w:t>
      </w:r>
      <w:r>
        <w:rPr>
          <w:rFonts w:ascii="Times New Roman" w:eastAsia="Times New Roman"/>
          <w:spacing w:val="-2"/>
        </w:rPr>
        <w:t> </w:t>
      </w:r>
      <w:r>
        <w:rPr>
          <w:rFonts w:ascii="Times New Roman" w:eastAsia="Times New Roman"/>
        </w:rPr>
        <w:t>learning)</w:t>
      </w:r>
      <w:r>
        <w:rPr>
          <w:rFonts w:ascii="Times New Roman" w:eastAsia="Times New Roman"/>
          <w:spacing w:val="58"/>
        </w:rPr>
        <w:t> </w:t>
      </w:r>
      <w:r>
        <w:rPr/>
        <w:t>法。訓練分類器時，建造多個分類樹 </w:t>
      </w:r>
      <w:r>
        <w:rPr>
          <w:rFonts w:ascii="Times New Roman" w:eastAsia="Times New Roman"/>
        </w:rPr>
        <w:t>(Decision</w:t>
      </w:r>
      <w:r>
        <w:rPr>
          <w:rFonts w:ascii="Times New Roman" w:eastAsia="Times New Roman"/>
          <w:spacing w:val="1"/>
        </w:rPr>
        <w:t> </w:t>
      </w:r>
      <w:r>
        <w:rPr>
          <w:rFonts w:ascii="Times New Roman" w:eastAsia="Times New Roman"/>
        </w:rPr>
        <w:t>Tree)</w:t>
      </w:r>
      <w:r>
        <w:rPr>
          <w:spacing w:val="-2"/>
        </w:rPr>
        <w:t>，再以拔靴法 </w:t>
      </w:r>
      <w:r>
        <w:rPr>
          <w:rFonts w:ascii="Times New Roman" w:eastAsia="Times New Roman"/>
        </w:rPr>
        <w:t>(Bootstrap)</w:t>
      </w:r>
      <w:r>
        <w:rPr>
          <w:rFonts w:ascii="Times New Roman" w:eastAsia="Times New Roman"/>
          <w:spacing w:val="49"/>
        </w:rPr>
        <w:t> </w:t>
      </w:r>
      <w:r>
        <w:rPr/>
        <w:t>抽樣進行訓練，最後採多數決決定分類結果。樹的分支則</w:t>
      </w:r>
      <w:r>
        <w:rPr>
          <w:spacing w:val="-1"/>
        </w:rPr>
        <w:t>是利用熵 </w:t>
      </w:r>
      <w:r>
        <w:rPr>
          <w:rFonts w:ascii="Times New Roman" w:eastAsia="Times New Roman"/>
        </w:rPr>
        <w:t>(Entropy)</w:t>
      </w:r>
      <w:r>
        <w:rPr>
          <w:rFonts w:ascii="Times New Roman" w:eastAsia="Times New Roman"/>
          <w:spacing w:val="59"/>
        </w:rPr>
        <w:t> </w:t>
      </w:r>
      <w:r>
        <w:rPr/>
        <w:t>或吉尼不純度 </w:t>
      </w:r>
      <w:r>
        <w:rPr>
          <w:rFonts w:ascii="Times New Roman" w:eastAsia="Times New Roman"/>
        </w:rPr>
        <w:t>(Gini impurity)</w:t>
      </w:r>
      <w:r>
        <w:rPr/>
        <w:t>，尋找特徵子集內擁有最大資訊增益</w:t>
      </w:r>
      <w:r>
        <w:rPr>
          <w:rFonts w:ascii="Times New Roman" w:eastAsia="Times New Roman"/>
        </w:rPr>
        <w:t>(Information</w:t>
      </w:r>
      <w:r>
        <w:rPr>
          <w:rFonts w:ascii="Times New Roman" w:eastAsia="Times New Roman"/>
          <w:spacing w:val="-5"/>
        </w:rPr>
        <w:t> </w:t>
      </w:r>
      <w:r>
        <w:rPr>
          <w:rFonts w:ascii="Times New Roman" w:eastAsia="Times New Roman"/>
        </w:rPr>
        <w:t>Gain,</w:t>
      </w:r>
      <w:r>
        <w:rPr>
          <w:rFonts w:ascii="Times New Roman" w:eastAsia="Times New Roman"/>
          <w:spacing w:val="-4"/>
        </w:rPr>
        <w:t> </w:t>
      </w:r>
      <w:r>
        <w:rPr>
          <w:rFonts w:ascii="Times New Roman" w:eastAsia="Times New Roman"/>
        </w:rPr>
        <w:t>IG</w:t>
      </w:r>
      <w:r>
        <w:rPr>
          <w:rFonts w:ascii="Times New Roman" w:eastAsia="Times New Roman"/>
          <w:spacing w:val="26"/>
        </w:rPr>
        <w:t>) </w:t>
      </w:r>
      <w:r>
        <w:rPr/>
        <w:t>的變數，進而停止分割節點。與單一分類樹相比，此方法較能降低偏誤及變異，且不易過度擬合。</w:t>
      </w:r>
    </w:p>
    <w:p>
      <w:pPr>
        <w:pStyle w:val="BodyText"/>
        <w:spacing w:before="6"/>
        <w:rPr>
          <w:sz w:val="35"/>
        </w:rPr>
      </w:pPr>
    </w:p>
    <w:p>
      <w:pPr>
        <w:pStyle w:val="BodyText"/>
        <w:spacing w:before="1"/>
        <w:ind w:left="353"/>
        <w:rPr>
          <w:rFonts w:ascii="Times New Roman" w:eastAsia="Times New Roman"/>
        </w:rPr>
      </w:pPr>
      <w:r>
        <w:rPr>
          <w:spacing w:val="-1"/>
        </w:rPr>
        <w:t>三、單純貝氏 </w:t>
      </w:r>
      <w:r>
        <w:rPr>
          <w:rFonts w:ascii="Times New Roman" w:eastAsia="Times New Roman"/>
        </w:rPr>
        <w:t>(Naive</w:t>
      </w:r>
      <w:r>
        <w:rPr>
          <w:rFonts w:ascii="Times New Roman" w:eastAsia="Times New Roman"/>
          <w:spacing w:val="-2"/>
        </w:rPr>
        <w:t> </w:t>
      </w:r>
      <w:r>
        <w:rPr>
          <w:rFonts w:ascii="Times New Roman" w:eastAsia="Times New Roman"/>
        </w:rPr>
        <w:t>bayes)</w:t>
      </w:r>
    </w:p>
    <w:p>
      <w:pPr>
        <w:pStyle w:val="BodyText"/>
        <w:spacing w:line="352" w:lineRule="auto" w:before="141"/>
        <w:ind w:left="353" w:right="471" w:firstLine="480"/>
      </w:pPr>
      <w:r>
        <w:rPr>
          <w:spacing w:val="-1"/>
        </w:rPr>
        <w:t>為一種構建分類器的方法。它不是訓練這種分類器的單一演算法，而是一系列基於相</w:t>
      </w:r>
      <w:r>
        <w:rPr/>
        <w:t>同原理的演算法：所有單純貝氏分類器都假定樣本特徵間彼此獨立。在許多</w:t>
      </w:r>
    </w:p>
    <w:p>
      <w:pPr>
        <w:pStyle w:val="BodyText"/>
        <w:spacing w:line="350" w:lineRule="auto"/>
        <w:ind w:left="353" w:right="1191"/>
      </w:pPr>
      <w:r>
        <w:rPr/>
        <w:t>實際應用中，單純貝氏模型參數估計使用最大概似估計方法，換言之，在不用到</w:t>
      </w:r>
      <w:r>
        <w:rPr>
          <w:spacing w:val="1"/>
        </w:rPr>
        <w:t> </w:t>
      </w:r>
      <w:r>
        <w:rPr>
          <w:spacing w:val="-1"/>
        </w:rPr>
        <w:t>貝氏機率或者任何貝氏模型的情況下，單純貝氏模型也能奏效。儘管假設很簡單，</w:t>
      </w:r>
      <w:r>
        <w:rPr>
          <w:spacing w:val="-117"/>
        </w:rPr>
        <w:t> </w:t>
      </w:r>
      <w:r>
        <w:rPr/>
        <w:t>但單純貝氏分類器在很多複雜的現實情形中仍能夠取得相當好的效果。優勢在於</w:t>
      </w:r>
    </w:p>
    <w:p>
      <w:pPr>
        <w:pStyle w:val="BodyText"/>
        <w:spacing w:line="350" w:lineRule="auto" w:before="1"/>
        <w:ind w:left="353" w:right="591"/>
      </w:pPr>
      <w:r>
        <w:rPr/>
        <w:t>只需根據少量的訓練資料，即能估計出必要的參數（變數的均值和變異數</w:t>
      </w:r>
      <w:r>
        <w:rPr>
          <w:spacing w:val="-120"/>
        </w:rPr>
        <w:t>）</w:t>
      </w:r>
      <w:r>
        <w:rPr>
          <w:spacing w:val="-3"/>
        </w:rPr>
        <w:t>，且由於變數</w:t>
      </w:r>
      <w:r>
        <w:rPr/>
        <w:t>獨立假設，所以不需要確定整個共變異數矩陣。</w:t>
      </w:r>
    </w:p>
    <w:p>
      <w:pPr>
        <w:pStyle w:val="BodyText"/>
        <w:spacing w:before="2"/>
        <w:rPr>
          <w:sz w:val="35"/>
        </w:rPr>
      </w:pPr>
    </w:p>
    <w:p>
      <w:pPr>
        <w:pStyle w:val="BodyText"/>
        <w:ind w:left="353"/>
        <w:rPr>
          <w:rFonts w:ascii="Times New Roman" w:eastAsia="Times New Roman"/>
        </w:rPr>
      </w:pPr>
      <w:r>
        <w:rPr/>
        <w:t>四、</w:t>
      </w:r>
      <w:r>
        <w:rPr>
          <w:rFonts w:ascii="Times New Roman" w:eastAsia="Times New Roman"/>
        </w:rPr>
        <w:t>K-</w:t>
      </w:r>
      <w:r>
        <w:rPr>
          <w:spacing w:val="-1"/>
        </w:rPr>
        <w:t>近鄰演算法 </w:t>
      </w:r>
      <w:r>
        <w:rPr>
          <w:rFonts w:ascii="Times New Roman" w:eastAsia="Times New Roman"/>
        </w:rPr>
        <w:t>(KNN)</w:t>
      </w:r>
    </w:p>
    <w:p>
      <w:pPr>
        <w:pStyle w:val="BodyText"/>
        <w:spacing w:line="350" w:lineRule="auto" w:before="144"/>
        <w:ind w:left="353" w:right="471" w:firstLine="480"/>
      </w:pPr>
      <w:r>
        <w:rPr>
          <w:spacing w:val="-1"/>
        </w:rPr>
        <w:t>又稱 </w:t>
      </w:r>
      <w:r>
        <w:rPr>
          <w:rFonts w:ascii="Times New Roman" w:eastAsia="Times New Roman"/>
        </w:rPr>
        <w:t>KNN</w:t>
      </w:r>
      <w:r>
        <w:rPr>
          <w:rFonts w:ascii="Times New Roman" w:eastAsia="Times New Roman"/>
          <w:spacing w:val="59"/>
        </w:rPr>
        <w:t> </w:t>
      </w:r>
      <w:r>
        <w:rPr/>
        <w:t>演算法，屬監督式學習。訓練資料為具有標籤的資料，計算每個樣本點</w:t>
      </w:r>
      <w:r>
        <w:rPr>
          <w:spacing w:val="-5"/>
        </w:rPr>
        <w:t>與目標點之歐式距離，選 </w:t>
      </w:r>
      <w:r>
        <w:rPr>
          <w:rFonts w:ascii="Times New Roman" w:eastAsia="Times New Roman"/>
        </w:rPr>
        <w:t>k</w:t>
      </w:r>
      <w:r>
        <w:rPr>
          <w:rFonts w:ascii="Times New Roman" w:eastAsia="Times New Roman"/>
          <w:spacing w:val="60"/>
        </w:rPr>
        <w:t> </w:t>
      </w:r>
      <w:r>
        <w:rPr/>
        <w:t>個最近點並做類別判斷。判別方式分為兩種：投票法及加權</w:t>
      </w:r>
      <w:r>
        <w:rPr>
          <w:spacing w:val="-1"/>
        </w:rPr>
        <w:t>投票法，分類結果為類別最多的組別，兩者差別為後者考慮近鄰之距離遠近進行加權，再</w:t>
      </w:r>
      <w:r>
        <w:rPr/>
        <w:t>進行分類。優點是精度高且無資料輸入假定、資料型態不受限，缺點是時間空間複雜度</w:t>
      </w:r>
      <w:r>
        <w:rPr>
          <w:spacing w:val="1"/>
        </w:rPr>
        <w:t> </w:t>
      </w:r>
      <w:r>
        <w:rPr/>
        <w:t>高，樣本平衡度依賴高。</w:t>
      </w:r>
    </w:p>
    <w:p>
      <w:pPr>
        <w:pStyle w:val="BodyText"/>
        <w:spacing w:before="7"/>
        <w:rPr>
          <w:sz w:val="35"/>
        </w:rPr>
      </w:pPr>
    </w:p>
    <w:p>
      <w:pPr>
        <w:pStyle w:val="BodyText"/>
        <w:ind w:left="353"/>
        <w:rPr>
          <w:rFonts w:ascii="Times New Roman" w:eastAsia="Times New Roman"/>
        </w:rPr>
      </w:pPr>
      <w:r>
        <w:rPr>
          <w:spacing w:val="-1"/>
        </w:rPr>
        <w:t>五、羅吉斯迴歸 </w:t>
      </w:r>
      <w:r>
        <w:rPr>
          <w:rFonts w:ascii="Times New Roman" w:eastAsia="Times New Roman"/>
        </w:rPr>
        <w:t>(Logistic</w:t>
      </w:r>
      <w:r>
        <w:rPr>
          <w:rFonts w:ascii="Times New Roman" w:eastAsia="Times New Roman"/>
          <w:spacing w:val="-2"/>
        </w:rPr>
        <w:t> </w:t>
      </w:r>
      <w:r>
        <w:rPr>
          <w:rFonts w:ascii="Times New Roman" w:eastAsia="Times New Roman"/>
        </w:rPr>
        <w:t>Regression)</w:t>
      </w:r>
    </w:p>
    <w:p>
      <w:pPr>
        <w:pStyle w:val="BodyText"/>
        <w:spacing w:line="350" w:lineRule="auto" w:before="141"/>
        <w:ind w:left="353" w:right="470" w:firstLine="480"/>
        <w:jc w:val="both"/>
      </w:pPr>
      <w:r>
        <w:rPr>
          <w:spacing w:val="-1"/>
        </w:rPr>
        <w:t>主要在探討依變數與自變數之間的關係，與一般線性迴歸不同處在：依變數為類別變數，特別是分成兩類的變數。優點是方便計算與訓練，且自變數不需常態分佈的假設，故</w:t>
      </w:r>
      <w:r>
        <w:rPr/>
        <w:t>限制較少。</w:t>
      </w:r>
    </w:p>
    <w:p>
      <w:pPr>
        <w:pStyle w:val="BodyText"/>
        <w:spacing w:before="6"/>
        <w:rPr>
          <w:sz w:val="35"/>
        </w:rPr>
      </w:pPr>
    </w:p>
    <w:p>
      <w:pPr>
        <w:pStyle w:val="BodyText"/>
        <w:ind w:left="353"/>
        <w:rPr>
          <w:rFonts w:ascii="Times New Roman" w:eastAsia="Times New Roman"/>
        </w:rPr>
      </w:pPr>
      <w:r>
        <w:rPr>
          <w:spacing w:val="-1"/>
        </w:rPr>
        <w:t>六、神經網路 </w:t>
      </w:r>
      <w:r>
        <w:rPr>
          <w:rFonts w:ascii="Times New Roman" w:eastAsia="Times New Roman"/>
        </w:rPr>
        <w:t>(NN)</w:t>
      </w:r>
    </w:p>
    <w:p>
      <w:pPr>
        <w:pStyle w:val="BodyText"/>
        <w:spacing w:line="350" w:lineRule="auto" w:before="144"/>
        <w:ind w:left="353" w:right="471" w:firstLine="480"/>
      </w:pPr>
      <w:r>
        <w:rPr>
          <w:spacing w:val="-1"/>
        </w:rPr>
        <w:t>屬於非線性的統計模型，用神經元傳遞信號，將資訊從輸入層匯入人工神經網路，中間經過隱藏層的非線性轉換，在經過層層的隱藏層後，最終輸出層給出人工神經網路預測</w:t>
      </w:r>
    </w:p>
    <w:p>
      <w:pPr>
        <w:spacing w:after="0" w:line="350" w:lineRule="auto"/>
        <w:sectPr>
          <w:pgSz w:w="11910" w:h="16840"/>
          <w:pgMar w:header="0" w:footer="1236" w:top="1120" w:bottom="1420" w:left="1020" w:right="700"/>
        </w:sectPr>
      </w:pPr>
    </w:p>
    <w:p>
      <w:pPr>
        <w:pStyle w:val="BodyText"/>
        <w:spacing w:before="32"/>
        <w:ind w:left="353"/>
      </w:pPr>
      <w:r>
        <w:rPr/>
        <w:t>的反應變數。</w:t>
      </w:r>
    </w:p>
    <w:p>
      <w:pPr>
        <w:pStyle w:val="BodyText"/>
      </w:pPr>
    </w:p>
    <w:p>
      <w:pPr>
        <w:pStyle w:val="BodyText"/>
        <w:spacing w:before="3"/>
        <w:rPr>
          <w:sz w:val="22"/>
        </w:rPr>
      </w:pPr>
    </w:p>
    <w:p>
      <w:pPr>
        <w:pStyle w:val="BodyText"/>
        <w:ind w:left="353"/>
        <w:rPr>
          <w:rFonts w:ascii="Times New Roman" w:eastAsia="Times New Roman"/>
        </w:rPr>
      </w:pPr>
      <w:r>
        <w:rPr>
          <w:spacing w:val="-1"/>
        </w:rPr>
        <w:t>七、深度卷積神經網路 </w:t>
      </w:r>
      <w:r>
        <w:rPr>
          <w:rFonts w:ascii="Times New Roman" w:eastAsia="Times New Roman"/>
        </w:rPr>
        <w:t>(CNN)</w:t>
      </w:r>
    </w:p>
    <w:p>
      <w:pPr>
        <w:pStyle w:val="BodyText"/>
        <w:spacing w:line="350" w:lineRule="auto" w:before="144"/>
        <w:ind w:left="353" w:right="439" w:firstLine="480"/>
      </w:pPr>
      <w:r>
        <w:rPr>
          <w:rFonts w:ascii="Times New Roman" w:eastAsia="Times New Roman"/>
        </w:rPr>
        <w:t>CNN</w:t>
      </w:r>
      <w:r>
        <w:rPr>
          <w:rFonts w:ascii="Times New Roman" w:eastAsia="Times New Roman"/>
          <w:spacing w:val="-2"/>
        </w:rPr>
        <w:t> </w:t>
      </w:r>
      <w:r>
        <w:rPr/>
        <w:t>相較於神經網路有權值共享的優勢，利用相同幾個神經元組成的卷積核去學習相同的特徵，進而達到節省參數的效果。</w:t>
      </w:r>
      <w:r>
        <w:rPr>
          <w:rFonts w:ascii="Times New Roman" w:eastAsia="Times New Roman"/>
        </w:rPr>
        <w:t>CNN</w:t>
      </w:r>
      <w:r>
        <w:rPr>
          <w:rFonts w:ascii="Times New Roman" w:eastAsia="Times New Roman"/>
          <w:spacing w:val="-14"/>
        </w:rPr>
        <w:t> </w:t>
      </w:r>
      <w:r>
        <w:rPr/>
        <w:t>首先透過卷積核</w:t>
      </w:r>
      <w:r>
        <w:rPr>
          <w:rFonts w:ascii="Times New Roman" w:eastAsia="Times New Roman"/>
        </w:rPr>
        <w:t>(Kernels)</w:t>
      </w:r>
      <w:r>
        <w:rPr/>
        <w:t>滑動對圖像做訊息提取，並藉由步長</w:t>
      </w:r>
      <w:r>
        <w:rPr>
          <w:rFonts w:ascii="Times New Roman" w:eastAsia="Times New Roman"/>
        </w:rPr>
        <w:t>(Strides)</w:t>
      </w:r>
      <w:r>
        <w:rPr>
          <w:spacing w:val="-1"/>
        </w:rPr>
        <w:t>與填充 </w:t>
      </w:r>
      <w:r>
        <w:rPr>
          <w:rFonts w:ascii="Times New Roman" w:eastAsia="Times New Roman"/>
        </w:rPr>
        <w:t>(Padding)</w:t>
      </w:r>
      <w:r>
        <w:rPr/>
        <w:t>控制圖像的長寬，再經由池化層壓縮圖片並保</w:t>
      </w:r>
      <w:r>
        <w:rPr>
          <w:spacing w:val="-1"/>
        </w:rPr>
        <w:t>留重要資訊，之後使用攤平</w:t>
      </w:r>
      <w:r>
        <w:rPr>
          <w:rFonts w:ascii="Times New Roman" w:eastAsia="Times New Roman"/>
        </w:rPr>
        <w:t>(Flatten)</w:t>
      </w:r>
      <w:r>
        <w:rPr>
          <w:spacing w:val="-15"/>
        </w:rPr>
        <w:t>來銜接 </w:t>
      </w:r>
      <w:r>
        <w:rPr>
          <w:rFonts w:ascii="Times New Roman" w:eastAsia="Times New Roman"/>
        </w:rPr>
        <w:t>CNN</w:t>
      </w:r>
      <w:r>
        <w:rPr>
          <w:rFonts w:ascii="Times New Roman" w:eastAsia="Times New Roman"/>
          <w:spacing w:val="-1"/>
        </w:rPr>
        <w:t> </w:t>
      </w:r>
      <w:r>
        <w:rPr/>
        <w:t>層與全連接層，最後在全連接層做特徵提取。</w:t>
      </w:r>
    </w:p>
    <w:p>
      <w:pPr>
        <w:spacing w:after="0" w:line="350" w:lineRule="auto"/>
        <w:sectPr>
          <w:pgSz w:w="11910" w:h="16840"/>
          <w:pgMar w:header="0" w:footer="1236" w:top="1140" w:bottom="1420" w:left="1020" w:right="700"/>
        </w:sectPr>
      </w:pPr>
    </w:p>
    <w:p>
      <w:pPr>
        <w:pStyle w:val="Heading2"/>
        <w:numPr>
          <w:ilvl w:val="0"/>
          <w:numId w:val="6"/>
        </w:numPr>
        <w:tabs>
          <w:tab w:pos="567" w:val="left" w:leader="none"/>
        </w:tabs>
        <w:spacing w:line="240" w:lineRule="auto" w:before="44" w:after="0"/>
        <w:ind w:left="566" w:right="0" w:hanging="455"/>
        <w:jc w:val="left"/>
      </w:pPr>
      <w:bookmarkStart w:name="_bookmark37" w:id="75"/>
      <w:bookmarkEnd w:id="75"/>
      <w:r>
        <w:rPr/>
      </w:r>
      <w:bookmarkStart w:name="_bookmark37" w:id="76"/>
      <w:bookmarkEnd w:id="76"/>
      <w:r>
        <w:rPr/>
        <w:t>參考文獻</w:t>
      </w:r>
    </w:p>
    <w:p>
      <w:pPr>
        <w:pStyle w:val="ListParagraph"/>
        <w:numPr>
          <w:ilvl w:val="0"/>
          <w:numId w:val="8"/>
        </w:numPr>
        <w:tabs>
          <w:tab w:pos="833" w:val="left" w:leader="none"/>
          <w:tab w:pos="834" w:val="left" w:leader="none"/>
        </w:tabs>
        <w:spacing w:line="240" w:lineRule="auto" w:before="252" w:after="0"/>
        <w:ind w:left="833" w:right="0" w:hanging="481"/>
        <w:jc w:val="left"/>
        <w:rPr>
          <w:rFonts w:ascii="Arial MT" w:eastAsia="Arial MT"/>
          <w:sz w:val="22"/>
        </w:rPr>
      </w:pPr>
      <w:r>
        <w:rPr>
          <w:rFonts w:ascii="SimSun" w:eastAsia="SimSun" w:hint="eastAsia"/>
          <w:spacing w:val="1"/>
          <w:sz w:val="24"/>
        </w:rPr>
        <w:t>美國癌症協會 </w:t>
      </w:r>
      <w:r>
        <w:rPr>
          <w:rFonts w:ascii="Arial MT" w:eastAsia="Arial MT"/>
          <w:spacing w:val="-1"/>
          <w:sz w:val="22"/>
        </w:rPr>
        <w:t>(</w:t>
      </w:r>
      <w:hyperlink r:id="rId50">
        <w:r>
          <w:rPr>
            <w:rFonts w:ascii="Arial MT" w:eastAsia="Arial MT"/>
            <w:color w:val="1154CC"/>
            <w:spacing w:val="-1"/>
            <w:sz w:val="22"/>
            <w:u w:val="single" w:color="1154CC"/>
          </w:rPr>
          <w:t>https://www.cancer.org/cancer/types/melanoma-skin-cancer/about/key-</w:t>
        </w:r>
      </w:hyperlink>
    </w:p>
    <w:p>
      <w:pPr>
        <w:pStyle w:val="BodyText"/>
        <w:spacing w:before="8"/>
        <w:rPr>
          <w:rFonts w:ascii="Arial MT"/>
          <w:sz w:val="15"/>
        </w:rPr>
      </w:pPr>
    </w:p>
    <w:p>
      <w:pPr>
        <w:spacing w:before="93"/>
        <w:ind w:left="833" w:right="0" w:firstLine="0"/>
        <w:jc w:val="left"/>
        <w:rPr>
          <w:rFonts w:ascii="Arial MT"/>
          <w:sz w:val="22"/>
        </w:rPr>
      </w:pPr>
      <w:hyperlink r:id="rId50">
        <w:r>
          <w:rPr>
            <w:rFonts w:ascii="Arial MT"/>
            <w:color w:val="1154CC"/>
            <w:sz w:val="22"/>
            <w:u w:val="single" w:color="1154CC"/>
          </w:rPr>
          <w:t>statistics.htm</w:t>
        </w:r>
        <w:r>
          <w:rPr>
            <w:rFonts w:ascii="Arial MT"/>
            <w:color w:val="1154CC"/>
            <w:sz w:val="22"/>
          </w:rPr>
          <w:t>l</w:t>
        </w:r>
        <w:r>
          <w:rPr>
            <w:rFonts w:ascii="Arial MT"/>
            <w:color w:val="1154CC"/>
            <w:spacing w:val="-5"/>
            <w:sz w:val="22"/>
          </w:rPr>
          <w:t> </w:t>
        </w:r>
      </w:hyperlink>
      <w:r>
        <w:rPr>
          <w:rFonts w:ascii="Arial MT"/>
          <w:sz w:val="22"/>
        </w:rPr>
        <w:t>)</w:t>
      </w:r>
    </w:p>
    <w:p>
      <w:pPr>
        <w:pStyle w:val="BodyText"/>
        <w:rPr>
          <w:rFonts w:ascii="Arial MT"/>
          <w:sz w:val="15"/>
        </w:rPr>
      </w:pPr>
    </w:p>
    <w:p>
      <w:pPr>
        <w:pStyle w:val="ListParagraph"/>
        <w:numPr>
          <w:ilvl w:val="0"/>
          <w:numId w:val="8"/>
        </w:numPr>
        <w:tabs>
          <w:tab w:pos="833" w:val="left" w:leader="none"/>
          <w:tab w:pos="834" w:val="left" w:leader="none"/>
        </w:tabs>
        <w:spacing w:line="240" w:lineRule="auto" w:before="74" w:after="0"/>
        <w:ind w:left="833" w:right="0" w:hanging="481"/>
        <w:jc w:val="left"/>
        <w:rPr>
          <w:rFonts w:ascii="Arial MT" w:eastAsia="Arial MT"/>
          <w:sz w:val="22"/>
        </w:rPr>
      </w:pPr>
      <w:r>
        <w:rPr>
          <w:rFonts w:ascii="SimSun" w:eastAsia="SimSun" w:hint="eastAsia"/>
          <w:spacing w:val="-3"/>
          <w:sz w:val="24"/>
        </w:rPr>
        <w:t>美國皮膚科學會 </w:t>
      </w:r>
      <w:r>
        <w:rPr>
          <w:rFonts w:ascii="Arial MT" w:eastAsia="Arial MT"/>
          <w:sz w:val="22"/>
        </w:rPr>
        <w:t>(</w:t>
      </w:r>
      <w:hyperlink r:id="rId51">
        <w:r>
          <w:rPr>
            <w:rFonts w:ascii="Arial MT" w:eastAsia="Arial MT"/>
            <w:color w:val="1154CC"/>
            <w:sz w:val="22"/>
            <w:u w:val="single" w:color="1154CC"/>
          </w:rPr>
          <w:t>https://www.aad.org/media/stats-skin-cancer</w:t>
        </w:r>
        <w:r>
          <w:rPr>
            <w:rFonts w:ascii="Arial MT" w:eastAsia="Arial MT"/>
            <w:color w:val="1154CC"/>
            <w:spacing w:val="-12"/>
            <w:sz w:val="22"/>
          </w:rPr>
          <w:t> </w:t>
        </w:r>
      </w:hyperlink>
      <w:r>
        <w:rPr>
          <w:rFonts w:ascii="Arial MT" w:eastAsia="Arial MT"/>
          <w:sz w:val="22"/>
        </w:rPr>
        <w:t>)</w:t>
      </w:r>
    </w:p>
    <w:p>
      <w:pPr>
        <w:pStyle w:val="BodyText"/>
        <w:spacing w:before="9"/>
        <w:rPr>
          <w:rFonts w:ascii="Arial MT"/>
          <w:sz w:val="14"/>
        </w:rPr>
      </w:pPr>
    </w:p>
    <w:p>
      <w:pPr>
        <w:pStyle w:val="ListParagraph"/>
        <w:numPr>
          <w:ilvl w:val="0"/>
          <w:numId w:val="8"/>
        </w:numPr>
        <w:tabs>
          <w:tab w:pos="833" w:val="left" w:leader="none"/>
          <w:tab w:pos="834" w:val="left" w:leader="none"/>
        </w:tabs>
        <w:spacing w:line="470" w:lineRule="auto" w:before="90" w:after="0"/>
        <w:ind w:left="833" w:right="977" w:hanging="480"/>
        <w:jc w:val="left"/>
        <w:rPr>
          <w:sz w:val="24"/>
        </w:rPr>
      </w:pPr>
      <w:r>
        <w:rPr>
          <w:spacing w:val="-1"/>
          <w:sz w:val="24"/>
        </w:rPr>
        <w:t>Majumder, S. and Ullah, M. A. (2019). </w:t>
      </w:r>
      <w:r>
        <w:rPr>
          <w:sz w:val="24"/>
        </w:rPr>
        <w:t>Feature extraction from dermoscopy images for</w:t>
      </w:r>
      <w:r>
        <w:rPr>
          <w:spacing w:val="-57"/>
          <w:sz w:val="24"/>
        </w:rPr>
        <w:t> </w:t>
      </w:r>
      <w:r>
        <w:rPr>
          <w:spacing w:val="-1"/>
          <w:sz w:val="24"/>
        </w:rPr>
        <w:t>melanoma</w:t>
      </w:r>
      <w:r>
        <w:rPr>
          <w:sz w:val="24"/>
        </w:rPr>
        <w:t> </w:t>
      </w:r>
      <w:r>
        <w:rPr>
          <w:spacing w:val="-1"/>
          <w:sz w:val="24"/>
        </w:rPr>
        <w:t>diagnosis.,</w:t>
      </w:r>
      <w:r>
        <w:rPr>
          <w:sz w:val="24"/>
        </w:rPr>
        <w:t> SN</w:t>
      </w:r>
      <w:r>
        <w:rPr>
          <w:spacing w:val="-15"/>
          <w:sz w:val="24"/>
        </w:rPr>
        <w:t> </w:t>
      </w:r>
      <w:r>
        <w:rPr>
          <w:sz w:val="24"/>
        </w:rPr>
        <w:t>Applied</w:t>
      </w:r>
      <w:r>
        <w:rPr>
          <w:spacing w:val="-1"/>
          <w:sz w:val="24"/>
        </w:rPr>
        <w:t> </w:t>
      </w:r>
      <w:r>
        <w:rPr>
          <w:sz w:val="24"/>
        </w:rPr>
        <w:t>Science, vol. 1, 753.</w:t>
      </w:r>
    </w:p>
    <w:p>
      <w:pPr>
        <w:pStyle w:val="ListParagraph"/>
        <w:numPr>
          <w:ilvl w:val="0"/>
          <w:numId w:val="8"/>
        </w:numPr>
        <w:tabs>
          <w:tab w:pos="833" w:val="left" w:leader="none"/>
          <w:tab w:pos="834" w:val="left" w:leader="none"/>
        </w:tabs>
        <w:spacing w:line="278" w:lineRule="exact" w:before="0" w:after="0"/>
        <w:ind w:left="833" w:right="0" w:hanging="481"/>
        <w:jc w:val="left"/>
        <w:rPr>
          <w:rFonts w:ascii="SimSun" w:eastAsia="SimSun" w:hint="eastAsia"/>
          <w:sz w:val="24"/>
        </w:rPr>
      </w:pPr>
      <w:r>
        <w:rPr>
          <w:rFonts w:ascii="SimSun" w:eastAsia="SimSun" w:hint="eastAsia"/>
          <w:sz w:val="24"/>
        </w:rPr>
        <w:t>余佳蓉 </w:t>
      </w:r>
      <w:r>
        <w:rPr>
          <w:sz w:val="24"/>
        </w:rPr>
        <w:t>(2021)</w:t>
      </w:r>
      <w:r>
        <w:rPr>
          <w:rFonts w:ascii="SimSun" w:eastAsia="SimSun" w:hint="eastAsia"/>
          <w:sz w:val="24"/>
        </w:rPr>
        <w:t>。智慧醫療領域對黑色素瘤的生物醫學影像分析。明志科技大學電機</w:t>
      </w:r>
    </w:p>
    <w:p>
      <w:pPr>
        <w:pStyle w:val="BodyText"/>
        <w:spacing w:before="233"/>
        <w:ind w:left="833"/>
      </w:pPr>
      <w:r>
        <w:rPr>
          <w:spacing w:val="-1"/>
        </w:rPr>
        <w:t>工程系碩士論文。</w:t>
      </w:r>
    </w:p>
    <w:p>
      <w:pPr>
        <w:pStyle w:val="BodyText"/>
        <w:spacing w:before="5"/>
        <w:rPr>
          <w:sz w:val="20"/>
        </w:rPr>
      </w:pPr>
    </w:p>
    <w:p>
      <w:pPr>
        <w:pStyle w:val="ListParagraph"/>
        <w:numPr>
          <w:ilvl w:val="0"/>
          <w:numId w:val="8"/>
        </w:numPr>
        <w:tabs>
          <w:tab w:pos="833" w:val="left" w:leader="none"/>
          <w:tab w:pos="834" w:val="left" w:leader="none"/>
        </w:tabs>
        <w:spacing w:line="470" w:lineRule="auto" w:before="0" w:after="0"/>
        <w:ind w:left="833" w:right="582" w:hanging="480"/>
        <w:jc w:val="left"/>
        <w:rPr>
          <w:sz w:val="24"/>
        </w:rPr>
      </w:pPr>
      <w:r>
        <w:rPr>
          <w:spacing w:val="-1"/>
          <w:sz w:val="24"/>
        </w:rPr>
        <w:t>Gessert, N., Nielsen, M., Shaikh, M., Werner, R. and Schlaefer, A. (2020). </w:t>
      </w:r>
      <w:r>
        <w:rPr>
          <w:sz w:val="24"/>
        </w:rPr>
        <w:t>Skin lesion</w:t>
      </w:r>
      <w:r>
        <w:rPr>
          <w:spacing w:val="1"/>
          <w:sz w:val="24"/>
        </w:rPr>
        <w:t> </w:t>
      </w:r>
      <w:r>
        <w:rPr>
          <w:sz w:val="24"/>
        </w:rPr>
        <w:t>classification</w:t>
      </w:r>
      <w:r>
        <w:rPr>
          <w:spacing w:val="-3"/>
          <w:sz w:val="24"/>
        </w:rPr>
        <w:t> </w:t>
      </w:r>
      <w:r>
        <w:rPr>
          <w:sz w:val="24"/>
        </w:rPr>
        <w:t>using</w:t>
      </w:r>
      <w:r>
        <w:rPr>
          <w:spacing w:val="-3"/>
          <w:sz w:val="24"/>
        </w:rPr>
        <w:t> </w:t>
      </w:r>
      <w:r>
        <w:rPr>
          <w:sz w:val="24"/>
        </w:rPr>
        <w:t>ensembles</w:t>
      </w:r>
      <w:r>
        <w:rPr>
          <w:spacing w:val="-3"/>
          <w:sz w:val="24"/>
        </w:rPr>
        <w:t> </w:t>
      </w:r>
      <w:r>
        <w:rPr>
          <w:sz w:val="24"/>
        </w:rPr>
        <w:t>of</w:t>
      </w:r>
      <w:r>
        <w:rPr>
          <w:spacing w:val="-3"/>
          <w:sz w:val="24"/>
        </w:rPr>
        <w:t> </w:t>
      </w:r>
      <w:r>
        <w:rPr>
          <w:sz w:val="24"/>
        </w:rPr>
        <w:t>multi-resolution</w:t>
      </w:r>
      <w:r>
        <w:rPr>
          <w:spacing w:val="-3"/>
          <w:sz w:val="24"/>
        </w:rPr>
        <w:t> </w:t>
      </w:r>
      <w:r>
        <w:rPr>
          <w:sz w:val="24"/>
        </w:rPr>
        <w:t>EfficientNets</w:t>
      </w:r>
      <w:r>
        <w:rPr>
          <w:spacing w:val="-2"/>
          <w:sz w:val="24"/>
        </w:rPr>
        <w:t> </w:t>
      </w:r>
      <w:r>
        <w:rPr>
          <w:sz w:val="24"/>
        </w:rPr>
        <w:t>with</w:t>
      </w:r>
      <w:r>
        <w:rPr>
          <w:spacing w:val="-3"/>
          <w:sz w:val="24"/>
        </w:rPr>
        <w:t> </w:t>
      </w:r>
      <w:r>
        <w:rPr>
          <w:sz w:val="24"/>
        </w:rPr>
        <w:t>meta</w:t>
      </w:r>
      <w:r>
        <w:rPr>
          <w:spacing w:val="-4"/>
          <w:sz w:val="24"/>
        </w:rPr>
        <w:t> </w:t>
      </w:r>
      <w:r>
        <w:rPr>
          <w:sz w:val="24"/>
        </w:rPr>
        <w:t>data.</w:t>
      </w:r>
      <w:r>
        <w:rPr>
          <w:spacing w:val="-6"/>
          <w:sz w:val="24"/>
        </w:rPr>
        <w:t> </w:t>
      </w:r>
      <w:r>
        <w:rPr>
          <w:sz w:val="24"/>
        </w:rPr>
        <w:t>MethodsX,</w:t>
      </w:r>
      <w:r>
        <w:rPr>
          <w:spacing w:val="-57"/>
          <w:sz w:val="24"/>
        </w:rPr>
        <w:t> </w:t>
      </w:r>
      <w:r>
        <w:rPr>
          <w:sz w:val="24"/>
        </w:rPr>
        <w:t>7, 100864.</w:t>
      </w:r>
    </w:p>
    <w:p>
      <w:pPr>
        <w:pStyle w:val="ListParagraph"/>
        <w:numPr>
          <w:ilvl w:val="0"/>
          <w:numId w:val="8"/>
        </w:numPr>
        <w:tabs>
          <w:tab w:pos="833" w:val="left" w:leader="none"/>
          <w:tab w:pos="834" w:val="left" w:leader="none"/>
        </w:tabs>
        <w:spacing w:line="470" w:lineRule="auto" w:before="0" w:after="0"/>
        <w:ind w:left="833" w:right="551" w:hanging="480"/>
        <w:jc w:val="left"/>
        <w:rPr>
          <w:sz w:val="24"/>
        </w:rPr>
      </w:pPr>
      <w:r>
        <w:rPr>
          <w:spacing w:val="-1"/>
          <w:sz w:val="24"/>
        </w:rPr>
        <w:t>Rehman, M., Ali M., Obayya </w:t>
      </w:r>
      <w:r>
        <w:rPr>
          <w:sz w:val="24"/>
        </w:rPr>
        <w:t>M., Asghar J., Hussain L., K. Nour M., et al. (2022). Machine</w:t>
      </w:r>
      <w:r>
        <w:rPr>
          <w:spacing w:val="-57"/>
          <w:sz w:val="24"/>
        </w:rPr>
        <w:t> </w:t>
      </w:r>
      <w:r>
        <w:rPr>
          <w:sz w:val="24"/>
        </w:rPr>
        <w:t>learning based skin lesion segmentation method with novel borders and hair removal</w:t>
      </w:r>
      <w:r>
        <w:rPr>
          <w:spacing w:val="1"/>
          <w:sz w:val="24"/>
        </w:rPr>
        <w:t> </w:t>
      </w:r>
      <w:r>
        <w:rPr>
          <w:sz w:val="24"/>
        </w:rPr>
        <w:t>techniques.</w:t>
      </w:r>
      <w:r>
        <w:rPr>
          <w:spacing w:val="-1"/>
          <w:sz w:val="24"/>
        </w:rPr>
        <w:t> </w:t>
      </w:r>
      <w:r>
        <w:rPr>
          <w:sz w:val="24"/>
        </w:rPr>
        <w:t>PLoS ONE,</w:t>
      </w:r>
      <w:r>
        <w:rPr>
          <w:spacing w:val="2"/>
          <w:sz w:val="24"/>
        </w:rPr>
        <w:t> </w:t>
      </w:r>
      <w:r>
        <w:rPr>
          <w:sz w:val="24"/>
        </w:rPr>
        <w:t>17 (11),</w:t>
      </w:r>
      <w:r>
        <w:rPr>
          <w:spacing w:val="-1"/>
          <w:sz w:val="24"/>
        </w:rPr>
        <w:t> </w:t>
      </w:r>
      <w:r>
        <w:rPr>
          <w:sz w:val="24"/>
        </w:rPr>
        <w:t>e0275781.</w:t>
      </w:r>
    </w:p>
    <w:p>
      <w:pPr>
        <w:pStyle w:val="ListParagraph"/>
        <w:numPr>
          <w:ilvl w:val="0"/>
          <w:numId w:val="8"/>
        </w:numPr>
        <w:tabs>
          <w:tab w:pos="833" w:val="left" w:leader="none"/>
          <w:tab w:pos="834" w:val="left" w:leader="none"/>
        </w:tabs>
        <w:spacing w:line="470" w:lineRule="auto" w:before="0" w:after="0"/>
        <w:ind w:left="833" w:right="4551" w:hanging="480"/>
        <w:jc w:val="left"/>
        <w:rPr>
          <w:sz w:val="24"/>
        </w:rPr>
      </w:pPr>
      <w:r>
        <w:rPr>
          <w:sz w:val="24"/>
        </w:rPr>
        <w:t>ADDI Project. (2013). PH² Database. [Data file].</w:t>
      </w:r>
      <w:r>
        <w:rPr>
          <w:spacing w:val="1"/>
          <w:sz w:val="24"/>
        </w:rPr>
        <w:t> </w:t>
      </w:r>
      <w:r>
        <w:rPr>
          <w:spacing w:val="-1"/>
          <w:sz w:val="24"/>
        </w:rPr>
        <w:t>(</w:t>
      </w:r>
      <w:hyperlink r:id="rId52">
        <w:r>
          <w:rPr>
            <w:color w:val="944F71"/>
            <w:spacing w:val="-1"/>
            <w:sz w:val="24"/>
            <w:u w:val="single" w:color="944F71"/>
          </w:rPr>
          <w:t>https://www.fc.up.pt/addi/ph2%20database.html</w:t>
        </w:r>
      </w:hyperlink>
      <w:r>
        <w:rPr>
          <w:spacing w:val="-1"/>
          <w:sz w:val="24"/>
        </w:rPr>
        <w:t>)</w:t>
      </w:r>
    </w:p>
    <w:p>
      <w:pPr>
        <w:pStyle w:val="ListParagraph"/>
        <w:numPr>
          <w:ilvl w:val="0"/>
          <w:numId w:val="8"/>
        </w:numPr>
        <w:tabs>
          <w:tab w:pos="834" w:val="left" w:leader="none"/>
        </w:tabs>
        <w:spacing w:line="470" w:lineRule="auto" w:before="0" w:after="0"/>
        <w:ind w:left="833" w:right="967" w:hanging="483"/>
        <w:jc w:val="both"/>
        <w:rPr>
          <w:sz w:val="24"/>
        </w:rPr>
      </w:pPr>
      <w:r>
        <w:rPr>
          <w:spacing w:val="-1"/>
          <w:sz w:val="24"/>
        </w:rPr>
        <w:t>Giotis, </w:t>
      </w:r>
      <w:r>
        <w:rPr>
          <w:sz w:val="24"/>
        </w:rPr>
        <w:t>N. Molders, S. Land, M. Biehl, M.F. Jonkman and N. Petkov: "MED-NODE: A</w:t>
      </w:r>
      <w:r>
        <w:rPr>
          <w:spacing w:val="-57"/>
          <w:sz w:val="24"/>
        </w:rPr>
        <w:t> </w:t>
      </w:r>
      <w:r>
        <w:rPr>
          <w:sz w:val="24"/>
        </w:rPr>
        <w:t>computer-assisted melanoma diagnosis system using non-dermoscopic images", Expert</w:t>
      </w:r>
      <w:r>
        <w:rPr>
          <w:spacing w:val="-58"/>
          <w:sz w:val="24"/>
        </w:rPr>
        <w:t> </w:t>
      </w:r>
      <w:r>
        <w:rPr>
          <w:spacing w:val="-1"/>
          <w:sz w:val="24"/>
        </w:rPr>
        <w:t>Systems</w:t>
      </w:r>
      <w:r>
        <w:rPr>
          <w:sz w:val="24"/>
        </w:rPr>
        <w:t> </w:t>
      </w:r>
      <w:r>
        <w:rPr>
          <w:spacing w:val="-1"/>
          <w:sz w:val="24"/>
        </w:rPr>
        <w:t>with</w:t>
      </w:r>
      <w:r>
        <w:rPr>
          <w:spacing w:val="-15"/>
          <w:sz w:val="24"/>
        </w:rPr>
        <w:t> </w:t>
      </w:r>
      <w:r>
        <w:rPr>
          <w:sz w:val="24"/>
        </w:rPr>
        <w:t>Applications, 42 (2015), 6578-6585.</w:t>
      </w:r>
    </w:p>
    <w:p>
      <w:pPr>
        <w:pStyle w:val="ListParagraph"/>
        <w:numPr>
          <w:ilvl w:val="0"/>
          <w:numId w:val="8"/>
        </w:numPr>
        <w:tabs>
          <w:tab w:pos="834" w:val="left" w:leader="none"/>
        </w:tabs>
        <w:spacing w:line="470" w:lineRule="auto" w:before="0" w:after="0"/>
        <w:ind w:left="953" w:right="3455" w:hanging="600"/>
        <w:jc w:val="both"/>
        <w:rPr>
          <w:sz w:val="24"/>
        </w:rPr>
      </w:pPr>
      <w:r>
        <w:rPr>
          <w:sz w:val="24"/>
        </w:rPr>
        <w:t>ISIC Challenge. (2018). ISIC Challenge Datasets. [Data file].</w:t>
      </w:r>
      <w:r>
        <w:rPr>
          <w:spacing w:val="-57"/>
          <w:sz w:val="24"/>
        </w:rPr>
        <w:t> </w:t>
      </w:r>
      <w:r>
        <w:rPr>
          <w:sz w:val="24"/>
        </w:rPr>
        <w:t>(</w:t>
      </w:r>
      <w:hyperlink r:id="rId53">
        <w:r>
          <w:rPr>
            <w:color w:val="944F71"/>
            <w:sz w:val="24"/>
            <w:u w:val="single" w:color="944F71"/>
          </w:rPr>
          <w:t>https://challenge.isic-archive.com/data/#2018</w:t>
        </w:r>
      </w:hyperlink>
      <w:r>
        <w:rPr>
          <w:sz w:val="24"/>
        </w:rPr>
        <w:t>)</w:t>
      </w:r>
    </w:p>
    <w:p>
      <w:pPr>
        <w:pStyle w:val="ListParagraph"/>
        <w:numPr>
          <w:ilvl w:val="0"/>
          <w:numId w:val="8"/>
        </w:numPr>
        <w:tabs>
          <w:tab w:pos="834" w:val="left" w:leader="none"/>
        </w:tabs>
        <w:spacing w:line="470" w:lineRule="auto" w:before="0" w:after="0"/>
        <w:ind w:left="833" w:right="1755" w:hanging="480"/>
        <w:jc w:val="left"/>
        <w:rPr>
          <w:sz w:val="24"/>
        </w:rPr>
      </w:pPr>
      <w:r>
        <w:rPr>
          <w:sz w:val="24"/>
        </w:rPr>
        <w:t>Kaggle. (2020). SIIM-ISIC Melanoma Classification. [Data file].</w:t>
      </w:r>
      <w:r>
        <w:rPr>
          <w:spacing w:val="1"/>
          <w:sz w:val="24"/>
        </w:rPr>
        <w:t> </w:t>
      </w:r>
      <w:r>
        <w:rPr>
          <w:spacing w:val="-1"/>
          <w:sz w:val="24"/>
        </w:rPr>
        <w:t>(</w:t>
      </w:r>
      <w:hyperlink r:id="rId54">
        <w:r>
          <w:rPr>
            <w:color w:val="944F71"/>
            <w:spacing w:val="-1"/>
            <w:sz w:val="24"/>
            <w:u w:val="single" w:color="944F71"/>
          </w:rPr>
          <w:t>https://www.kaggle.com/competitions/siim-isic-melanoma-classification/data</w:t>
        </w:r>
      </w:hyperlink>
      <w:r>
        <w:rPr>
          <w:spacing w:val="-1"/>
          <w:sz w:val="24"/>
        </w:rPr>
        <w:t>)</w:t>
      </w:r>
    </w:p>
    <w:p>
      <w:pPr>
        <w:pStyle w:val="ListParagraph"/>
        <w:numPr>
          <w:ilvl w:val="0"/>
          <w:numId w:val="8"/>
        </w:numPr>
        <w:tabs>
          <w:tab w:pos="834" w:val="left" w:leader="none"/>
        </w:tabs>
        <w:spacing w:line="470" w:lineRule="auto" w:before="0" w:after="0"/>
        <w:ind w:left="833" w:right="2957" w:hanging="480"/>
        <w:jc w:val="left"/>
        <w:rPr>
          <w:sz w:val="24"/>
        </w:rPr>
      </w:pPr>
      <w:r>
        <w:rPr>
          <w:sz w:val="24"/>
        </w:rPr>
        <w:t>OpenCV. (n.d.). Retrieved May 27, 2023, from</w:t>
      </w:r>
      <w:r>
        <w:rPr>
          <w:color w:val="0000FF"/>
          <w:spacing w:val="1"/>
          <w:sz w:val="24"/>
        </w:rPr>
        <w:t> </w:t>
      </w:r>
      <w:hyperlink r:id="rId55">
        <w:r>
          <w:rPr>
            <w:color w:val="0000FF"/>
            <w:spacing w:val="-1"/>
            <w:sz w:val="24"/>
            <w:u w:val="single" w:color="0000FF"/>
          </w:rPr>
          <w:t>https://docs.opencv.org/3.4/db/df6/tutorial_erosion_dilatation.html</w:t>
        </w:r>
      </w:hyperlink>
    </w:p>
    <w:p>
      <w:pPr>
        <w:pStyle w:val="ListParagraph"/>
        <w:numPr>
          <w:ilvl w:val="0"/>
          <w:numId w:val="8"/>
        </w:numPr>
        <w:tabs>
          <w:tab w:pos="834" w:val="left" w:leader="none"/>
        </w:tabs>
        <w:spacing w:line="261" w:lineRule="exact" w:before="0" w:after="0"/>
        <w:ind w:left="833" w:right="0" w:hanging="481"/>
        <w:jc w:val="left"/>
        <w:rPr>
          <w:sz w:val="24"/>
        </w:rPr>
      </w:pPr>
      <w:r>
        <w:rPr>
          <w:sz w:val="24"/>
        </w:rPr>
        <w:t>OpenCV.</w:t>
      </w:r>
      <w:r>
        <w:rPr>
          <w:spacing w:val="-6"/>
          <w:sz w:val="24"/>
        </w:rPr>
        <w:t> </w:t>
      </w:r>
      <w:r>
        <w:rPr>
          <w:sz w:val="24"/>
        </w:rPr>
        <w:t>(n.d.).</w:t>
      </w:r>
      <w:r>
        <w:rPr>
          <w:spacing w:val="-5"/>
          <w:sz w:val="24"/>
        </w:rPr>
        <w:t> </w:t>
      </w:r>
      <w:r>
        <w:rPr>
          <w:sz w:val="24"/>
        </w:rPr>
        <w:t>Retrieved</w:t>
      </w:r>
      <w:r>
        <w:rPr>
          <w:spacing w:val="-5"/>
          <w:sz w:val="24"/>
        </w:rPr>
        <w:t> </w:t>
      </w:r>
      <w:r>
        <w:rPr>
          <w:sz w:val="24"/>
        </w:rPr>
        <w:t>May</w:t>
      </w:r>
      <w:r>
        <w:rPr>
          <w:spacing w:val="-5"/>
          <w:sz w:val="24"/>
        </w:rPr>
        <w:t> </w:t>
      </w:r>
      <w:r>
        <w:rPr>
          <w:sz w:val="24"/>
        </w:rPr>
        <w:t>27,</w:t>
      </w:r>
      <w:r>
        <w:rPr>
          <w:spacing w:val="-5"/>
          <w:sz w:val="24"/>
        </w:rPr>
        <w:t> </w:t>
      </w:r>
      <w:r>
        <w:rPr>
          <w:sz w:val="24"/>
        </w:rPr>
        <w:t>2023,</w:t>
      </w:r>
      <w:r>
        <w:rPr>
          <w:spacing w:val="-5"/>
          <w:sz w:val="24"/>
        </w:rPr>
        <w:t> </w:t>
      </w:r>
      <w:r>
        <w:rPr>
          <w:sz w:val="24"/>
        </w:rPr>
        <w:t>from</w:t>
      </w:r>
    </w:p>
    <w:p>
      <w:pPr>
        <w:spacing w:after="0" w:line="261" w:lineRule="exact"/>
        <w:jc w:val="left"/>
        <w:rPr>
          <w:sz w:val="24"/>
        </w:rPr>
        <w:sectPr>
          <w:pgSz w:w="11910" w:h="16840"/>
          <w:pgMar w:header="0" w:footer="1236" w:top="1180" w:bottom="1420" w:left="1020" w:right="700"/>
        </w:sectPr>
      </w:pPr>
    </w:p>
    <w:p>
      <w:pPr>
        <w:pStyle w:val="BodyText"/>
        <w:spacing w:before="65"/>
        <w:ind w:left="833"/>
        <w:rPr>
          <w:rFonts w:ascii="Times New Roman"/>
        </w:rPr>
      </w:pPr>
      <w:hyperlink r:id="rId56">
        <w:r>
          <w:rPr>
            <w:rFonts w:ascii="Times New Roman"/>
            <w:color w:val="0000FF"/>
            <w:u w:val="single" w:color="0000FF"/>
          </w:rPr>
          <w:t>https://docs.opencv.org/4.x/d7/d4d/tutorial_py_thresholding.html</w:t>
        </w:r>
      </w:hyperlink>
    </w:p>
    <w:p>
      <w:pPr>
        <w:pStyle w:val="BodyText"/>
        <w:spacing w:before="2"/>
        <w:rPr>
          <w:rFonts w:ascii="Times New Roman"/>
          <w:sz w:val="15"/>
        </w:rPr>
      </w:pPr>
    </w:p>
    <w:p>
      <w:pPr>
        <w:pStyle w:val="ListParagraph"/>
        <w:numPr>
          <w:ilvl w:val="0"/>
          <w:numId w:val="8"/>
        </w:numPr>
        <w:tabs>
          <w:tab w:pos="834" w:val="left" w:leader="none"/>
        </w:tabs>
        <w:spacing w:line="470" w:lineRule="auto" w:before="90" w:after="0"/>
        <w:ind w:left="833" w:right="887" w:hanging="480"/>
        <w:jc w:val="left"/>
        <w:rPr>
          <w:sz w:val="24"/>
        </w:rPr>
      </w:pPr>
      <w:r>
        <w:rPr>
          <w:spacing w:val="-1"/>
          <w:sz w:val="24"/>
        </w:rPr>
        <w:t>Murzova, A. and Seth, S. (2020). Otsu’s Thresholding with OpenCV. </w:t>
      </w:r>
      <w:r>
        <w:rPr>
          <w:sz w:val="24"/>
        </w:rPr>
        <w:t>Retrieved May 27,</w:t>
      </w:r>
      <w:r>
        <w:rPr>
          <w:spacing w:val="-57"/>
          <w:sz w:val="24"/>
        </w:rPr>
        <w:t> </w:t>
      </w:r>
      <w:r>
        <w:rPr>
          <w:sz w:val="24"/>
        </w:rPr>
        <w:t>2023, from</w:t>
      </w:r>
    </w:p>
    <w:p>
      <w:pPr>
        <w:pStyle w:val="BodyText"/>
        <w:spacing w:line="274" w:lineRule="exact"/>
        <w:ind w:left="833"/>
        <w:rPr>
          <w:rFonts w:ascii="Times New Roman"/>
        </w:rPr>
      </w:pPr>
      <w:hyperlink r:id="rId57">
        <w:r>
          <w:rPr>
            <w:rFonts w:ascii="Times New Roman"/>
            <w:color w:val="0000FF"/>
            <w:u w:val="single" w:color="0000FF"/>
          </w:rPr>
          <w:t>https://learnopencv.com/otsu-thresholding-with-opencv/</w:t>
        </w:r>
      </w:hyperlink>
    </w:p>
    <w:p>
      <w:pPr>
        <w:pStyle w:val="BodyText"/>
        <w:spacing w:before="2"/>
        <w:rPr>
          <w:rFonts w:ascii="Times New Roman"/>
          <w:sz w:val="15"/>
        </w:rPr>
      </w:pPr>
    </w:p>
    <w:p>
      <w:pPr>
        <w:pStyle w:val="ListParagraph"/>
        <w:numPr>
          <w:ilvl w:val="0"/>
          <w:numId w:val="8"/>
        </w:numPr>
        <w:tabs>
          <w:tab w:pos="834" w:val="left" w:leader="none"/>
        </w:tabs>
        <w:spacing w:line="240" w:lineRule="auto" w:before="90" w:after="0"/>
        <w:ind w:left="833" w:right="0" w:hanging="481"/>
        <w:jc w:val="left"/>
        <w:rPr>
          <w:sz w:val="24"/>
        </w:rPr>
      </w:pPr>
      <w:r>
        <w:rPr>
          <w:sz w:val="24"/>
        </w:rPr>
        <w:t>Edubirdie.</w:t>
      </w:r>
      <w:r>
        <w:rPr>
          <w:spacing w:val="-2"/>
          <w:sz w:val="24"/>
        </w:rPr>
        <w:t> </w:t>
      </w:r>
      <w:r>
        <w:rPr>
          <w:sz w:val="24"/>
        </w:rPr>
        <w:t>(2022).</w:t>
      </w:r>
      <w:r>
        <w:rPr>
          <w:spacing w:val="-2"/>
          <w:sz w:val="24"/>
        </w:rPr>
        <w:t> </w:t>
      </w:r>
      <w:r>
        <w:rPr>
          <w:sz w:val="24"/>
        </w:rPr>
        <w:t>Skin</w:t>
      </w:r>
      <w:r>
        <w:rPr>
          <w:spacing w:val="-1"/>
          <w:sz w:val="24"/>
        </w:rPr>
        <w:t> </w:t>
      </w:r>
      <w:r>
        <w:rPr>
          <w:sz w:val="24"/>
        </w:rPr>
        <w:t>Cancer:</w:t>
      </w:r>
      <w:r>
        <w:rPr>
          <w:spacing w:val="-2"/>
          <w:sz w:val="24"/>
        </w:rPr>
        <w:t> </w:t>
      </w:r>
      <w:r>
        <w:rPr>
          <w:sz w:val="24"/>
        </w:rPr>
        <w:t>Convolutional</w:t>
      </w:r>
      <w:r>
        <w:rPr>
          <w:spacing w:val="-1"/>
          <w:sz w:val="24"/>
        </w:rPr>
        <w:t> </w:t>
      </w:r>
      <w:r>
        <w:rPr>
          <w:sz w:val="24"/>
        </w:rPr>
        <w:t>Neural</w:t>
      </w:r>
      <w:r>
        <w:rPr>
          <w:spacing w:val="-1"/>
          <w:sz w:val="24"/>
        </w:rPr>
        <w:t> </w:t>
      </w:r>
      <w:r>
        <w:rPr>
          <w:sz w:val="24"/>
        </w:rPr>
        <w:t>Network</w:t>
      </w:r>
      <w:r>
        <w:rPr>
          <w:spacing w:val="-1"/>
          <w:sz w:val="24"/>
        </w:rPr>
        <w:t> </w:t>
      </w:r>
      <w:r>
        <w:rPr>
          <w:sz w:val="24"/>
        </w:rPr>
        <w:t>Based</w:t>
      </w:r>
      <w:r>
        <w:rPr>
          <w:spacing w:val="-2"/>
          <w:sz w:val="24"/>
        </w:rPr>
        <w:t> </w:t>
      </w:r>
      <w:r>
        <w:rPr>
          <w:sz w:val="24"/>
        </w:rPr>
        <w:t>Skin</w:t>
      </w:r>
      <w:r>
        <w:rPr>
          <w:spacing w:val="-1"/>
          <w:sz w:val="24"/>
        </w:rPr>
        <w:t> </w:t>
      </w:r>
      <w:r>
        <w:rPr>
          <w:sz w:val="24"/>
        </w:rPr>
        <w:t>Lesion.</w:t>
      </w:r>
    </w:p>
    <w:p>
      <w:pPr>
        <w:pStyle w:val="BodyText"/>
        <w:spacing w:before="11"/>
        <w:rPr>
          <w:rFonts w:ascii="Times New Roman"/>
          <w:sz w:val="22"/>
        </w:rPr>
      </w:pPr>
    </w:p>
    <w:p>
      <w:pPr>
        <w:pStyle w:val="BodyText"/>
        <w:ind w:left="833"/>
        <w:rPr>
          <w:rFonts w:ascii="Times New Roman"/>
        </w:rPr>
      </w:pPr>
      <w:r>
        <w:rPr>
          <w:rFonts w:ascii="Times New Roman"/>
        </w:rPr>
        <w:t>Retrieved</w:t>
      </w:r>
      <w:r>
        <w:rPr>
          <w:rFonts w:ascii="Times New Roman"/>
          <w:spacing w:val="-2"/>
        </w:rPr>
        <w:t> </w:t>
      </w:r>
      <w:r>
        <w:rPr>
          <w:rFonts w:ascii="Times New Roman"/>
        </w:rPr>
        <w:t>May</w:t>
      </w:r>
      <w:r>
        <w:rPr>
          <w:rFonts w:ascii="Times New Roman"/>
          <w:spacing w:val="-1"/>
        </w:rPr>
        <w:t> </w:t>
      </w:r>
      <w:r>
        <w:rPr>
          <w:rFonts w:ascii="Times New Roman"/>
        </w:rPr>
        <w:t>28,</w:t>
      </w:r>
      <w:r>
        <w:rPr>
          <w:rFonts w:ascii="Times New Roman"/>
          <w:spacing w:val="-1"/>
        </w:rPr>
        <w:t> </w:t>
      </w:r>
      <w:r>
        <w:rPr>
          <w:rFonts w:ascii="Times New Roman"/>
        </w:rPr>
        <w:t>2023, from</w:t>
      </w:r>
    </w:p>
    <w:p>
      <w:pPr>
        <w:pStyle w:val="BodyText"/>
        <w:spacing w:before="11"/>
        <w:rPr>
          <w:rFonts w:ascii="Times New Roman"/>
          <w:sz w:val="22"/>
        </w:rPr>
      </w:pPr>
    </w:p>
    <w:p>
      <w:pPr>
        <w:pStyle w:val="BodyText"/>
        <w:ind w:left="833"/>
        <w:rPr>
          <w:rFonts w:ascii="Times New Roman"/>
        </w:rPr>
      </w:pPr>
      <w:hyperlink r:id="rId58">
        <w:r>
          <w:rPr>
            <w:rFonts w:ascii="Times New Roman"/>
            <w:color w:val="0000FF"/>
            <w:u w:val="single" w:color="0000FF"/>
          </w:rPr>
          <w:t>https://edubirdie.com/examples/skin-cancer-convolutional-neural-network-based-skin-</w:t>
        </w:r>
      </w:hyperlink>
    </w:p>
    <w:p>
      <w:pPr>
        <w:pStyle w:val="BodyText"/>
        <w:spacing w:before="1"/>
        <w:rPr>
          <w:rFonts w:ascii="Times New Roman"/>
          <w:sz w:val="15"/>
        </w:rPr>
      </w:pPr>
    </w:p>
    <w:p>
      <w:pPr>
        <w:pStyle w:val="BodyText"/>
        <w:spacing w:before="90"/>
        <w:ind w:left="833"/>
        <w:rPr>
          <w:rFonts w:ascii="Times New Roman"/>
        </w:rPr>
      </w:pPr>
      <w:hyperlink r:id="rId58">
        <w:r>
          <w:rPr>
            <w:rFonts w:ascii="Times New Roman"/>
            <w:color w:val="0000FF"/>
            <w:u w:val="single" w:color="0000FF"/>
          </w:rPr>
          <w:t>lesion/</w:t>
        </w:r>
      </w:hyperlink>
    </w:p>
    <w:p>
      <w:pPr>
        <w:spacing w:after="0"/>
        <w:rPr>
          <w:rFonts w:ascii="Times New Roman"/>
        </w:rPr>
        <w:sectPr>
          <w:pgSz w:w="11910" w:h="16840"/>
          <w:pgMar w:header="0" w:footer="1236" w:top="1180" w:bottom="1420" w:left="1020" w:right="700"/>
        </w:sectPr>
      </w:pPr>
    </w:p>
    <w:p>
      <w:pPr>
        <w:pStyle w:val="Heading1"/>
        <w:ind w:left="1437" w:right="1519"/>
      </w:pPr>
      <w:r>
        <w:rPr>
          <w:w w:val="95"/>
        </w:rPr>
        <w:t>專題競賽報告分工表</w:t>
      </w:r>
    </w:p>
    <w:p>
      <w:pPr>
        <w:pStyle w:val="BodyText"/>
        <w:rPr>
          <w:sz w:val="20"/>
        </w:rPr>
      </w:pPr>
    </w:p>
    <w:p>
      <w:pPr>
        <w:pStyle w:val="BodyText"/>
        <w:rPr>
          <w:sz w:val="20"/>
        </w:rPr>
      </w:pPr>
    </w:p>
    <w:p>
      <w:pPr>
        <w:pStyle w:val="BodyText"/>
        <w:spacing w:before="4"/>
      </w:pPr>
    </w:p>
    <w:tbl>
      <w:tblPr>
        <w:tblW w:w="0" w:type="auto"/>
        <w:jc w:val="left"/>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40"/>
        <w:gridCol w:w="1844"/>
        <w:gridCol w:w="5195"/>
      </w:tblGrid>
      <w:tr>
        <w:trPr>
          <w:trHeight w:val="542" w:hRule="atLeast"/>
        </w:trPr>
        <w:tc>
          <w:tcPr>
            <w:tcW w:w="1740" w:type="dxa"/>
          </w:tcPr>
          <w:p>
            <w:pPr>
              <w:pStyle w:val="TableParagraph"/>
              <w:spacing w:before="105"/>
              <w:ind w:left="110"/>
              <w:rPr>
                <w:sz w:val="24"/>
              </w:rPr>
            </w:pPr>
            <w:r>
              <w:rPr>
                <w:sz w:val="24"/>
              </w:rPr>
              <w:t>學號</w:t>
            </w:r>
          </w:p>
        </w:tc>
        <w:tc>
          <w:tcPr>
            <w:tcW w:w="1844" w:type="dxa"/>
          </w:tcPr>
          <w:p>
            <w:pPr>
              <w:pStyle w:val="TableParagraph"/>
              <w:spacing w:before="105"/>
              <w:ind w:left="110"/>
              <w:rPr>
                <w:sz w:val="24"/>
              </w:rPr>
            </w:pPr>
            <w:r>
              <w:rPr>
                <w:sz w:val="24"/>
              </w:rPr>
              <w:t>姓名</w:t>
            </w:r>
          </w:p>
        </w:tc>
        <w:tc>
          <w:tcPr>
            <w:tcW w:w="5195" w:type="dxa"/>
          </w:tcPr>
          <w:p>
            <w:pPr>
              <w:pStyle w:val="TableParagraph"/>
              <w:spacing w:before="105"/>
              <w:rPr>
                <w:sz w:val="24"/>
              </w:rPr>
            </w:pPr>
            <w:r>
              <w:rPr>
                <w:sz w:val="24"/>
              </w:rPr>
              <w:t>分工內容</w:t>
            </w:r>
          </w:p>
        </w:tc>
      </w:tr>
      <w:tr>
        <w:trPr>
          <w:trHeight w:val="1079" w:hRule="atLeast"/>
        </w:trPr>
        <w:tc>
          <w:tcPr>
            <w:tcW w:w="1740" w:type="dxa"/>
          </w:tcPr>
          <w:p>
            <w:pPr>
              <w:pStyle w:val="TableParagraph"/>
              <w:spacing w:before="131"/>
              <w:ind w:left="0" w:right="318"/>
              <w:jc w:val="right"/>
              <w:rPr>
                <w:rFonts w:ascii="Times New Roman"/>
                <w:sz w:val="24"/>
              </w:rPr>
            </w:pPr>
            <w:r>
              <w:rPr>
                <w:rFonts w:ascii="Times New Roman"/>
                <w:sz w:val="24"/>
              </w:rPr>
              <w:t>410978004</w:t>
            </w:r>
          </w:p>
        </w:tc>
        <w:tc>
          <w:tcPr>
            <w:tcW w:w="1844" w:type="dxa"/>
          </w:tcPr>
          <w:p>
            <w:pPr>
              <w:pStyle w:val="TableParagraph"/>
              <w:spacing w:before="103"/>
              <w:ind w:left="0" w:right="548"/>
              <w:jc w:val="right"/>
              <w:rPr>
                <w:sz w:val="24"/>
              </w:rPr>
            </w:pPr>
            <w:r>
              <w:rPr>
                <w:sz w:val="24"/>
              </w:rPr>
              <w:t>郭依璇</w:t>
            </w:r>
          </w:p>
        </w:tc>
        <w:tc>
          <w:tcPr>
            <w:tcW w:w="5195" w:type="dxa"/>
          </w:tcPr>
          <w:p>
            <w:pPr>
              <w:pStyle w:val="TableParagraph"/>
              <w:spacing w:before="103"/>
              <w:ind w:left="176" w:right="169"/>
              <w:jc w:val="center"/>
              <w:rPr>
                <w:sz w:val="24"/>
              </w:rPr>
            </w:pPr>
            <w:r>
              <w:rPr>
                <w:sz w:val="24"/>
              </w:rPr>
              <w:t>資料與文獻搜集、流程構想與安排、程式構想</w:t>
            </w:r>
          </w:p>
          <w:p>
            <w:pPr>
              <w:pStyle w:val="TableParagraph"/>
              <w:spacing w:before="1"/>
              <w:ind w:left="0"/>
              <w:rPr>
                <w:sz w:val="18"/>
              </w:rPr>
            </w:pPr>
          </w:p>
          <w:p>
            <w:pPr>
              <w:pStyle w:val="TableParagraph"/>
              <w:spacing w:before="1"/>
              <w:ind w:left="174" w:right="169"/>
              <w:jc w:val="center"/>
              <w:rPr>
                <w:sz w:val="24"/>
              </w:rPr>
            </w:pPr>
            <w:r>
              <w:rPr>
                <w:sz w:val="24"/>
              </w:rPr>
              <w:t>與製作、報告撰寫、</w:t>
            </w:r>
            <w:r>
              <w:rPr>
                <w:rFonts w:ascii="Times New Roman" w:eastAsia="Times New Roman"/>
                <w:sz w:val="24"/>
              </w:rPr>
              <w:t>PPT</w:t>
            </w:r>
            <w:r>
              <w:rPr>
                <w:rFonts w:ascii="Times New Roman" w:eastAsia="Times New Roman"/>
                <w:spacing w:val="-2"/>
                <w:sz w:val="24"/>
              </w:rPr>
              <w:t> </w:t>
            </w:r>
            <w:r>
              <w:rPr>
                <w:sz w:val="24"/>
              </w:rPr>
              <w:t>製作</w:t>
            </w:r>
          </w:p>
        </w:tc>
      </w:tr>
      <w:tr>
        <w:trPr>
          <w:trHeight w:val="1079" w:hRule="atLeast"/>
        </w:trPr>
        <w:tc>
          <w:tcPr>
            <w:tcW w:w="1740" w:type="dxa"/>
          </w:tcPr>
          <w:p>
            <w:pPr>
              <w:pStyle w:val="TableParagraph"/>
              <w:spacing w:before="131"/>
              <w:ind w:left="0" w:right="321"/>
              <w:jc w:val="right"/>
              <w:rPr>
                <w:rFonts w:ascii="Times New Roman"/>
                <w:sz w:val="24"/>
              </w:rPr>
            </w:pPr>
            <w:r>
              <w:rPr>
                <w:rFonts w:ascii="Times New Roman"/>
                <w:sz w:val="24"/>
              </w:rPr>
              <w:t>410978011</w:t>
            </w:r>
          </w:p>
        </w:tc>
        <w:tc>
          <w:tcPr>
            <w:tcW w:w="1844" w:type="dxa"/>
          </w:tcPr>
          <w:p>
            <w:pPr>
              <w:pStyle w:val="TableParagraph"/>
              <w:spacing w:before="103"/>
              <w:ind w:left="0" w:right="548"/>
              <w:jc w:val="right"/>
              <w:rPr>
                <w:sz w:val="24"/>
              </w:rPr>
            </w:pPr>
            <w:r>
              <w:rPr>
                <w:sz w:val="24"/>
              </w:rPr>
              <w:t>譚靖蓉</w:t>
            </w:r>
          </w:p>
        </w:tc>
        <w:tc>
          <w:tcPr>
            <w:tcW w:w="5195" w:type="dxa"/>
          </w:tcPr>
          <w:p>
            <w:pPr>
              <w:pStyle w:val="TableParagraph"/>
              <w:spacing w:before="103"/>
              <w:ind w:left="176" w:right="169"/>
              <w:jc w:val="center"/>
              <w:rPr>
                <w:sz w:val="24"/>
              </w:rPr>
            </w:pPr>
            <w:r>
              <w:rPr>
                <w:sz w:val="24"/>
              </w:rPr>
              <w:t>資料與文獻搜集、流程構想與安排、程式構想</w:t>
            </w:r>
          </w:p>
          <w:p>
            <w:pPr>
              <w:pStyle w:val="TableParagraph"/>
              <w:spacing w:before="1"/>
              <w:ind w:left="0"/>
              <w:rPr>
                <w:sz w:val="18"/>
              </w:rPr>
            </w:pPr>
          </w:p>
          <w:p>
            <w:pPr>
              <w:pStyle w:val="TableParagraph"/>
              <w:spacing w:before="1"/>
              <w:ind w:left="174" w:right="169"/>
              <w:jc w:val="center"/>
              <w:rPr>
                <w:sz w:val="24"/>
              </w:rPr>
            </w:pPr>
            <w:r>
              <w:rPr>
                <w:sz w:val="24"/>
              </w:rPr>
              <w:t>與製作、報告撰寫、</w:t>
            </w:r>
            <w:r>
              <w:rPr>
                <w:rFonts w:ascii="Times New Roman" w:eastAsia="Times New Roman"/>
                <w:sz w:val="24"/>
              </w:rPr>
              <w:t>PPT</w:t>
            </w:r>
            <w:r>
              <w:rPr>
                <w:rFonts w:ascii="Times New Roman" w:eastAsia="Times New Roman"/>
                <w:spacing w:val="-2"/>
                <w:sz w:val="24"/>
              </w:rPr>
              <w:t> </w:t>
            </w:r>
            <w:r>
              <w:rPr>
                <w:sz w:val="24"/>
              </w:rPr>
              <w:t>製作</w:t>
            </w:r>
          </w:p>
        </w:tc>
      </w:tr>
      <w:tr>
        <w:trPr>
          <w:trHeight w:val="1080" w:hRule="atLeast"/>
        </w:trPr>
        <w:tc>
          <w:tcPr>
            <w:tcW w:w="1740" w:type="dxa"/>
          </w:tcPr>
          <w:p>
            <w:pPr>
              <w:pStyle w:val="TableParagraph"/>
              <w:spacing w:before="131"/>
              <w:ind w:left="0" w:right="318"/>
              <w:jc w:val="right"/>
              <w:rPr>
                <w:rFonts w:ascii="Times New Roman"/>
                <w:sz w:val="24"/>
              </w:rPr>
            </w:pPr>
            <w:r>
              <w:rPr>
                <w:rFonts w:ascii="Times New Roman"/>
                <w:sz w:val="24"/>
              </w:rPr>
              <w:t>410978044</w:t>
            </w:r>
          </w:p>
        </w:tc>
        <w:tc>
          <w:tcPr>
            <w:tcW w:w="1844" w:type="dxa"/>
          </w:tcPr>
          <w:p>
            <w:pPr>
              <w:pStyle w:val="TableParagraph"/>
              <w:spacing w:before="103"/>
              <w:ind w:left="0" w:right="548"/>
              <w:jc w:val="right"/>
              <w:rPr>
                <w:sz w:val="24"/>
              </w:rPr>
            </w:pPr>
            <w:r>
              <w:rPr>
                <w:sz w:val="24"/>
              </w:rPr>
              <w:t>謝瑋芸</w:t>
            </w:r>
          </w:p>
        </w:tc>
        <w:tc>
          <w:tcPr>
            <w:tcW w:w="5195" w:type="dxa"/>
          </w:tcPr>
          <w:p>
            <w:pPr>
              <w:pStyle w:val="TableParagraph"/>
              <w:spacing w:before="103"/>
              <w:ind w:left="176" w:right="169"/>
              <w:jc w:val="center"/>
              <w:rPr>
                <w:sz w:val="24"/>
              </w:rPr>
            </w:pPr>
            <w:r>
              <w:rPr>
                <w:sz w:val="24"/>
              </w:rPr>
              <w:t>資料與文獻搜集、流程構想與安排、程式構想</w:t>
            </w:r>
          </w:p>
          <w:p>
            <w:pPr>
              <w:pStyle w:val="TableParagraph"/>
              <w:spacing w:before="2"/>
              <w:ind w:left="0"/>
              <w:rPr>
                <w:sz w:val="18"/>
              </w:rPr>
            </w:pPr>
          </w:p>
          <w:p>
            <w:pPr>
              <w:pStyle w:val="TableParagraph"/>
              <w:spacing w:before="0"/>
              <w:ind w:left="174" w:right="169"/>
              <w:jc w:val="center"/>
              <w:rPr>
                <w:sz w:val="24"/>
              </w:rPr>
            </w:pPr>
            <w:r>
              <w:rPr>
                <w:sz w:val="24"/>
              </w:rPr>
              <w:t>與製作、報告撰寫、</w:t>
            </w:r>
            <w:r>
              <w:rPr>
                <w:rFonts w:ascii="Times New Roman" w:eastAsia="Times New Roman"/>
                <w:sz w:val="24"/>
              </w:rPr>
              <w:t>PPT</w:t>
            </w:r>
            <w:r>
              <w:rPr>
                <w:rFonts w:ascii="Times New Roman" w:eastAsia="Times New Roman"/>
                <w:spacing w:val="-2"/>
                <w:sz w:val="24"/>
              </w:rPr>
              <w:t> </w:t>
            </w:r>
            <w:r>
              <w:rPr>
                <w:sz w:val="24"/>
              </w:rPr>
              <w:t>製作</w:t>
            </w:r>
          </w:p>
        </w:tc>
      </w:tr>
      <w:tr>
        <w:trPr>
          <w:trHeight w:val="1079" w:hRule="atLeast"/>
        </w:trPr>
        <w:tc>
          <w:tcPr>
            <w:tcW w:w="1740" w:type="dxa"/>
          </w:tcPr>
          <w:p>
            <w:pPr>
              <w:pStyle w:val="TableParagraph"/>
              <w:spacing w:before="131"/>
              <w:ind w:left="0" w:right="318"/>
              <w:jc w:val="right"/>
              <w:rPr>
                <w:rFonts w:ascii="Times New Roman"/>
                <w:sz w:val="24"/>
              </w:rPr>
            </w:pPr>
            <w:r>
              <w:rPr>
                <w:rFonts w:ascii="Times New Roman"/>
                <w:sz w:val="24"/>
              </w:rPr>
              <w:t>410978056</w:t>
            </w:r>
          </w:p>
        </w:tc>
        <w:tc>
          <w:tcPr>
            <w:tcW w:w="1844" w:type="dxa"/>
          </w:tcPr>
          <w:p>
            <w:pPr>
              <w:pStyle w:val="TableParagraph"/>
              <w:spacing w:before="103"/>
              <w:ind w:left="0" w:right="548"/>
              <w:jc w:val="right"/>
              <w:rPr>
                <w:sz w:val="24"/>
              </w:rPr>
            </w:pPr>
            <w:r>
              <w:rPr>
                <w:sz w:val="24"/>
              </w:rPr>
              <w:t>黃名揚</w:t>
            </w:r>
          </w:p>
        </w:tc>
        <w:tc>
          <w:tcPr>
            <w:tcW w:w="5195" w:type="dxa"/>
          </w:tcPr>
          <w:p>
            <w:pPr>
              <w:pStyle w:val="TableParagraph"/>
              <w:spacing w:before="103"/>
              <w:ind w:left="176" w:right="169"/>
              <w:jc w:val="center"/>
              <w:rPr>
                <w:sz w:val="24"/>
              </w:rPr>
            </w:pPr>
            <w:r>
              <w:rPr>
                <w:sz w:val="24"/>
              </w:rPr>
              <w:t>資料與文獻搜集、流程構想與安排、程式構想</w:t>
            </w:r>
          </w:p>
          <w:p>
            <w:pPr>
              <w:pStyle w:val="TableParagraph"/>
              <w:spacing w:before="1"/>
              <w:ind w:left="0"/>
              <w:rPr>
                <w:sz w:val="18"/>
              </w:rPr>
            </w:pPr>
          </w:p>
          <w:p>
            <w:pPr>
              <w:pStyle w:val="TableParagraph"/>
              <w:spacing w:before="1"/>
              <w:ind w:left="174" w:right="169"/>
              <w:jc w:val="center"/>
              <w:rPr>
                <w:sz w:val="24"/>
              </w:rPr>
            </w:pPr>
            <w:r>
              <w:rPr>
                <w:sz w:val="24"/>
              </w:rPr>
              <w:t>與製作、報告撰寫、</w:t>
            </w:r>
            <w:r>
              <w:rPr>
                <w:rFonts w:ascii="Times New Roman" w:eastAsia="Times New Roman"/>
                <w:sz w:val="24"/>
              </w:rPr>
              <w:t>PPT</w:t>
            </w:r>
            <w:r>
              <w:rPr>
                <w:rFonts w:ascii="Times New Roman" w:eastAsia="Times New Roman"/>
                <w:spacing w:val="-2"/>
                <w:sz w:val="24"/>
              </w:rPr>
              <w:t> </w:t>
            </w:r>
            <w:r>
              <w:rPr>
                <w:sz w:val="24"/>
              </w:rPr>
              <w:t>製作</w:t>
            </w:r>
          </w:p>
        </w:tc>
      </w:tr>
      <w:tr>
        <w:trPr>
          <w:trHeight w:val="1082" w:hRule="atLeast"/>
        </w:trPr>
        <w:tc>
          <w:tcPr>
            <w:tcW w:w="1740" w:type="dxa"/>
          </w:tcPr>
          <w:p>
            <w:pPr>
              <w:pStyle w:val="TableParagraph"/>
              <w:spacing w:before="131"/>
              <w:ind w:left="0" w:right="318"/>
              <w:jc w:val="right"/>
              <w:rPr>
                <w:rFonts w:ascii="Times New Roman"/>
                <w:sz w:val="24"/>
              </w:rPr>
            </w:pPr>
            <w:r>
              <w:rPr>
                <w:rFonts w:ascii="Times New Roman"/>
                <w:sz w:val="24"/>
              </w:rPr>
              <w:t>410978058</w:t>
            </w:r>
          </w:p>
        </w:tc>
        <w:tc>
          <w:tcPr>
            <w:tcW w:w="1844" w:type="dxa"/>
          </w:tcPr>
          <w:p>
            <w:pPr>
              <w:pStyle w:val="TableParagraph"/>
              <w:spacing w:before="103"/>
              <w:ind w:left="0" w:right="548"/>
              <w:jc w:val="right"/>
              <w:rPr>
                <w:sz w:val="24"/>
              </w:rPr>
            </w:pPr>
            <w:r>
              <w:rPr>
                <w:sz w:val="24"/>
              </w:rPr>
              <w:t>李博業</w:t>
            </w:r>
          </w:p>
        </w:tc>
        <w:tc>
          <w:tcPr>
            <w:tcW w:w="5195" w:type="dxa"/>
          </w:tcPr>
          <w:p>
            <w:pPr>
              <w:pStyle w:val="TableParagraph"/>
              <w:spacing w:before="103"/>
              <w:ind w:left="176" w:right="169"/>
              <w:jc w:val="center"/>
              <w:rPr>
                <w:sz w:val="24"/>
              </w:rPr>
            </w:pPr>
            <w:r>
              <w:rPr>
                <w:sz w:val="24"/>
              </w:rPr>
              <w:t>資料與文獻搜集、流程構想與安排、程式構想</w:t>
            </w:r>
          </w:p>
          <w:p>
            <w:pPr>
              <w:pStyle w:val="TableParagraph"/>
              <w:spacing w:before="1"/>
              <w:ind w:left="0"/>
              <w:rPr>
                <w:sz w:val="18"/>
              </w:rPr>
            </w:pPr>
          </w:p>
          <w:p>
            <w:pPr>
              <w:pStyle w:val="TableParagraph"/>
              <w:spacing w:before="1"/>
              <w:ind w:left="174" w:right="169"/>
              <w:jc w:val="center"/>
              <w:rPr>
                <w:sz w:val="24"/>
              </w:rPr>
            </w:pPr>
            <w:r>
              <w:rPr>
                <w:sz w:val="24"/>
              </w:rPr>
              <w:t>與製作、報告撰寫、</w:t>
            </w:r>
            <w:r>
              <w:rPr>
                <w:rFonts w:ascii="Times New Roman" w:eastAsia="Times New Roman"/>
                <w:sz w:val="24"/>
              </w:rPr>
              <w:t>PPT</w:t>
            </w:r>
            <w:r>
              <w:rPr>
                <w:rFonts w:ascii="Times New Roman" w:eastAsia="Times New Roman"/>
                <w:spacing w:val="-2"/>
                <w:sz w:val="24"/>
              </w:rPr>
              <w:t> </w:t>
            </w:r>
            <w:r>
              <w:rPr>
                <w:sz w:val="24"/>
              </w:rPr>
              <w:t>製作</w:t>
            </w:r>
          </w:p>
        </w:tc>
      </w:tr>
    </w:tbl>
    <w:sectPr>
      <w:pgSz w:w="11910" w:h="16840"/>
      <w:pgMar w:header="0" w:footer="1236" w:top="1180" w:bottom="1420" w:left="102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mbria Math">
    <w:altName w:val="Cambria Math"/>
    <w:charset w:val="1"/>
    <w:family w:val="roman"/>
    <w:pitch w:val="variable"/>
  </w:font>
  <w:font w:name="Microsoft Sans Serif">
    <w:altName w:val="Microsoft Sans Serif"/>
    <w:charset w:val="1"/>
    <w:family w:val="swiss"/>
    <w:pitch w:val="variable"/>
  </w:font>
  <w:font w:name="SimSun">
    <w:altName w:val="SimSun"/>
    <w:charset w:val="1"/>
    <w:family w:val="roman"/>
    <w:pitch w:val="variable"/>
  </w:font>
  <w:font w:name="Calibri">
    <w:altName w:val="Calibri"/>
    <w:charset w:val="1"/>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9.609985pt;margin-top:769.105957pt;width:16.1pt;height:12pt;mso-position-horizontal-relative:page;mso-position-vertical-relative:page;z-index:-16447488" type="#_x0000_t202" filled="false" stroked="false">
          <v:textbox inset="0,0,0,0">
            <w:txbxContent>
              <w:p>
                <w:pPr>
                  <w:spacing w:line="223" w:lineRule="exact" w:before="0"/>
                  <w:ind w:left="60" w:right="0" w:firstLine="0"/>
                  <w:jc w:val="left"/>
                  <w:rPr>
                    <w:rFonts w:ascii="Calibri"/>
                    <w:sz w:val="20"/>
                  </w:rPr>
                </w:pPr>
                <w:r>
                  <w:rPr/>
                  <w:fldChar w:fldCharType="begin"/>
                </w:r>
                <w:r>
                  <w:rPr>
                    <w:rFonts w:ascii="Calibri"/>
                    <w:sz w:val="20"/>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833" w:hanging="480"/>
        <w:jc w:val="left"/>
      </w:pPr>
      <w:rPr>
        <w:rFonts w:hint="default" w:ascii="Times New Roman" w:hAnsi="Times New Roman" w:eastAsia="Times New Roman" w:cs="Times New Roman"/>
        <w:w w:val="100"/>
        <w:sz w:val="24"/>
        <w:szCs w:val="24"/>
        <w:lang w:val="en-US" w:eastAsia="zh-TW" w:bidi="ar-SA"/>
      </w:rPr>
    </w:lvl>
    <w:lvl w:ilvl="1">
      <w:start w:val="0"/>
      <w:numFmt w:val="bullet"/>
      <w:lvlText w:val="•"/>
      <w:lvlJc w:val="left"/>
      <w:pPr>
        <w:ind w:left="1774" w:hanging="480"/>
      </w:pPr>
      <w:rPr>
        <w:rFonts w:hint="default"/>
        <w:lang w:val="en-US" w:eastAsia="zh-TW" w:bidi="ar-SA"/>
      </w:rPr>
    </w:lvl>
    <w:lvl w:ilvl="2">
      <w:start w:val="0"/>
      <w:numFmt w:val="bullet"/>
      <w:lvlText w:val="•"/>
      <w:lvlJc w:val="left"/>
      <w:pPr>
        <w:ind w:left="2709" w:hanging="480"/>
      </w:pPr>
      <w:rPr>
        <w:rFonts w:hint="default"/>
        <w:lang w:val="en-US" w:eastAsia="zh-TW" w:bidi="ar-SA"/>
      </w:rPr>
    </w:lvl>
    <w:lvl w:ilvl="3">
      <w:start w:val="0"/>
      <w:numFmt w:val="bullet"/>
      <w:lvlText w:val="•"/>
      <w:lvlJc w:val="left"/>
      <w:pPr>
        <w:ind w:left="3643" w:hanging="480"/>
      </w:pPr>
      <w:rPr>
        <w:rFonts w:hint="default"/>
        <w:lang w:val="en-US" w:eastAsia="zh-TW" w:bidi="ar-SA"/>
      </w:rPr>
    </w:lvl>
    <w:lvl w:ilvl="4">
      <w:start w:val="0"/>
      <w:numFmt w:val="bullet"/>
      <w:lvlText w:val="•"/>
      <w:lvlJc w:val="left"/>
      <w:pPr>
        <w:ind w:left="4578" w:hanging="480"/>
      </w:pPr>
      <w:rPr>
        <w:rFonts w:hint="default"/>
        <w:lang w:val="en-US" w:eastAsia="zh-TW" w:bidi="ar-SA"/>
      </w:rPr>
    </w:lvl>
    <w:lvl w:ilvl="5">
      <w:start w:val="0"/>
      <w:numFmt w:val="bullet"/>
      <w:lvlText w:val="•"/>
      <w:lvlJc w:val="left"/>
      <w:pPr>
        <w:ind w:left="5513" w:hanging="480"/>
      </w:pPr>
      <w:rPr>
        <w:rFonts w:hint="default"/>
        <w:lang w:val="en-US" w:eastAsia="zh-TW" w:bidi="ar-SA"/>
      </w:rPr>
    </w:lvl>
    <w:lvl w:ilvl="6">
      <w:start w:val="0"/>
      <w:numFmt w:val="bullet"/>
      <w:lvlText w:val="•"/>
      <w:lvlJc w:val="left"/>
      <w:pPr>
        <w:ind w:left="6447" w:hanging="480"/>
      </w:pPr>
      <w:rPr>
        <w:rFonts w:hint="default"/>
        <w:lang w:val="en-US" w:eastAsia="zh-TW" w:bidi="ar-SA"/>
      </w:rPr>
    </w:lvl>
    <w:lvl w:ilvl="7">
      <w:start w:val="0"/>
      <w:numFmt w:val="bullet"/>
      <w:lvlText w:val="•"/>
      <w:lvlJc w:val="left"/>
      <w:pPr>
        <w:ind w:left="7382" w:hanging="480"/>
      </w:pPr>
      <w:rPr>
        <w:rFonts w:hint="default"/>
        <w:lang w:val="en-US" w:eastAsia="zh-TW" w:bidi="ar-SA"/>
      </w:rPr>
    </w:lvl>
    <w:lvl w:ilvl="8">
      <w:start w:val="0"/>
      <w:numFmt w:val="bullet"/>
      <w:lvlText w:val="•"/>
      <w:lvlJc w:val="left"/>
      <w:pPr>
        <w:ind w:left="8317" w:hanging="480"/>
      </w:pPr>
      <w:rPr>
        <w:rFonts w:hint="default"/>
        <w:lang w:val="en-US" w:eastAsia="zh-TW" w:bidi="ar-SA"/>
      </w:rPr>
    </w:lvl>
  </w:abstractNum>
  <w:abstractNum w:abstractNumId="6">
    <w:multiLevelType w:val="hybridMultilevel"/>
    <w:lvl w:ilvl="0">
      <w:start w:val="1"/>
      <w:numFmt w:val="upperLetter"/>
      <w:lvlText w:val="%1)"/>
      <w:lvlJc w:val="left"/>
      <w:pPr>
        <w:ind w:left="1008" w:hanging="656"/>
        <w:jc w:val="right"/>
      </w:pPr>
      <w:rPr>
        <w:rFonts w:hint="default" w:ascii="Times New Roman" w:hAnsi="Times New Roman" w:eastAsia="Times New Roman" w:cs="Times New Roman"/>
        <w:spacing w:val="-1"/>
        <w:w w:val="99"/>
        <w:sz w:val="32"/>
        <w:szCs w:val="32"/>
        <w:lang w:val="en-US" w:eastAsia="zh-TW" w:bidi="ar-SA"/>
      </w:rPr>
    </w:lvl>
    <w:lvl w:ilvl="1">
      <w:start w:val="0"/>
      <w:numFmt w:val="bullet"/>
      <w:lvlText w:val="•"/>
      <w:lvlJc w:val="left"/>
      <w:pPr>
        <w:ind w:left="1918" w:hanging="656"/>
      </w:pPr>
      <w:rPr>
        <w:rFonts w:hint="default"/>
        <w:lang w:val="en-US" w:eastAsia="zh-TW" w:bidi="ar-SA"/>
      </w:rPr>
    </w:lvl>
    <w:lvl w:ilvl="2">
      <w:start w:val="0"/>
      <w:numFmt w:val="bullet"/>
      <w:lvlText w:val="•"/>
      <w:lvlJc w:val="left"/>
      <w:pPr>
        <w:ind w:left="2837" w:hanging="656"/>
      </w:pPr>
      <w:rPr>
        <w:rFonts w:hint="default"/>
        <w:lang w:val="en-US" w:eastAsia="zh-TW" w:bidi="ar-SA"/>
      </w:rPr>
    </w:lvl>
    <w:lvl w:ilvl="3">
      <w:start w:val="0"/>
      <w:numFmt w:val="bullet"/>
      <w:lvlText w:val="•"/>
      <w:lvlJc w:val="left"/>
      <w:pPr>
        <w:ind w:left="3755" w:hanging="656"/>
      </w:pPr>
      <w:rPr>
        <w:rFonts w:hint="default"/>
        <w:lang w:val="en-US" w:eastAsia="zh-TW" w:bidi="ar-SA"/>
      </w:rPr>
    </w:lvl>
    <w:lvl w:ilvl="4">
      <w:start w:val="0"/>
      <w:numFmt w:val="bullet"/>
      <w:lvlText w:val="•"/>
      <w:lvlJc w:val="left"/>
      <w:pPr>
        <w:ind w:left="4674" w:hanging="656"/>
      </w:pPr>
      <w:rPr>
        <w:rFonts w:hint="default"/>
        <w:lang w:val="en-US" w:eastAsia="zh-TW" w:bidi="ar-SA"/>
      </w:rPr>
    </w:lvl>
    <w:lvl w:ilvl="5">
      <w:start w:val="0"/>
      <w:numFmt w:val="bullet"/>
      <w:lvlText w:val="•"/>
      <w:lvlJc w:val="left"/>
      <w:pPr>
        <w:ind w:left="5593" w:hanging="656"/>
      </w:pPr>
      <w:rPr>
        <w:rFonts w:hint="default"/>
        <w:lang w:val="en-US" w:eastAsia="zh-TW" w:bidi="ar-SA"/>
      </w:rPr>
    </w:lvl>
    <w:lvl w:ilvl="6">
      <w:start w:val="0"/>
      <w:numFmt w:val="bullet"/>
      <w:lvlText w:val="•"/>
      <w:lvlJc w:val="left"/>
      <w:pPr>
        <w:ind w:left="6511" w:hanging="656"/>
      </w:pPr>
      <w:rPr>
        <w:rFonts w:hint="default"/>
        <w:lang w:val="en-US" w:eastAsia="zh-TW" w:bidi="ar-SA"/>
      </w:rPr>
    </w:lvl>
    <w:lvl w:ilvl="7">
      <w:start w:val="0"/>
      <w:numFmt w:val="bullet"/>
      <w:lvlText w:val="•"/>
      <w:lvlJc w:val="left"/>
      <w:pPr>
        <w:ind w:left="7430" w:hanging="656"/>
      </w:pPr>
      <w:rPr>
        <w:rFonts w:hint="default"/>
        <w:lang w:val="en-US" w:eastAsia="zh-TW" w:bidi="ar-SA"/>
      </w:rPr>
    </w:lvl>
    <w:lvl w:ilvl="8">
      <w:start w:val="0"/>
      <w:numFmt w:val="bullet"/>
      <w:lvlText w:val="•"/>
      <w:lvlJc w:val="left"/>
      <w:pPr>
        <w:ind w:left="8349" w:hanging="656"/>
      </w:pPr>
      <w:rPr>
        <w:rFonts w:hint="default"/>
        <w:lang w:val="en-US" w:eastAsia="zh-TW" w:bidi="ar-SA"/>
      </w:rPr>
    </w:lvl>
  </w:abstractNum>
  <w:abstractNum w:abstractNumId="5">
    <w:multiLevelType w:val="hybridMultilevel"/>
    <w:lvl w:ilvl="0">
      <w:start w:val="4"/>
      <w:numFmt w:val="decimal"/>
      <w:lvlText w:val="%1."/>
      <w:lvlJc w:val="left"/>
      <w:pPr>
        <w:ind w:left="566" w:hanging="455"/>
        <w:jc w:val="left"/>
      </w:pPr>
      <w:rPr>
        <w:rFonts w:hint="default" w:ascii="Times New Roman" w:hAnsi="Times New Roman" w:eastAsia="Times New Roman" w:cs="Times New Roman"/>
        <w:w w:val="100"/>
        <w:sz w:val="36"/>
        <w:szCs w:val="36"/>
        <w:lang w:val="en-US" w:eastAsia="zh-TW" w:bidi="ar-SA"/>
      </w:rPr>
    </w:lvl>
    <w:lvl w:ilvl="1">
      <w:start w:val="1"/>
      <w:numFmt w:val="decimal"/>
      <w:lvlText w:val="%1.%2"/>
      <w:lvlJc w:val="left"/>
      <w:pPr>
        <w:ind w:left="672" w:hanging="560"/>
        <w:jc w:val="right"/>
      </w:pPr>
      <w:rPr>
        <w:rFonts w:hint="default" w:ascii="Times New Roman" w:hAnsi="Times New Roman" w:eastAsia="Times New Roman" w:cs="Times New Roman"/>
        <w:w w:val="99"/>
        <w:sz w:val="32"/>
        <w:szCs w:val="32"/>
        <w:lang w:val="en-US" w:eastAsia="zh-TW" w:bidi="ar-SA"/>
      </w:rPr>
    </w:lvl>
    <w:lvl w:ilvl="2">
      <w:start w:val="1"/>
      <w:numFmt w:val="decimal"/>
      <w:lvlText w:val="%1.%2.%3"/>
      <w:lvlJc w:val="left"/>
      <w:pPr>
        <w:ind w:left="1054" w:hanging="701"/>
        <w:jc w:val="left"/>
      </w:pPr>
      <w:rPr>
        <w:rFonts w:hint="default" w:ascii="Times New Roman" w:hAnsi="Times New Roman" w:eastAsia="Times New Roman" w:cs="Times New Roman"/>
        <w:spacing w:val="-3"/>
        <w:w w:val="100"/>
        <w:sz w:val="28"/>
        <w:szCs w:val="28"/>
        <w:lang w:val="en-US" w:eastAsia="zh-TW" w:bidi="ar-SA"/>
      </w:rPr>
    </w:lvl>
    <w:lvl w:ilvl="3">
      <w:start w:val="0"/>
      <w:numFmt w:val="bullet"/>
      <w:lvlText w:val="•"/>
      <w:lvlJc w:val="left"/>
      <w:pPr>
        <w:ind w:left="2200" w:hanging="701"/>
      </w:pPr>
      <w:rPr>
        <w:rFonts w:hint="default"/>
        <w:lang w:val="en-US" w:eastAsia="zh-TW" w:bidi="ar-SA"/>
      </w:rPr>
    </w:lvl>
    <w:lvl w:ilvl="4">
      <w:start w:val="0"/>
      <w:numFmt w:val="bullet"/>
      <w:lvlText w:val="•"/>
      <w:lvlJc w:val="left"/>
      <w:pPr>
        <w:ind w:left="3341" w:hanging="701"/>
      </w:pPr>
      <w:rPr>
        <w:rFonts w:hint="default"/>
        <w:lang w:val="en-US" w:eastAsia="zh-TW" w:bidi="ar-SA"/>
      </w:rPr>
    </w:lvl>
    <w:lvl w:ilvl="5">
      <w:start w:val="0"/>
      <w:numFmt w:val="bullet"/>
      <w:lvlText w:val="•"/>
      <w:lvlJc w:val="left"/>
      <w:pPr>
        <w:ind w:left="4482" w:hanging="701"/>
      </w:pPr>
      <w:rPr>
        <w:rFonts w:hint="default"/>
        <w:lang w:val="en-US" w:eastAsia="zh-TW" w:bidi="ar-SA"/>
      </w:rPr>
    </w:lvl>
    <w:lvl w:ilvl="6">
      <w:start w:val="0"/>
      <w:numFmt w:val="bullet"/>
      <w:lvlText w:val="•"/>
      <w:lvlJc w:val="left"/>
      <w:pPr>
        <w:ind w:left="5623" w:hanging="701"/>
      </w:pPr>
      <w:rPr>
        <w:rFonts w:hint="default"/>
        <w:lang w:val="en-US" w:eastAsia="zh-TW" w:bidi="ar-SA"/>
      </w:rPr>
    </w:lvl>
    <w:lvl w:ilvl="7">
      <w:start w:val="0"/>
      <w:numFmt w:val="bullet"/>
      <w:lvlText w:val="•"/>
      <w:lvlJc w:val="left"/>
      <w:pPr>
        <w:ind w:left="6764" w:hanging="701"/>
      </w:pPr>
      <w:rPr>
        <w:rFonts w:hint="default"/>
        <w:lang w:val="en-US" w:eastAsia="zh-TW" w:bidi="ar-SA"/>
      </w:rPr>
    </w:lvl>
    <w:lvl w:ilvl="8">
      <w:start w:val="0"/>
      <w:numFmt w:val="bullet"/>
      <w:lvlText w:val="•"/>
      <w:lvlJc w:val="left"/>
      <w:pPr>
        <w:ind w:left="7904" w:hanging="701"/>
      </w:pPr>
      <w:rPr>
        <w:rFonts w:hint="default"/>
        <w:lang w:val="en-US" w:eastAsia="zh-TW" w:bidi="ar-SA"/>
      </w:rPr>
    </w:lvl>
  </w:abstractNum>
  <w:abstractNum w:abstractNumId="4">
    <w:multiLevelType w:val="hybridMultilevel"/>
    <w:lvl w:ilvl="0">
      <w:start w:val="1"/>
      <w:numFmt w:val="decimal"/>
      <w:lvlText w:val="%1"/>
      <w:lvlJc w:val="left"/>
      <w:pPr>
        <w:ind w:left="384" w:hanging="272"/>
        <w:jc w:val="left"/>
      </w:pPr>
      <w:rPr>
        <w:rFonts w:hint="default" w:ascii="Times New Roman" w:hAnsi="Times New Roman" w:eastAsia="Times New Roman" w:cs="Times New Roman"/>
        <w:w w:val="100"/>
        <w:sz w:val="36"/>
        <w:szCs w:val="36"/>
        <w:lang w:val="en-US" w:eastAsia="zh-TW" w:bidi="ar-SA"/>
      </w:rPr>
    </w:lvl>
    <w:lvl w:ilvl="1">
      <w:start w:val="1"/>
      <w:numFmt w:val="decimal"/>
      <w:lvlText w:val="%1.%2"/>
      <w:lvlJc w:val="left"/>
      <w:pPr>
        <w:ind w:left="672" w:hanging="560"/>
        <w:jc w:val="right"/>
      </w:pPr>
      <w:rPr>
        <w:rFonts w:hint="default" w:ascii="Times New Roman" w:hAnsi="Times New Roman" w:eastAsia="Times New Roman" w:cs="Times New Roman"/>
        <w:w w:val="99"/>
        <w:sz w:val="32"/>
        <w:szCs w:val="32"/>
        <w:lang w:val="en-US" w:eastAsia="zh-TW" w:bidi="ar-SA"/>
      </w:rPr>
    </w:lvl>
    <w:lvl w:ilvl="2">
      <w:start w:val="1"/>
      <w:numFmt w:val="decimal"/>
      <w:lvlText w:val="%1.%2.%3"/>
      <w:lvlJc w:val="left"/>
      <w:pPr>
        <w:ind w:left="814" w:hanging="702"/>
        <w:jc w:val="left"/>
      </w:pPr>
      <w:rPr>
        <w:rFonts w:hint="default" w:ascii="Times New Roman" w:hAnsi="Times New Roman" w:eastAsia="Times New Roman" w:cs="Times New Roman"/>
        <w:spacing w:val="-3"/>
        <w:w w:val="100"/>
        <w:sz w:val="28"/>
        <w:szCs w:val="28"/>
        <w:lang w:val="en-US" w:eastAsia="zh-TW" w:bidi="ar-SA"/>
      </w:rPr>
    </w:lvl>
    <w:lvl w:ilvl="3">
      <w:start w:val="1"/>
      <w:numFmt w:val="decimal"/>
      <w:lvlText w:val="%4."/>
      <w:lvlJc w:val="left"/>
      <w:pPr>
        <w:ind w:left="914" w:hanging="322"/>
        <w:jc w:val="left"/>
      </w:pPr>
      <w:rPr>
        <w:rFonts w:hint="default" w:ascii="Arial MT" w:hAnsi="Arial MT" w:eastAsia="Arial MT" w:cs="Arial MT"/>
        <w:w w:val="100"/>
        <w:sz w:val="24"/>
        <w:szCs w:val="24"/>
        <w:lang w:val="en-US" w:eastAsia="zh-TW" w:bidi="ar-SA"/>
      </w:rPr>
    </w:lvl>
    <w:lvl w:ilvl="4">
      <w:start w:val="0"/>
      <w:numFmt w:val="bullet"/>
      <w:lvlText w:val="•"/>
      <w:lvlJc w:val="left"/>
      <w:pPr>
        <w:ind w:left="920" w:hanging="322"/>
      </w:pPr>
      <w:rPr>
        <w:rFonts w:hint="default"/>
        <w:lang w:val="en-US" w:eastAsia="zh-TW" w:bidi="ar-SA"/>
      </w:rPr>
    </w:lvl>
    <w:lvl w:ilvl="5">
      <w:start w:val="0"/>
      <w:numFmt w:val="bullet"/>
      <w:lvlText w:val="•"/>
      <w:lvlJc w:val="left"/>
      <w:pPr>
        <w:ind w:left="1060" w:hanging="322"/>
      </w:pPr>
      <w:rPr>
        <w:rFonts w:hint="default"/>
        <w:lang w:val="en-US" w:eastAsia="zh-TW" w:bidi="ar-SA"/>
      </w:rPr>
    </w:lvl>
    <w:lvl w:ilvl="6">
      <w:start w:val="0"/>
      <w:numFmt w:val="bullet"/>
      <w:lvlText w:val="•"/>
      <w:lvlJc w:val="left"/>
      <w:pPr>
        <w:ind w:left="1242" w:hanging="322"/>
      </w:pPr>
      <w:rPr>
        <w:rFonts w:hint="default"/>
        <w:lang w:val="en-US" w:eastAsia="zh-TW" w:bidi="ar-SA"/>
      </w:rPr>
    </w:lvl>
    <w:lvl w:ilvl="7">
      <w:start w:val="0"/>
      <w:numFmt w:val="bullet"/>
      <w:lvlText w:val="•"/>
      <w:lvlJc w:val="left"/>
      <w:pPr>
        <w:ind w:left="1425" w:hanging="322"/>
      </w:pPr>
      <w:rPr>
        <w:rFonts w:hint="default"/>
        <w:lang w:val="en-US" w:eastAsia="zh-TW" w:bidi="ar-SA"/>
      </w:rPr>
    </w:lvl>
    <w:lvl w:ilvl="8">
      <w:start w:val="0"/>
      <w:numFmt w:val="bullet"/>
      <w:lvlText w:val="•"/>
      <w:lvlJc w:val="left"/>
      <w:pPr>
        <w:ind w:left="1608" w:hanging="322"/>
      </w:pPr>
      <w:rPr>
        <w:rFonts w:hint="default"/>
        <w:lang w:val="en-US" w:eastAsia="zh-TW" w:bidi="ar-SA"/>
      </w:rPr>
    </w:lvl>
  </w:abstractNum>
  <w:abstractNum w:abstractNumId="3">
    <w:multiLevelType w:val="hybridMultilevel"/>
    <w:lvl w:ilvl="0">
      <w:start w:val="1"/>
      <w:numFmt w:val="upperLetter"/>
      <w:lvlText w:val="%1)"/>
      <w:lvlJc w:val="left"/>
      <w:pPr>
        <w:ind w:left="804" w:hanging="452"/>
        <w:jc w:val="left"/>
      </w:pPr>
      <w:rPr>
        <w:rFonts w:hint="default" w:ascii="Calibri" w:hAnsi="Calibri" w:eastAsia="Calibri" w:cs="Calibri"/>
        <w:w w:val="100"/>
        <w:sz w:val="24"/>
        <w:szCs w:val="24"/>
        <w:lang w:val="en-US" w:eastAsia="zh-TW" w:bidi="ar-SA"/>
      </w:rPr>
    </w:lvl>
    <w:lvl w:ilvl="1">
      <w:start w:val="0"/>
      <w:numFmt w:val="bullet"/>
      <w:lvlText w:val="•"/>
      <w:lvlJc w:val="left"/>
      <w:pPr>
        <w:ind w:left="1738" w:hanging="452"/>
      </w:pPr>
      <w:rPr>
        <w:rFonts w:hint="default"/>
        <w:lang w:val="en-US" w:eastAsia="zh-TW" w:bidi="ar-SA"/>
      </w:rPr>
    </w:lvl>
    <w:lvl w:ilvl="2">
      <w:start w:val="0"/>
      <w:numFmt w:val="bullet"/>
      <w:lvlText w:val="•"/>
      <w:lvlJc w:val="left"/>
      <w:pPr>
        <w:ind w:left="2677" w:hanging="452"/>
      </w:pPr>
      <w:rPr>
        <w:rFonts w:hint="default"/>
        <w:lang w:val="en-US" w:eastAsia="zh-TW" w:bidi="ar-SA"/>
      </w:rPr>
    </w:lvl>
    <w:lvl w:ilvl="3">
      <w:start w:val="0"/>
      <w:numFmt w:val="bullet"/>
      <w:lvlText w:val="•"/>
      <w:lvlJc w:val="left"/>
      <w:pPr>
        <w:ind w:left="3615" w:hanging="452"/>
      </w:pPr>
      <w:rPr>
        <w:rFonts w:hint="default"/>
        <w:lang w:val="en-US" w:eastAsia="zh-TW" w:bidi="ar-SA"/>
      </w:rPr>
    </w:lvl>
    <w:lvl w:ilvl="4">
      <w:start w:val="0"/>
      <w:numFmt w:val="bullet"/>
      <w:lvlText w:val="•"/>
      <w:lvlJc w:val="left"/>
      <w:pPr>
        <w:ind w:left="4554" w:hanging="452"/>
      </w:pPr>
      <w:rPr>
        <w:rFonts w:hint="default"/>
        <w:lang w:val="en-US" w:eastAsia="zh-TW" w:bidi="ar-SA"/>
      </w:rPr>
    </w:lvl>
    <w:lvl w:ilvl="5">
      <w:start w:val="0"/>
      <w:numFmt w:val="bullet"/>
      <w:lvlText w:val="•"/>
      <w:lvlJc w:val="left"/>
      <w:pPr>
        <w:ind w:left="5493" w:hanging="452"/>
      </w:pPr>
      <w:rPr>
        <w:rFonts w:hint="default"/>
        <w:lang w:val="en-US" w:eastAsia="zh-TW" w:bidi="ar-SA"/>
      </w:rPr>
    </w:lvl>
    <w:lvl w:ilvl="6">
      <w:start w:val="0"/>
      <w:numFmt w:val="bullet"/>
      <w:lvlText w:val="•"/>
      <w:lvlJc w:val="left"/>
      <w:pPr>
        <w:ind w:left="6431" w:hanging="452"/>
      </w:pPr>
      <w:rPr>
        <w:rFonts w:hint="default"/>
        <w:lang w:val="en-US" w:eastAsia="zh-TW" w:bidi="ar-SA"/>
      </w:rPr>
    </w:lvl>
    <w:lvl w:ilvl="7">
      <w:start w:val="0"/>
      <w:numFmt w:val="bullet"/>
      <w:lvlText w:val="•"/>
      <w:lvlJc w:val="left"/>
      <w:pPr>
        <w:ind w:left="7370" w:hanging="452"/>
      </w:pPr>
      <w:rPr>
        <w:rFonts w:hint="default"/>
        <w:lang w:val="en-US" w:eastAsia="zh-TW" w:bidi="ar-SA"/>
      </w:rPr>
    </w:lvl>
    <w:lvl w:ilvl="8">
      <w:start w:val="0"/>
      <w:numFmt w:val="bullet"/>
      <w:lvlText w:val="•"/>
      <w:lvlJc w:val="left"/>
      <w:pPr>
        <w:ind w:left="8309" w:hanging="452"/>
      </w:pPr>
      <w:rPr>
        <w:rFonts w:hint="default"/>
        <w:lang w:val="en-US" w:eastAsia="zh-TW" w:bidi="ar-SA"/>
      </w:rPr>
    </w:lvl>
  </w:abstractNum>
  <w:abstractNum w:abstractNumId="2">
    <w:multiLevelType w:val="hybridMultilevel"/>
    <w:lvl w:ilvl="0">
      <w:start w:val="4"/>
      <w:numFmt w:val="decimal"/>
      <w:lvlText w:val="%1"/>
      <w:lvlJc w:val="left"/>
      <w:pPr>
        <w:ind w:left="1440" w:hanging="608"/>
        <w:jc w:val="left"/>
      </w:pPr>
      <w:rPr>
        <w:rFonts w:hint="default"/>
        <w:lang w:val="en-US" w:eastAsia="zh-TW" w:bidi="ar-SA"/>
      </w:rPr>
    </w:lvl>
    <w:lvl w:ilvl="1">
      <w:start w:val="3"/>
      <w:numFmt w:val="decimal"/>
      <w:lvlText w:val="%1.%2"/>
      <w:lvlJc w:val="left"/>
      <w:pPr>
        <w:ind w:left="1440" w:hanging="608"/>
        <w:jc w:val="left"/>
      </w:pPr>
      <w:rPr>
        <w:rFonts w:hint="default"/>
        <w:lang w:val="en-US" w:eastAsia="zh-TW" w:bidi="ar-SA"/>
      </w:rPr>
    </w:lvl>
    <w:lvl w:ilvl="2">
      <w:start w:val="1"/>
      <w:numFmt w:val="decimal"/>
      <w:lvlText w:val="%1.%2.%3"/>
      <w:lvlJc w:val="left"/>
      <w:pPr>
        <w:ind w:left="1440" w:hanging="608"/>
        <w:jc w:val="left"/>
      </w:pPr>
      <w:rPr>
        <w:rFonts w:hint="default" w:ascii="Calibri" w:hAnsi="Calibri" w:eastAsia="Calibri" w:cs="Calibri"/>
        <w:spacing w:val="-1"/>
        <w:w w:val="100"/>
        <w:sz w:val="24"/>
        <w:szCs w:val="24"/>
        <w:lang w:val="en-US" w:eastAsia="zh-TW" w:bidi="ar-SA"/>
      </w:rPr>
    </w:lvl>
    <w:lvl w:ilvl="3">
      <w:start w:val="0"/>
      <w:numFmt w:val="bullet"/>
      <w:lvlText w:val="•"/>
      <w:lvlJc w:val="left"/>
      <w:pPr>
        <w:ind w:left="4063" w:hanging="608"/>
      </w:pPr>
      <w:rPr>
        <w:rFonts w:hint="default"/>
        <w:lang w:val="en-US" w:eastAsia="zh-TW" w:bidi="ar-SA"/>
      </w:rPr>
    </w:lvl>
    <w:lvl w:ilvl="4">
      <w:start w:val="0"/>
      <w:numFmt w:val="bullet"/>
      <w:lvlText w:val="•"/>
      <w:lvlJc w:val="left"/>
      <w:pPr>
        <w:ind w:left="4938" w:hanging="608"/>
      </w:pPr>
      <w:rPr>
        <w:rFonts w:hint="default"/>
        <w:lang w:val="en-US" w:eastAsia="zh-TW" w:bidi="ar-SA"/>
      </w:rPr>
    </w:lvl>
    <w:lvl w:ilvl="5">
      <w:start w:val="0"/>
      <w:numFmt w:val="bullet"/>
      <w:lvlText w:val="•"/>
      <w:lvlJc w:val="left"/>
      <w:pPr>
        <w:ind w:left="5813" w:hanging="608"/>
      </w:pPr>
      <w:rPr>
        <w:rFonts w:hint="default"/>
        <w:lang w:val="en-US" w:eastAsia="zh-TW" w:bidi="ar-SA"/>
      </w:rPr>
    </w:lvl>
    <w:lvl w:ilvl="6">
      <w:start w:val="0"/>
      <w:numFmt w:val="bullet"/>
      <w:lvlText w:val="•"/>
      <w:lvlJc w:val="left"/>
      <w:pPr>
        <w:ind w:left="6687" w:hanging="608"/>
      </w:pPr>
      <w:rPr>
        <w:rFonts w:hint="default"/>
        <w:lang w:val="en-US" w:eastAsia="zh-TW" w:bidi="ar-SA"/>
      </w:rPr>
    </w:lvl>
    <w:lvl w:ilvl="7">
      <w:start w:val="0"/>
      <w:numFmt w:val="bullet"/>
      <w:lvlText w:val="•"/>
      <w:lvlJc w:val="left"/>
      <w:pPr>
        <w:ind w:left="7562" w:hanging="608"/>
      </w:pPr>
      <w:rPr>
        <w:rFonts w:hint="default"/>
        <w:lang w:val="en-US" w:eastAsia="zh-TW" w:bidi="ar-SA"/>
      </w:rPr>
    </w:lvl>
    <w:lvl w:ilvl="8">
      <w:start w:val="0"/>
      <w:numFmt w:val="bullet"/>
      <w:lvlText w:val="•"/>
      <w:lvlJc w:val="left"/>
      <w:pPr>
        <w:ind w:left="8437" w:hanging="608"/>
      </w:pPr>
      <w:rPr>
        <w:rFonts w:hint="default"/>
        <w:lang w:val="en-US" w:eastAsia="zh-TW" w:bidi="ar-SA"/>
      </w:rPr>
    </w:lvl>
  </w:abstractNum>
  <w:abstractNum w:abstractNumId="1">
    <w:multiLevelType w:val="hybridMultilevel"/>
    <w:lvl w:ilvl="0">
      <w:start w:val="4"/>
      <w:numFmt w:val="decimal"/>
      <w:lvlText w:val="%1."/>
      <w:lvlJc w:val="left"/>
      <w:pPr>
        <w:ind w:left="415" w:hanging="303"/>
        <w:jc w:val="left"/>
      </w:pPr>
      <w:rPr>
        <w:rFonts w:hint="default" w:ascii="Calibri" w:hAnsi="Calibri" w:eastAsia="Calibri" w:cs="Calibri"/>
        <w:w w:val="100"/>
        <w:sz w:val="24"/>
        <w:szCs w:val="24"/>
        <w:lang w:val="en-US" w:eastAsia="zh-TW" w:bidi="ar-SA"/>
      </w:rPr>
    </w:lvl>
    <w:lvl w:ilvl="1">
      <w:start w:val="1"/>
      <w:numFmt w:val="decimal"/>
      <w:lvlText w:val="%1.%2"/>
      <w:lvlJc w:val="left"/>
      <w:pPr>
        <w:ind w:left="778" w:hanging="425"/>
        <w:jc w:val="left"/>
      </w:pPr>
      <w:rPr>
        <w:rFonts w:hint="default" w:ascii="Calibri" w:hAnsi="Calibri" w:eastAsia="Calibri" w:cs="Calibri"/>
        <w:w w:val="100"/>
        <w:sz w:val="24"/>
        <w:szCs w:val="24"/>
        <w:lang w:val="en-US" w:eastAsia="zh-TW" w:bidi="ar-SA"/>
      </w:rPr>
    </w:lvl>
    <w:lvl w:ilvl="2">
      <w:start w:val="1"/>
      <w:numFmt w:val="decimal"/>
      <w:lvlText w:val="%1.%2.%3"/>
      <w:lvlJc w:val="left"/>
      <w:pPr>
        <w:ind w:left="1440" w:hanging="608"/>
        <w:jc w:val="left"/>
      </w:pPr>
      <w:rPr>
        <w:rFonts w:hint="default" w:ascii="Calibri" w:hAnsi="Calibri" w:eastAsia="Calibri" w:cs="Calibri"/>
        <w:spacing w:val="-1"/>
        <w:w w:val="100"/>
        <w:sz w:val="24"/>
        <w:szCs w:val="24"/>
        <w:lang w:val="en-US" w:eastAsia="zh-TW" w:bidi="ar-SA"/>
      </w:rPr>
    </w:lvl>
    <w:lvl w:ilvl="3">
      <w:start w:val="0"/>
      <w:numFmt w:val="bullet"/>
      <w:lvlText w:val="•"/>
      <w:lvlJc w:val="left"/>
      <w:pPr>
        <w:ind w:left="2533" w:hanging="608"/>
      </w:pPr>
      <w:rPr>
        <w:rFonts w:hint="default"/>
        <w:lang w:val="en-US" w:eastAsia="zh-TW" w:bidi="ar-SA"/>
      </w:rPr>
    </w:lvl>
    <w:lvl w:ilvl="4">
      <w:start w:val="0"/>
      <w:numFmt w:val="bullet"/>
      <w:lvlText w:val="•"/>
      <w:lvlJc w:val="left"/>
      <w:pPr>
        <w:ind w:left="3626" w:hanging="608"/>
      </w:pPr>
      <w:rPr>
        <w:rFonts w:hint="default"/>
        <w:lang w:val="en-US" w:eastAsia="zh-TW" w:bidi="ar-SA"/>
      </w:rPr>
    </w:lvl>
    <w:lvl w:ilvl="5">
      <w:start w:val="0"/>
      <w:numFmt w:val="bullet"/>
      <w:lvlText w:val="•"/>
      <w:lvlJc w:val="left"/>
      <w:pPr>
        <w:ind w:left="4719" w:hanging="608"/>
      </w:pPr>
      <w:rPr>
        <w:rFonts w:hint="default"/>
        <w:lang w:val="en-US" w:eastAsia="zh-TW" w:bidi="ar-SA"/>
      </w:rPr>
    </w:lvl>
    <w:lvl w:ilvl="6">
      <w:start w:val="0"/>
      <w:numFmt w:val="bullet"/>
      <w:lvlText w:val="•"/>
      <w:lvlJc w:val="left"/>
      <w:pPr>
        <w:ind w:left="5813" w:hanging="608"/>
      </w:pPr>
      <w:rPr>
        <w:rFonts w:hint="default"/>
        <w:lang w:val="en-US" w:eastAsia="zh-TW" w:bidi="ar-SA"/>
      </w:rPr>
    </w:lvl>
    <w:lvl w:ilvl="7">
      <w:start w:val="0"/>
      <w:numFmt w:val="bullet"/>
      <w:lvlText w:val="•"/>
      <w:lvlJc w:val="left"/>
      <w:pPr>
        <w:ind w:left="6906" w:hanging="608"/>
      </w:pPr>
      <w:rPr>
        <w:rFonts w:hint="default"/>
        <w:lang w:val="en-US" w:eastAsia="zh-TW" w:bidi="ar-SA"/>
      </w:rPr>
    </w:lvl>
    <w:lvl w:ilvl="8">
      <w:start w:val="0"/>
      <w:numFmt w:val="bullet"/>
      <w:lvlText w:val="•"/>
      <w:lvlJc w:val="left"/>
      <w:pPr>
        <w:ind w:left="7999" w:hanging="608"/>
      </w:pPr>
      <w:rPr>
        <w:rFonts w:hint="default"/>
        <w:lang w:val="en-US" w:eastAsia="zh-TW" w:bidi="ar-SA"/>
      </w:rPr>
    </w:lvl>
  </w:abstractNum>
  <w:abstractNum w:abstractNumId="0">
    <w:multiLevelType w:val="hybridMultilevel"/>
    <w:lvl w:ilvl="0">
      <w:start w:val="1"/>
      <w:numFmt w:val="decimal"/>
      <w:lvlText w:val="%1"/>
      <w:lvlJc w:val="left"/>
      <w:pPr>
        <w:ind w:left="295" w:hanging="183"/>
        <w:jc w:val="left"/>
      </w:pPr>
      <w:rPr>
        <w:rFonts w:hint="default" w:ascii="Calibri" w:hAnsi="Calibri" w:eastAsia="Calibri" w:cs="Calibri"/>
        <w:w w:val="100"/>
        <w:sz w:val="24"/>
        <w:szCs w:val="24"/>
        <w:lang w:val="en-US" w:eastAsia="zh-TW" w:bidi="ar-SA"/>
      </w:rPr>
    </w:lvl>
    <w:lvl w:ilvl="1">
      <w:start w:val="1"/>
      <w:numFmt w:val="decimal"/>
      <w:lvlText w:val="%1.%2"/>
      <w:lvlJc w:val="left"/>
      <w:pPr>
        <w:ind w:left="778" w:hanging="425"/>
        <w:jc w:val="left"/>
      </w:pPr>
      <w:rPr>
        <w:rFonts w:hint="default" w:ascii="Calibri" w:hAnsi="Calibri" w:eastAsia="Calibri" w:cs="Calibri"/>
        <w:w w:val="100"/>
        <w:sz w:val="24"/>
        <w:szCs w:val="24"/>
        <w:lang w:val="en-US" w:eastAsia="zh-TW" w:bidi="ar-SA"/>
      </w:rPr>
    </w:lvl>
    <w:lvl w:ilvl="2">
      <w:start w:val="1"/>
      <w:numFmt w:val="decimal"/>
      <w:lvlText w:val="%1.%2.%3"/>
      <w:lvlJc w:val="left"/>
      <w:pPr>
        <w:ind w:left="1440" w:hanging="608"/>
        <w:jc w:val="left"/>
      </w:pPr>
      <w:rPr>
        <w:rFonts w:hint="default" w:ascii="Calibri" w:hAnsi="Calibri" w:eastAsia="Calibri" w:cs="Calibri"/>
        <w:spacing w:val="-1"/>
        <w:w w:val="100"/>
        <w:sz w:val="24"/>
        <w:szCs w:val="24"/>
        <w:lang w:val="en-US" w:eastAsia="zh-TW" w:bidi="ar-SA"/>
      </w:rPr>
    </w:lvl>
    <w:lvl w:ilvl="3">
      <w:start w:val="0"/>
      <w:numFmt w:val="bullet"/>
      <w:lvlText w:val="•"/>
      <w:lvlJc w:val="left"/>
      <w:pPr>
        <w:ind w:left="1440" w:hanging="608"/>
      </w:pPr>
      <w:rPr>
        <w:rFonts w:hint="default"/>
        <w:lang w:val="en-US" w:eastAsia="zh-TW" w:bidi="ar-SA"/>
      </w:rPr>
    </w:lvl>
    <w:lvl w:ilvl="4">
      <w:start w:val="0"/>
      <w:numFmt w:val="bullet"/>
      <w:lvlText w:val="•"/>
      <w:lvlJc w:val="left"/>
      <w:pPr>
        <w:ind w:left="2689" w:hanging="608"/>
      </w:pPr>
      <w:rPr>
        <w:rFonts w:hint="default"/>
        <w:lang w:val="en-US" w:eastAsia="zh-TW" w:bidi="ar-SA"/>
      </w:rPr>
    </w:lvl>
    <w:lvl w:ilvl="5">
      <w:start w:val="0"/>
      <w:numFmt w:val="bullet"/>
      <w:lvlText w:val="•"/>
      <w:lvlJc w:val="left"/>
      <w:pPr>
        <w:ind w:left="3938" w:hanging="608"/>
      </w:pPr>
      <w:rPr>
        <w:rFonts w:hint="default"/>
        <w:lang w:val="en-US" w:eastAsia="zh-TW" w:bidi="ar-SA"/>
      </w:rPr>
    </w:lvl>
    <w:lvl w:ilvl="6">
      <w:start w:val="0"/>
      <w:numFmt w:val="bullet"/>
      <w:lvlText w:val="•"/>
      <w:lvlJc w:val="left"/>
      <w:pPr>
        <w:ind w:left="5188" w:hanging="608"/>
      </w:pPr>
      <w:rPr>
        <w:rFonts w:hint="default"/>
        <w:lang w:val="en-US" w:eastAsia="zh-TW" w:bidi="ar-SA"/>
      </w:rPr>
    </w:lvl>
    <w:lvl w:ilvl="7">
      <w:start w:val="0"/>
      <w:numFmt w:val="bullet"/>
      <w:lvlText w:val="•"/>
      <w:lvlJc w:val="left"/>
      <w:pPr>
        <w:ind w:left="6437" w:hanging="608"/>
      </w:pPr>
      <w:rPr>
        <w:rFonts w:hint="default"/>
        <w:lang w:val="en-US" w:eastAsia="zh-TW" w:bidi="ar-SA"/>
      </w:rPr>
    </w:lvl>
    <w:lvl w:ilvl="8">
      <w:start w:val="0"/>
      <w:numFmt w:val="bullet"/>
      <w:lvlText w:val="•"/>
      <w:lvlJc w:val="left"/>
      <w:pPr>
        <w:ind w:left="7687" w:hanging="608"/>
      </w:pPr>
      <w:rPr>
        <w:rFonts w:hint="default"/>
        <w:lang w:val="en-US" w:eastAsia="zh-TW"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TW" w:bidi="ar-SA"/>
    </w:rPr>
  </w:style>
  <w:style w:styleId="TOC1" w:type="paragraph">
    <w:name w:val="TOC 1"/>
    <w:basedOn w:val="Normal"/>
    <w:uiPriority w:val="1"/>
    <w:qFormat/>
    <w:pPr>
      <w:ind w:left="295" w:right="328" w:hanging="296"/>
    </w:pPr>
    <w:rPr>
      <w:rFonts w:ascii="SimSun" w:hAnsi="SimSun" w:eastAsia="SimSun" w:cs="SimSun"/>
      <w:sz w:val="24"/>
      <w:szCs w:val="24"/>
      <w:lang w:val="en-US" w:eastAsia="zh-TW" w:bidi="ar-SA"/>
    </w:rPr>
  </w:style>
  <w:style w:styleId="TOC2" w:type="paragraph">
    <w:name w:val="TOC 2"/>
    <w:basedOn w:val="Normal"/>
    <w:uiPriority w:val="1"/>
    <w:qFormat/>
    <w:pPr>
      <w:spacing w:before="413"/>
      <w:ind w:left="112"/>
    </w:pPr>
    <w:rPr>
      <w:rFonts w:ascii="SimSun" w:hAnsi="SimSun" w:eastAsia="SimSun" w:cs="SimSun"/>
      <w:sz w:val="24"/>
      <w:szCs w:val="24"/>
      <w:lang w:val="en-US" w:eastAsia="zh-TW" w:bidi="ar-SA"/>
    </w:rPr>
  </w:style>
  <w:style w:styleId="TOC3" w:type="paragraph">
    <w:name w:val="TOC 3"/>
    <w:basedOn w:val="Normal"/>
    <w:uiPriority w:val="1"/>
    <w:qFormat/>
    <w:pPr>
      <w:spacing w:before="53"/>
      <w:ind w:left="778" w:hanging="426"/>
    </w:pPr>
    <w:rPr>
      <w:rFonts w:ascii="SimSun" w:hAnsi="SimSun" w:eastAsia="SimSun" w:cs="SimSun"/>
      <w:sz w:val="24"/>
      <w:szCs w:val="24"/>
      <w:lang w:val="en-US" w:eastAsia="zh-TW" w:bidi="ar-SA"/>
    </w:rPr>
  </w:style>
  <w:style w:styleId="TOC4" w:type="paragraph">
    <w:name w:val="TOC 4"/>
    <w:basedOn w:val="Normal"/>
    <w:uiPriority w:val="1"/>
    <w:qFormat/>
    <w:pPr>
      <w:spacing w:before="53"/>
      <w:ind w:left="1380" w:hanging="548"/>
    </w:pPr>
    <w:rPr>
      <w:rFonts w:ascii="SimSun" w:hAnsi="SimSun" w:eastAsia="SimSun" w:cs="SimSun"/>
      <w:sz w:val="24"/>
      <w:szCs w:val="24"/>
      <w:lang w:val="en-US" w:eastAsia="zh-TW" w:bidi="ar-SA"/>
    </w:rPr>
  </w:style>
  <w:style w:styleId="BodyText" w:type="paragraph">
    <w:name w:val="Body Text"/>
    <w:basedOn w:val="Normal"/>
    <w:uiPriority w:val="1"/>
    <w:qFormat/>
    <w:pPr/>
    <w:rPr>
      <w:rFonts w:ascii="SimSun" w:hAnsi="SimSun" w:eastAsia="SimSun" w:cs="SimSun"/>
      <w:sz w:val="24"/>
      <w:szCs w:val="24"/>
      <w:lang w:val="en-US" w:eastAsia="zh-TW" w:bidi="ar-SA"/>
    </w:rPr>
  </w:style>
  <w:style w:styleId="Heading1" w:type="paragraph">
    <w:name w:val="Heading 1"/>
    <w:basedOn w:val="Normal"/>
    <w:uiPriority w:val="1"/>
    <w:qFormat/>
    <w:pPr>
      <w:spacing w:line="550" w:lineRule="exact"/>
      <w:ind w:left="1431" w:right="1754"/>
      <w:jc w:val="center"/>
      <w:outlineLvl w:val="1"/>
    </w:pPr>
    <w:rPr>
      <w:rFonts w:ascii="SimSun" w:hAnsi="SimSun" w:eastAsia="SimSun" w:cs="SimSun"/>
      <w:sz w:val="44"/>
      <w:szCs w:val="44"/>
      <w:lang w:val="en-US" w:eastAsia="zh-TW" w:bidi="ar-SA"/>
    </w:rPr>
  </w:style>
  <w:style w:styleId="Heading2" w:type="paragraph">
    <w:name w:val="Heading 2"/>
    <w:basedOn w:val="Normal"/>
    <w:uiPriority w:val="1"/>
    <w:qFormat/>
    <w:pPr>
      <w:spacing w:before="44"/>
      <w:ind w:left="566" w:hanging="455"/>
      <w:outlineLvl w:val="2"/>
    </w:pPr>
    <w:rPr>
      <w:rFonts w:ascii="SimSun" w:hAnsi="SimSun" w:eastAsia="SimSun" w:cs="SimSun"/>
      <w:sz w:val="36"/>
      <w:szCs w:val="36"/>
      <w:lang w:val="en-US" w:eastAsia="zh-TW" w:bidi="ar-SA"/>
    </w:rPr>
  </w:style>
  <w:style w:styleId="Heading3" w:type="paragraph">
    <w:name w:val="Heading 3"/>
    <w:basedOn w:val="Normal"/>
    <w:uiPriority w:val="1"/>
    <w:qFormat/>
    <w:pPr>
      <w:ind w:left="672" w:hanging="561"/>
      <w:outlineLvl w:val="3"/>
    </w:pPr>
    <w:rPr>
      <w:rFonts w:ascii="SimSun" w:hAnsi="SimSun" w:eastAsia="SimSun" w:cs="SimSun"/>
      <w:sz w:val="32"/>
      <w:szCs w:val="32"/>
      <w:lang w:val="en-US" w:eastAsia="zh-TW" w:bidi="ar-SA"/>
    </w:rPr>
  </w:style>
  <w:style w:styleId="Heading4" w:type="paragraph">
    <w:name w:val="Heading 4"/>
    <w:basedOn w:val="Normal"/>
    <w:uiPriority w:val="1"/>
    <w:qFormat/>
    <w:pPr>
      <w:ind w:left="744" w:hanging="633"/>
      <w:outlineLvl w:val="4"/>
    </w:pPr>
    <w:rPr>
      <w:rFonts w:ascii="SimSun" w:hAnsi="SimSun" w:eastAsia="SimSun" w:cs="SimSun"/>
      <w:sz w:val="28"/>
      <w:szCs w:val="28"/>
      <w:lang w:val="en-US" w:eastAsia="zh-TW" w:bidi="ar-SA"/>
    </w:rPr>
  </w:style>
  <w:style w:styleId="ListParagraph" w:type="paragraph">
    <w:name w:val="List Paragraph"/>
    <w:basedOn w:val="Normal"/>
    <w:uiPriority w:val="1"/>
    <w:qFormat/>
    <w:pPr>
      <w:ind w:left="833" w:hanging="426"/>
    </w:pPr>
    <w:rPr>
      <w:rFonts w:ascii="Times New Roman" w:hAnsi="Times New Roman" w:eastAsia="Times New Roman" w:cs="Times New Roman"/>
      <w:lang w:val="en-US" w:eastAsia="zh-TW" w:bidi="ar-SA"/>
    </w:rPr>
  </w:style>
  <w:style w:styleId="TableParagraph" w:type="paragraph">
    <w:name w:val="Table Paragraph"/>
    <w:basedOn w:val="Normal"/>
    <w:uiPriority w:val="1"/>
    <w:qFormat/>
    <w:pPr>
      <w:spacing w:before="87"/>
      <w:ind w:left="107"/>
    </w:pPr>
    <w:rPr>
      <w:rFonts w:ascii="SimSun" w:hAnsi="SimSun" w:eastAsia="SimSun" w:cs="SimSun"/>
      <w:lang w:val="en-US" w:eastAsia="zh-TW"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hyperlink" Target="https://www.cancer.org/cancer/types/melanoma-skin-cancer/about/key-statistics.html" TargetMode="External"/><Relationship Id="rId51" Type="http://schemas.openxmlformats.org/officeDocument/2006/relationships/hyperlink" Target="https://www.aad.org/media/stats-skin-cancer" TargetMode="External"/><Relationship Id="rId52" Type="http://schemas.openxmlformats.org/officeDocument/2006/relationships/hyperlink" Target="https://www.fc.up.pt/addi/ph2%20database.html" TargetMode="External"/><Relationship Id="rId53" Type="http://schemas.openxmlformats.org/officeDocument/2006/relationships/hyperlink" Target="https://challenge.isic-archive.com/data/#2018" TargetMode="External"/><Relationship Id="rId54" Type="http://schemas.openxmlformats.org/officeDocument/2006/relationships/hyperlink" Target="https://www.kaggle.com/competitions/siim-isic-melanoma-classification/data" TargetMode="External"/><Relationship Id="rId55" Type="http://schemas.openxmlformats.org/officeDocument/2006/relationships/hyperlink" Target="https://docs.opencv.org/3.4/db/df6/tutorial_erosion_dilatation.html" TargetMode="External"/><Relationship Id="rId56" Type="http://schemas.openxmlformats.org/officeDocument/2006/relationships/hyperlink" Target="https://docs.opencv.org/4.x/d7/d4d/tutorial_py_thresholding.html" TargetMode="External"/><Relationship Id="rId57" Type="http://schemas.openxmlformats.org/officeDocument/2006/relationships/hyperlink" Target="https://learnopencv.com/otsu-thresholding-with-opencv/" TargetMode="External"/><Relationship Id="rId58" Type="http://schemas.openxmlformats.org/officeDocument/2006/relationships/hyperlink" Target="https://edubirdie.com/examples/skin-cancer-convolutional-neural-network-based-skin-lesion/" TargetMode="External"/><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名揚 黃</dc:creator>
  <dcterms:created xsi:type="dcterms:W3CDTF">2024-01-20T01:05:39Z</dcterms:created>
  <dcterms:modified xsi:type="dcterms:W3CDTF">2024-01-20T01:05:39Z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2023-05-28T00:00:00Z</vt:filetime>
  </property>
  <property fmtid="{D5CDD505-2E9C-101B-9397-08002B2CF9AE}" pid="3" name="Creator">
    <vt:lpwstr>適用於 Microsoft 365 的 Microsoft® Word</vt:lpwstr>
  </property>
  <property fmtid="{D5CDD505-2E9C-101B-9397-08002B2CF9AE}" pid="4" name="LastSaved">
    <vt:filetime>2024-01-20T00:00:00Z</vt:filetime>
  </property>
</Properties>
</file>