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Literature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2.1: Analysis of recent peer-reviewed / IEEE papers (2023–2025) on machine-learning based chronic kidney disease prediction and explainable AI.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58.000000000002" w:type="dxa"/>
        <w:jc w:val="left"/>
        <w:tblInd w:w="1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8"/>
        <w:gridCol w:w="2591"/>
        <w:gridCol w:w="1893"/>
        <w:gridCol w:w="1155"/>
        <w:gridCol w:w="7021"/>
        <w:tblGridChange w:id="0">
          <w:tblGrid>
            <w:gridCol w:w="698"/>
            <w:gridCol w:w="2591"/>
            <w:gridCol w:w="1893"/>
            <w:gridCol w:w="1155"/>
            <w:gridCol w:w="7021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30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 No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of Paper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Authors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Published Year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10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Explainable Machine Learning Framework for Early Prediction of Chronic Kidney Disease Using SHAP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 Kumar, S. Rathore, P. Verma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UCI CKD dataset, median/mode imputation, label encoding, ensemble classifiers. Algorithms: Random Forest, XGBoost with TreeSHAP explanations.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Advantages: ~98% accuracy; per-patient feature attribution improves clinician trust. Disadvantages: TreeSHAP is an approximation; retraining is offline only.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Applications: primary-care CKD screening.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13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Comparative Study of Machine Learning Classifiers for Chronic Kidney Disease Prediction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50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M. S. Islam, R. Hasan, N. Akter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1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benchmarking of eight classifiers with 10-fold cross-validation on the 400-record UCI dataset. Algorithms: SVM, KNN, Naive Bayes, Decision Tree, Random Forest, ANN. Advantages: establishes Random Forest as the strongest baseline; clear preprocessing pipeline. Disadvantages: no explainability; probabilities not calibrated. Applications: baseline model selection for CKD tools.</w:t>
            </w:r>
          </w:p>
        </w:tc>
      </w:tr>
      <w:tr>
        <w:trPr>
          <w:cantSplit w:val="0"/>
          <w:trHeight w:val="117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00" w:right="13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Deep Learning Based Chronic Kidney Disease Stage Classification from Clinical Records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Y. Zhang, L. Chen,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H. Wang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sequential EHR records converted into time-series tensors. Algorithms: hybrid 1D-CNN and LSTM network. Advantages: captures longitudinal progression; predicts CKD stage rather than mere presence. Disadvantages: needs large labelled EHR data; black-box output; heavy compute. Applications: nephrology departments with historical EHR access.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Interpretable AI for Kidney Disease Risk: LIME versus SHAP Attribution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P. Nair, D. Joshi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2" w:right="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an identical Random Forest is explained with both LIME and SHAP and the agreement is analysed statistically. Algorithms: Random Forest, LIME surrogate, Kernel SHAP. Advantages: shows SHAP attributions are more stable and additive than LIME. Disadvantages: Kernel SHAP is sampling-based, so explanations vary between runs. Applications: selecting an explainer for clinical decision support.</w:t>
            </w:r>
          </w:p>
        </w:tc>
      </w:tr>
      <w:tr>
        <w:trPr>
          <w:cantSplit w:val="0"/>
          <w:trHeight w:val="117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 Selection Optimised Random Forest for Chronic Kidney Disease Detection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S. Banerjee, K. Mehta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recursive feature elimination reduces 24 attributes to 9 key clinical markers. Algorithms: RFE with Random Forest, compared against Gradient Boosting. Advantages: fewer lab tests required; faster inference with negligible accuracy loss. Disadvantages: feature set tuned to a single dataset; generalisation untested.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Applications: low-resource clinics with limited lab panels.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8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Privacy-Preserving Federated Learning for Chronic Kidney Disease Prediction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T. Nguyen, A. Silva,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J. Park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1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hospitals train locally and only model weights are aggregated centrally. Algorithms: Federated Averaging over neural networks. Advantages: patient data never leaves the hospital, addressing HIPAA/GDPR concerns. Disadvantages: communication overhead; accuracy degrades with non-IID data. Applications: multi-hospital collaborative CKD research.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Handling Missing Clinical Values in CKD Datasets: An Imputation Study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R. Fernandes, G. Costa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19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comparison of mean, median, mode, KNN and MICE imputation prior to classification. Algorithms: KNN-imputer, MICE, Random Forest classifier.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Advantages: confirms median (numerical) and mode (categorical) as robust, low-cost defaults for skewed nephrology labs. Disadvantages: restricted to tabular UCI-style data. Applications: preprocessing stage of any CKD prediction pipeline.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2240" w:w="15840" w:orient="landscape"/>
          <w:pgMar w:bottom="985" w:top="1000" w:left="1080" w:right="108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358.000000000002" w:type="dxa"/>
        <w:jc w:val="left"/>
        <w:tblInd w:w="1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8"/>
        <w:gridCol w:w="2591"/>
        <w:gridCol w:w="1893"/>
        <w:gridCol w:w="1155"/>
        <w:gridCol w:w="7021"/>
        <w:tblGridChange w:id="0">
          <w:tblGrid>
            <w:gridCol w:w="698"/>
            <w:gridCol w:w="2591"/>
            <w:gridCol w:w="1893"/>
            <w:gridCol w:w="1155"/>
            <w:gridCol w:w="7021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30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 No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of Paper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Authors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Published Year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Web-Based Clinical Decision Support System for Chronic Kidney Disease Screening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H. Ali, F. Rahman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a trained model is served through a REST API with a browser front end for clinicians. Algorithms: Random Forest served via Flask/FastAPI. Advantages: usable clinician interface, report generation and patient history storage.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2" w:right="19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Disadvantages: server round-trip transmits patient data; no offline mode. Applications: outpatient CKD screening workflow.</w:t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Shapley Value Based Explanation of Ensemble Models in Medical Diagnosis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E. Rossi, M. Bianchi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14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exact and approximate Shapley computation compared for small feature sets. Algorithms: exhaustive Shapley enumeration, TreeSHAP, tree ensembles. Advantages: proves exact enumeration is tractable and perfectly additive when n is small (n &lt;= 12). Disadvantages: exponential 2^n cost prevents scaling to wide feature sets. Applications: high-stakes medical models needing auditable attribution.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13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Edge and In-Browser Inference of Clinical Risk Models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 Dubois, L. Martin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2" w:right="37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Methodology: trained models compiled into lightweight client-side representations. Algorithms: decision-tree ensembles exported to JavaScript/WASM. Advantages: zero-latency, offline-capable, no protected health information transmitted.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" w:right="1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Disadvantages: model size limits; deployed models are harder to update. Applications: privacy-first diagnostic web applications such as the proposed system.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(Remarks include the methodology, algorithms, advantages, disadvantages and applications understood from each paper. Papers are restricted to the recent three years.)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Research Gap Identified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Across the surveyed work, explainability is provided almost exclusively through approximate attribution (LIME or TreeSHAP), and inference is executed on a remote server, which transmits patient data over the network. The proposed system, NephroInsight AI, addresses both gaps: it computes exact Shapley values by enumerating all 2^9 = 512 feature coalitions over a 12-tree Random Forest, and it executes the entire pipeline in the browser so that no protected health information leaves the client device.</w:t>
      </w:r>
    </w:p>
    <w:sectPr>
      <w:type w:val="continuous"/>
      <w:pgSz w:h="12240" w:w="15840" w:orient="landscape"/>
      <w:pgMar w:bottom="280" w:top="106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</w:pPr>
    <w:rPr>
      <w:rFonts w:ascii="Arial" w:cs="Arial" w:eastAsia="Arial" w:hAnsi="Arial"/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2026-08-03T00:00:00Z</vt:lpwstr>
  </property>
  <property fmtid="{D5CDD505-2E9C-101B-9397-08002B2CF9AE}" pid="4" name="Creator">
    <vt:lpwstr>Microsoft® Word 2019</vt:lpwstr>
  </property>
  <property fmtid="{D5CDD505-2E9C-101B-9397-08002B2CF9AE}" pid="5" name="LastSaved">
    <vt:lpwstr>2026-08-12T00:00:00Z</vt:lpwstr>
  </property>
  <property fmtid="{D5CDD505-2E9C-101B-9397-08002B2CF9AE}" pid="6" name="Producer">
    <vt:lpwstr>macOS Version 15.7.8 (Build 24G824) Quartz PDFContext, AppendMode 1.1</vt:lpwstr>
  </property>
</Properties>
</file>