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070" w:rsidRDefault="0073231D" w:rsidP="007323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QUY TRÌNH PHÁT TRIỂN NHANH DỊCH VỤ</w:t>
      </w:r>
    </w:p>
    <w:p w:rsidR="0073231D" w:rsidRDefault="0073231D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triển</w:t>
      </w:r>
      <w:proofErr w:type="spellEnd"/>
    </w:p>
    <w:p w:rsidR="0073231D" w:rsidRDefault="0073231D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hAnsi="Times New Roman" w:cs="Times New Roman"/>
          <w:sz w:val="24"/>
          <w:szCs w:val="24"/>
        </w:rPr>
        <w:t>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1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khoản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231D" w:rsidRDefault="0073231D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spellStart"/>
      <w:r w:rsidR="00512827">
        <w:rPr>
          <w:rFonts w:ascii="Times New Roman" w:hAnsi="Times New Roman" w:cs="Times New Roman"/>
          <w:b/>
          <w:sz w:val="24"/>
          <w:szCs w:val="24"/>
        </w:rPr>
        <w:t>Kiểm</w:t>
      </w:r>
      <w:proofErr w:type="spellEnd"/>
      <w:r w:rsidR="0051282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12827">
        <w:rPr>
          <w:rFonts w:ascii="Times New Roman" w:hAnsi="Times New Roman" w:cs="Times New Roman"/>
          <w:b/>
          <w:sz w:val="24"/>
          <w:szCs w:val="24"/>
        </w:rPr>
        <w:t>chứng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KPI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6CEB">
        <w:rPr>
          <w:rFonts w:ascii="Times New Roman" w:hAnsi="Times New Roman" w:cs="Times New Roman"/>
          <w:b/>
          <w:sz w:val="24"/>
          <w:szCs w:val="24"/>
        </w:rPr>
        <w:t>LTV (Life time return per customer</w:t>
      </w:r>
      <w:r w:rsidR="00046CEB"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46CEB">
        <w:rPr>
          <w:rFonts w:ascii="Times New Roman" w:hAnsi="Times New Roman" w:cs="Times New Roman"/>
          <w:b/>
          <w:sz w:val="24"/>
          <w:szCs w:val="24"/>
        </w:rPr>
        <w:t>LTV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ty.</w:t>
      </w:r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6CEB">
        <w:rPr>
          <w:rFonts w:ascii="Times New Roman" w:hAnsi="Times New Roman" w:cs="Times New Roman"/>
          <w:b/>
          <w:sz w:val="24"/>
          <w:szCs w:val="24"/>
        </w:rPr>
        <w:t>CAC (Cost per Acquired Customer)</w:t>
      </w:r>
      <w:r>
        <w:rPr>
          <w:rFonts w:ascii="Times New Roman" w:hAnsi="Times New Roman" w:cs="Times New Roman"/>
          <w:sz w:val="24"/>
          <w:szCs w:val="24"/>
        </w:rPr>
        <w:t xml:space="preserve">: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512827" w:rsidRDefault="00512827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CAC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&amp; marketing /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05F8" w:rsidRDefault="006805F8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6CEB">
        <w:rPr>
          <w:rFonts w:ascii="Times New Roman" w:hAnsi="Times New Roman" w:cs="Times New Roman"/>
          <w:b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46CEB">
        <w:rPr>
          <w:rFonts w:ascii="Times New Roman" w:hAnsi="Times New Roman" w:cs="Times New Roman"/>
          <w:sz w:val="24"/>
          <w:szCs w:val="24"/>
        </w:rPr>
        <w:t>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</w:t>
      </w:r>
      <w:proofErr w:type="spellEnd"/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046CEB">
        <w:rPr>
          <w:rFonts w:ascii="Times New Roman" w:hAnsi="Times New Roman" w:cs="Times New Roman"/>
          <w:b/>
          <w:sz w:val="24"/>
          <w:szCs w:val="24"/>
        </w:rPr>
        <w:t>Retention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046CEB">
        <w:rPr>
          <w:rFonts w:ascii="Times New Roman" w:hAnsi="Times New Roman" w:cs="Times New Roman"/>
          <w:sz w:val="24"/>
          <w:szCs w:val="24"/>
        </w:rPr>
        <w:t>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:rsidR="00046CEB" w:rsidRDefault="00046CEB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mốc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046CEB" w:rsidRDefault="00046CEB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churn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retention</w:t>
      </w:r>
      <w:r w:rsidR="00CD10B5">
        <w:rPr>
          <w:rFonts w:ascii="Times New Roman" w:hAnsi="Times New Roman" w:cs="Times New Roman"/>
          <w:sz w:val="24"/>
          <w:szCs w:val="24"/>
        </w:rPr>
        <w:t>.</w:t>
      </w:r>
    </w:p>
    <w:p w:rsidR="00CD10B5" w:rsidRDefault="00046CEB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CAC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CEB" w:rsidRPr="00046CEB" w:rsidRDefault="00046CEB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LTV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BB0992" w:rsidRDefault="00BB0992" w:rsidP="0073231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KPI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</w:t>
      </w:r>
      <w:r w:rsidR="00CD10B5">
        <w:rPr>
          <w:rFonts w:ascii="Times New Roman" w:hAnsi="Times New Roman" w:cs="Times New Roman"/>
          <w:sz w:val="24"/>
          <w:szCs w:val="24"/>
        </w:rPr>
        <w:t>nh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yếu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tố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phát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nhanh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. Ta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tình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huống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10B5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CD10B5">
        <w:rPr>
          <w:rFonts w:ascii="Times New Roman" w:hAnsi="Times New Roman" w:cs="Times New Roman"/>
          <w:sz w:val="24"/>
          <w:szCs w:val="24"/>
        </w:rPr>
        <w:t>:</w:t>
      </w:r>
    </w:p>
    <w:p w:rsidR="00CD10B5" w:rsidRDefault="00CD10B5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0B5">
        <w:rPr>
          <w:rFonts w:ascii="Times New Roman" w:hAnsi="Times New Roman" w:cs="Times New Roman"/>
          <w:b/>
          <w:sz w:val="24"/>
          <w:szCs w:val="24"/>
        </w:rPr>
        <w:t>churn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0B5">
        <w:rPr>
          <w:rFonts w:ascii="Times New Roman" w:hAnsi="Times New Roman" w:cs="Times New Roman"/>
          <w:b/>
          <w:sz w:val="24"/>
          <w:szCs w:val="24"/>
        </w:rPr>
        <w:t>retention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10B5" w:rsidRDefault="00CD10B5" w:rsidP="00CD10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CAC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D10B5" w:rsidRDefault="00CD10B5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6CEB">
        <w:rPr>
          <w:rFonts w:ascii="Times New Roman" w:hAnsi="Times New Roman" w:cs="Times New Roman"/>
          <w:b/>
          <w:sz w:val="24"/>
          <w:szCs w:val="24"/>
        </w:rPr>
        <w:t>LTV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vọng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ty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</w:p>
    <w:p w:rsidR="00BB0992" w:rsidRPr="00BB0992" w:rsidRDefault="00BB0992" w:rsidP="0073231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phí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sales &amp; marketing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3231D" w:rsidRPr="0073231D" w:rsidRDefault="0073231D" w:rsidP="0073231D">
      <w:pPr>
        <w:rPr>
          <w:rFonts w:ascii="Times New Roman" w:hAnsi="Times New Roman" w:cs="Times New Roman"/>
          <w:sz w:val="24"/>
          <w:szCs w:val="24"/>
        </w:rPr>
      </w:pPr>
    </w:p>
    <w:sectPr w:rsidR="0073231D" w:rsidRPr="0073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1D"/>
    <w:rsid w:val="00046CEB"/>
    <w:rsid w:val="00395070"/>
    <w:rsid w:val="00472999"/>
    <w:rsid w:val="00512827"/>
    <w:rsid w:val="006617AF"/>
    <w:rsid w:val="006805F8"/>
    <w:rsid w:val="0073231D"/>
    <w:rsid w:val="0093726E"/>
    <w:rsid w:val="00BB0992"/>
    <w:rsid w:val="00CD10B5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9D21"/>
  <w15:chartTrackingRefBased/>
  <w15:docId w15:val="{A63BD1E0-E22D-46C8-9D1C-6B09BE3B5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HẬU</dc:creator>
  <cp:keywords/>
  <dc:description/>
  <cp:lastModifiedBy>NGUYỄN VĂN HẬU</cp:lastModifiedBy>
  <cp:revision>2</cp:revision>
  <dcterms:created xsi:type="dcterms:W3CDTF">2021-08-12T11:41:00Z</dcterms:created>
  <dcterms:modified xsi:type="dcterms:W3CDTF">2021-08-19T07:50:00Z</dcterms:modified>
</cp:coreProperties>
</file>