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0B7AF7" w14:textId="580D767F" w:rsidR="00D72E57" w:rsidRDefault="009F22D8">
      <w:pPr>
        <w:pStyle w:val="aa"/>
        <w:jc w:val="center"/>
        <w:rPr>
          <w:lang w:eastAsia="zh-CN"/>
        </w:rPr>
      </w:pPr>
      <w:r>
        <w:rPr>
          <w:lang w:eastAsia="zh-CN"/>
        </w:rPr>
        <w:t>基于多方向特征融合的旋转鲁棒图像分类研</w:t>
      </w:r>
      <w:r w:rsidR="00000000">
        <w:rPr>
          <w:lang w:eastAsia="zh-CN"/>
        </w:rPr>
        <w:t>究</w:t>
      </w:r>
    </w:p>
    <w:p w14:paraId="6579363C" w14:textId="77777777" w:rsidR="00D72E57" w:rsidRDefault="00000000">
      <w:pPr>
        <w:pStyle w:val="ac"/>
        <w:jc w:val="center"/>
        <w:rPr>
          <w:lang w:eastAsia="zh-CN"/>
        </w:rPr>
      </w:pPr>
      <w:r>
        <w:rPr>
          <w:lang w:eastAsia="zh-CN"/>
        </w:rPr>
        <w:t>机器学习课程设计开题报告</w:t>
      </w:r>
    </w:p>
    <w:p w14:paraId="76229A33" w14:textId="5E9B3E7C" w:rsidR="00D72E57" w:rsidRDefault="00F57911">
      <w:pPr>
        <w:pStyle w:val="1"/>
        <w:rPr>
          <w:lang w:eastAsia="zh-CN"/>
        </w:rPr>
      </w:pPr>
      <w:r>
        <w:rPr>
          <w:rFonts w:hint="eastAsia"/>
          <w:lang w:eastAsia="zh-CN"/>
        </w:rPr>
        <w:t>一、</w:t>
      </w:r>
      <w:r>
        <w:rPr>
          <w:lang w:eastAsia="zh-CN"/>
        </w:rPr>
        <w:t>研究问题</w:t>
      </w:r>
    </w:p>
    <w:p w14:paraId="288280C7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>本课题拟研究自然图像发生旋转时，小型卷积神经网络的分类稳定性与识别准确率问题。例如，一张卡车图像旋转</w:t>
      </w:r>
      <w:r>
        <w:rPr>
          <w:lang w:eastAsia="zh-CN"/>
        </w:rPr>
        <w:t xml:space="preserve"> 90°</w:t>
      </w:r>
      <w:r>
        <w:rPr>
          <w:lang w:eastAsia="zh-CN"/>
        </w:rPr>
        <w:t>后仍应属于卡车类别，但车身轮廓和局部纹理的方向发生变化，原来能够响应这些特征的卷积核未必产生相近的响应，分类置信度甚至预测类别也可能改变。对于</w:t>
      </w:r>
      <w:r>
        <w:rPr>
          <w:lang w:eastAsia="zh-CN"/>
        </w:rPr>
        <w:t xml:space="preserve"> 32×32 </w:t>
      </w:r>
      <w:r>
        <w:rPr>
          <w:lang w:eastAsia="zh-CN"/>
        </w:rPr>
        <w:t>像素的图像，可供识别的细节较少，更需要考察不同方向下哪些线索能够被模型有效利用。</w:t>
      </w:r>
    </w:p>
    <w:p w14:paraId="31931B80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>研究将以</w:t>
      </w:r>
      <w:r>
        <w:rPr>
          <w:lang w:eastAsia="zh-CN"/>
        </w:rPr>
        <w:t xml:space="preserve"> 0°</w:t>
      </w:r>
      <w:r>
        <w:rPr>
          <w:lang w:eastAsia="zh-CN"/>
        </w:rPr>
        <w:t>、</w:t>
      </w:r>
      <w:r>
        <w:rPr>
          <w:lang w:eastAsia="zh-CN"/>
        </w:rPr>
        <w:t>90°</w:t>
      </w:r>
      <w:r>
        <w:rPr>
          <w:lang w:eastAsia="zh-CN"/>
        </w:rPr>
        <w:t>、</w:t>
      </w:r>
      <w:r>
        <w:rPr>
          <w:lang w:eastAsia="zh-CN"/>
        </w:rPr>
        <w:t>180°</w:t>
      </w:r>
      <w:r>
        <w:rPr>
          <w:lang w:eastAsia="zh-CN"/>
        </w:rPr>
        <w:t>和</w:t>
      </w:r>
      <w:r>
        <w:rPr>
          <w:lang w:eastAsia="zh-CN"/>
        </w:rPr>
        <w:t xml:space="preserve"> 270°</w:t>
      </w:r>
      <w:r>
        <w:rPr>
          <w:lang w:eastAsia="zh-CN"/>
        </w:rPr>
        <w:t>的离散旋转为受控场景，重点分析同一图像在不同方向下的预测分歧，以及部分方向预测正确、融合后仍分类错误的情况。在此基础上，考察将多方向信息的融合位置前移到特征层，能否比旋转增强和简单预测融合取得更稳定的分类收益。实验结论限定于上述旋转设置。</w:t>
      </w:r>
    </w:p>
    <w:p w14:paraId="7392C2BB" w14:textId="40BFDE57" w:rsidR="00D72E57" w:rsidRDefault="00F57911">
      <w:pPr>
        <w:pStyle w:val="1"/>
        <w:rPr>
          <w:lang w:eastAsia="zh-CN"/>
        </w:rPr>
      </w:pPr>
      <w:r>
        <w:rPr>
          <w:rFonts w:hint="eastAsia"/>
          <w:lang w:eastAsia="zh-CN"/>
        </w:rPr>
        <w:t>二、</w:t>
      </w:r>
      <w:r>
        <w:rPr>
          <w:lang w:eastAsia="zh-CN"/>
        </w:rPr>
        <w:t>问题的重要性和意义</w:t>
      </w:r>
    </w:p>
    <w:p w14:paraId="604579D7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>图像采集角度与设备摆放方式会影响对象在画面中的方向。当类别语义保持不变时，分类结果仍可能随方向改变而波动。研究这一问题，有助于理解模型对输入变换的敏感性，以及数据增强、参数共享和特征融合各自的作用。课题使用公开小型数据集和经典网络，便于完成从错误分析、模块实现到对照验证的完整过程，适合在课程设计中运用卷积、池化、交叉熵损失和泛化评价等知识。</w:t>
      </w:r>
    </w:p>
    <w:p w14:paraId="64601B53" w14:textId="48D67A5C" w:rsidR="00D72E57" w:rsidRDefault="00F57911">
      <w:pPr>
        <w:pStyle w:val="1"/>
        <w:rPr>
          <w:lang w:eastAsia="zh-CN"/>
        </w:rPr>
      </w:pPr>
      <w:r>
        <w:rPr>
          <w:rFonts w:hint="eastAsia"/>
          <w:lang w:eastAsia="zh-CN"/>
        </w:rPr>
        <w:t>三、</w:t>
      </w:r>
      <w:r>
        <w:rPr>
          <w:lang w:eastAsia="zh-CN"/>
        </w:rPr>
        <w:t>已有工作的不足</w:t>
      </w:r>
    </w:p>
    <w:p w14:paraId="56052069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>经典卷积神经网络依靠卷积与空间池化提取局部特征</w:t>
      </w:r>
      <w:r>
        <w:rPr>
          <w:lang w:eastAsia="zh-CN"/>
        </w:rPr>
        <w:t>[1]</w:t>
      </w:r>
      <w:r>
        <w:rPr>
          <w:lang w:eastAsia="zh-CN"/>
        </w:rPr>
        <w:t>，这些结构可以减弱局部位移的影响，但本身不保证旋转前后的表示或预测一致。旋转数据增强能让模型见到更多方向的样本，训练仍主要要求每个视图分别分类正确，没有直接约束不同方向的特征如何共同服务于一次分类。在模型容量和训练预算有限时，其效果还需结合方向间的预测差异判断。</w:t>
      </w:r>
    </w:p>
    <w:p w14:paraId="1DB92D25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>多方向预测平均是一种简单且有竞争力的方法，但融合时各方向的特征已被压缩为类别概率，模型无法在分类头之前组合它们的细节响应。如果某个方向给出了正确类别，而其他方向对错误类别的置信度较高，平均结果仍可能出错。完整平均四个直角方向的预测本身也具有四方向不变性，因此，输出是否一致不足以说明新增模块有效，还需比较分类准确率。</w:t>
      </w:r>
    </w:p>
    <w:p w14:paraId="6405A57A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 xml:space="preserve">TI-pooling </w:t>
      </w:r>
      <w:r>
        <w:rPr>
          <w:lang w:eastAsia="zh-CN"/>
        </w:rPr>
        <w:t>已采用共享编码与跨变换最大聚合来学习不变特征</w:t>
      </w:r>
      <w:r>
        <w:rPr>
          <w:lang w:eastAsia="zh-CN"/>
        </w:rPr>
        <w:t>[2]</w:t>
      </w:r>
      <w:r>
        <w:rPr>
          <w:lang w:eastAsia="zh-CN"/>
        </w:rPr>
        <w:t>，为本课题提供了直接参考。需要进一步验证的是，这一思路接入课程的小型</w:t>
      </w:r>
      <w:r>
        <w:rPr>
          <w:lang w:eastAsia="zh-CN"/>
        </w:rPr>
        <w:t xml:space="preserve"> CNN </w:t>
      </w:r>
      <w:r>
        <w:rPr>
          <w:lang w:eastAsia="zh-CN"/>
        </w:rPr>
        <w:t>后，在相同训练预算和视图数量下能否超过简单预测融合。自然图像的方向也可能包含有用线索，融合是否损失这些线索、对哪些类别有帮助，以及额外计算是否值得，都需要具体实验回答。</w:t>
      </w:r>
    </w:p>
    <w:p w14:paraId="47AA2CA3" w14:textId="62AB2365" w:rsidR="00D72E57" w:rsidRDefault="00F57911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四、</w:t>
      </w:r>
      <w:r>
        <w:rPr>
          <w:lang w:eastAsia="zh-CN"/>
        </w:rPr>
        <w:t>解决方案的关键思路</w:t>
      </w:r>
    </w:p>
    <w:p w14:paraId="667F3198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>本课题参考经典卷积网络及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PyTorch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图像分类教程</w:t>
      </w:r>
      <w:r>
        <w:rPr>
          <w:lang w:eastAsia="zh-CN"/>
        </w:rPr>
        <w:t>[1,4]</w:t>
      </w:r>
      <w:r>
        <w:rPr>
          <w:lang w:eastAsia="zh-CN"/>
        </w:rPr>
        <w:t>建立基础模型，比较原始图像和旋转图像上的表现。通过混淆矩阵、不同方向的预测分歧及典型错误，判断问题主要来自方向敏感、方向间信息利用不足，还是模型容量与训练设置。</w:t>
      </w:r>
    </w:p>
    <w:p w14:paraId="389E7FE4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>针对错误分析中发现的问题，拟在卷积特征提取部分与分类头之间新增多方向特征融合模块。对同一图像构造若干方向的视图，采用共享参数的编码器提取特征，再将各方向的响应汇聚为统一表示并完成分类。具体融合形式保留平均、最大响应选择或轻量加权等候选，根据开发集表现、错误类型和实现复杂度确定。训练以类别监督为基础，必要时再探索方向权重学习或预测一致性约束。</w:t>
      </w:r>
    </w:p>
    <w:p w14:paraId="339D2858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>课题的改进重点是在已有变换不变特征学习思想基础上，实现适配小型分类网络的模块，并分析其作用条件。实验通过去掉模块、替换融合方式等消融，区分结构改动与训练预算、额外参数带来的影响。</w:t>
      </w:r>
    </w:p>
    <w:p w14:paraId="2F217BA1" w14:textId="61D986B6" w:rsidR="00D72E57" w:rsidRDefault="00F57911">
      <w:pPr>
        <w:pStyle w:val="1"/>
        <w:rPr>
          <w:lang w:eastAsia="zh-CN"/>
        </w:rPr>
      </w:pPr>
      <w:r>
        <w:rPr>
          <w:rFonts w:hint="eastAsia"/>
          <w:lang w:eastAsia="zh-CN"/>
        </w:rPr>
        <w:t>五、</w:t>
      </w:r>
      <w:r>
        <w:rPr>
          <w:lang w:eastAsia="zh-CN"/>
        </w:rPr>
        <w:t>验证数据集和评价标准</w:t>
      </w:r>
    </w:p>
    <w:p w14:paraId="3290AA27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>拟采用</w:t>
      </w:r>
      <w:r>
        <w:rPr>
          <w:lang w:eastAsia="zh-CN"/>
        </w:rPr>
        <w:t xml:space="preserve"> CIFAR-10[3]</w:t>
      </w:r>
      <w:r>
        <w:rPr>
          <w:lang w:eastAsia="zh-CN"/>
        </w:rPr>
        <w:t>，包含</w:t>
      </w:r>
      <w:r>
        <w:rPr>
          <w:lang w:eastAsia="zh-CN"/>
        </w:rPr>
        <w:t xml:space="preserve"> 10 </w:t>
      </w:r>
      <w:r>
        <w:rPr>
          <w:lang w:eastAsia="zh-CN"/>
        </w:rPr>
        <w:t>类、</w:t>
      </w:r>
      <w:r>
        <w:rPr>
          <w:lang w:eastAsia="zh-CN"/>
        </w:rPr>
        <w:t xml:space="preserve">32×32 </w:t>
      </w:r>
      <w:r>
        <w:rPr>
          <w:lang w:eastAsia="zh-CN"/>
        </w:rPr>
        <w:t>像素的彩色图像。计划将官方训练部分的</w:t>
      </w:r>
      <w:r>
        <w:rPr>
          <w:lang w:eastAsia="zh-CN"/>
        </w:rPr>
        <w:t xml:space="preserve"> 50,000 </w:t>
      </w:r>
      <w:r>
        <w:rPr>
          <w:lang w:eastAsia="zh-CN"/>
        </w:rPr>
        <w:t>张原图划为训练集、开发集和独立确认集，规模分别为</w:t>
      </w:r>
      <w:r>
        <w:rPr>
          <w:lang w:eastAsia="zh-CN"/>
        </w:rPr>
        <w:t xml:space="preserve"> 40,000</w:t>
      </w:r>
      <w:r>
        <w:rPr>
          <w:lang w:eastAsia="zh-CN"/>
        </w:rPr>
        <w:t>、</w:t>
      </w:r>
      <w:r>
        <w:rPr>
          <w:lang w:eastAsia="zh-CN"/>
        </w:rPr>
        <w:t xml:space="preserve">5,000 </w:t>
      </w:r>
      <w:r>
        <w:rPr>
          <w:lang w:eastAsia="zh-CN"/>
        </w:rPr>
        <w:t>和</w:t>
      </w:r>
      <w:r>
        <w:rPr>
          <w:lang w:eastAsia="zh-CN"/>
        </w:rPr>
        <w:t xml:space="preserve"> 5,000 </w:t>
      </w:r>
      <w:r>
        <w:rPr>
          <w:lang w:eastAsia="zh-CN"/>
        </w:rPr>
        <w:t>张，先划分原图再生成旋转视图。初步采用</w:t>
      </w:r>
      <w:r>
        <w:rPr>
          <w:lang w:eastAsia="zh-CN"/>
        </w:rPr>
        <w:t xml:space="preserve"> 0°</w:t>
      </w:r>
      <w:r>
        <w:rPr>
          <w:lang w:eastAsia="zh-CN"/>
        </w:rPr>
        <w:t>、</w:t>
      </w:r>
      <w:r>
        <w:rPr>
          <w:lang w:eastAsia="zh-CN"/>
        </w:rPr>
        <w:t>90°</w:t>
      </w:r>
      <w:r>
        <w:rPr>
          <w:lang w:eastAsia="zh-CN"/>
        </w:rPr>
        <w:t>、</w:t>
      </w:r>
      <w:r>
        <w:rPr>
          <w:lang w:eastAsia="zh-CN"/>
        </w:rPr>
        <w:t>180°</w:t>
      </w:r>
      <w:r>
        <w:rPr>
          <w:lang w:eastAsia="zh-CN"/>
        </w:rPr>
        <w:t>和</w:t>
      </w:r>
      <w:r>
        <w:rPr>
          <w:lang w:eastAsia="zh-CN"/>
        </w:rPr>
        <w:t xml:space="preserve"> 270°</w:t>
      </w:r>
      <w:r>
        <w:rPr>
          <w:lang w:eastAsia="zh-CN"/>
        </w:rPr>
        <w:t>构造方向变化场景，原始方向同时作为检查条件。开发集用于方案与超参数选择，确认集及官方测试集用于方案固定后的评价。</w:t>
      </w:r>
    </w:p>
    <w:p w14:paraId="72DC6BC3" w14:textId="77777777" w:rsidR="00D72E57" w:rsidRDefault="00000000">
      <w:pPr>
        <w:jc w:val="both"/>
        <w:rPr>
          <w:lang w:eastAsia="zh-CN"/>
        </w:rPr>
      </w:pPr>
      <w:r>
        <w:rPr>
          <w:lang w:eastAsia="zh-CN"/>
        </w:rPr>
        <w:t>对照包括基础</w:t>
      </w:r>
      <w:r>
        <w:rPr>
          <w:lang w:eastAsia="zh-CN"/>
        </w:rPr>
        <w:t xml:space="preserve"> CNN</w:t>
      </w:r>
      <w:r>
        <w:rPr>
          <w:lang w:eastAsia="zh-CN"/>
        </w:rPr>
        <w:t>、旋转增强</w:t>
      </w:r>
      <w:r>
        <w:rPr>
          <w:lang w:eastAsia="zh-CN"/>
        </w:rPr>
        <w:t xml:space="preserve"> CNN</w:t>
      </w:r>
      <w:r>
        <w:rPr>
          <w:lang w:eastAsia="zh-CN"/>
        </w:rPr>
        <w:t>，以及多方向训练结合简单预测融合的方法。主要比较分类准确率，补充宏平均</w:t>
      </w:r>
      <w:r>
        <w:rPr>
          <w:lang w:eastAsia="zh-CN"/>
        </w:rPr>
        <w:t xml:space="preserve"> F1</w:t>
      </w:r>
      <w:r>
        <w:rPr>
          <w:lang w:eastAsia="zh-CN"/>
        </w:rPr>
        <w:t>、每类召回率、方向一致性、参数量和推理耗时。在相近骨干容量、训练预算和视图数量下比较，关键方法计划使用至少</w:t>
      </w:r>
      <w:r>
        <w:rPr>
          <w:lang w:eastAsia="zh-CN"/>
        </w:rPr>
        <w:t xml:space="preserve"> 3 </w:t>
      </w:r>
      <w:r>
        <w:rPr>
          <w:lang w:eastAsia="zh-CN"/>
        </w:rPr>
        <w:t>个配对随机种子，报告均值、波动和配对收益。统计以原图为单位，避免把同一图像的多个方向当作独立样本。是否保留模块，以其能否稳定超过合理简单对照、改善对应错误并保持可接受开销为依据。</w:t>
      </w:r>
    </w:p>
    <w:p w14:paraId="0D1F10A1" w14:textId="0FB6E37F" w:rsidR="00D72E57" w:rsidRDefault="00F57911">
      <w:pPr>
        <w:pStyle w:val="1"/>
        <w:rPr>
          <w:lang w:eastAsia="zh-CN"/>
        </w:rPr>
      </w:pPr>
      <w:r>
        <w:rPr>
          <w:rFonts w:hint="eastAsia"/>
          <w:lang w:eastAsia="zh-CN"/>
        </w:rPr>
        <w:t>六、</w:t>
      </w:r>
      <w:r>
        <w:rPr>
          <w:lang w:eastAsia="zh-CN"/>
        </w:rPr>
        <w:t>组员名单</w:t>
      </w:r>
    </w:p>
    <w:p w14:paraId="7BCD9C78" w14:textId="72E37EF9" w:rsidR="00D72E57" w:rsidRDefault="00000000">
      <w:pPr>
        <w:ind w:firstLine="0"/>
        <w:jc w:val="both"/>
        <w:rPr>
          <w:lang w:eastAsia="zh-CN"/>
        </w:rPr>
      </w:pPr>
      <w:r>
        <w:rPr>
          <w:lang w:eastAsia="zh-CN"/>
        </w:rPr>
        <w:t>组号：</w:t>
      </w:r>
      <w:r w:rsidR="00A75D1C">
        <w:rPr>
          <w:rFonts w:hint="eastAsia"/>
          <w:lang w:eastAsia="zh-CN"/>
        </w:rPr>
        <w:t>28</w:t>
      </w:r>
      <w:r>
        <w:rPr>
          <w:lang w:eastAsia="zh-CN"/>
        </w:rPr>
        <w:t>。组员姓名：</w:t>
      </w:r>
      <w:r w:rsidR="00A75D1C">
        <w:rPr>
          <w:rFonts w:hint="eastAsia"/>
          <w:lang w:eastAsia="zh-CN"/>
        </w:rPr>
        <w:t>何皓天、王彦哲、陈鑫、张浩稷、陶莎</w:t>
      </w:r>
      <w:r>
        <w:rPr>
          <w:lang w:eastAsia="zh-CN"/>
        </w:rPr>
        <w:t>。</w:t>
      </w:r>
    </w:p>
    <w:p w14:paraId="19F89956" w14:textId="77777777" w:rsidR="00D72E57" w:rsidRDefault="00000000">
      <w:pPr>
        <w:pStyle w:val="1"/>
        <w:rPr>
          <w:lang w:eastAsia="zh-CN"/>
        </w:rPr>
      </w:pPr>
      <w:r>
        <w:rPr>
          <w:lang w:eastAsia="zh-CN"/>
        </w:rPr>
        <w:t>参考文献与代码</w:t>
      </w:r>
    </w:p>
    <w:p w14:paraId="711F47BD" w14:textId="77777777" w:rsidR="00D72E57" w:rsidRDefault="00000000">
      <w:pPr>
        <w:spacing w:after="60" w:line="260" w:lineRule="exact"/>
        <w:ind w:firstLine="0"/>
      </w:pPr>
      <w:r>
        <w:rPr>
          <w:sz w:val="19"/>
        </w:rPr>
        <w:t xml:space="preserve">[1] LeCun Y, et al. Gradient-Based Learning Applied to Document Recognition. Proceedings of the IEEE, 1998, 86(11): 2278-2324. </w:t>
      </w:r>
      <w:hyperlink r:id="rId6">
        <w:r w:rsidR="00D72E57">
          <w:rPr>
            <w:sz w:val="19"/>
          </w:rPr>
          <w:t>论文页面</w:t>
        </w:r>
      </w:hyperlink>
    </w:p>
    <w:p w14:paraId="58101326" w14:textId="77777777" w:rsidR="00D72E57" w:rsidRDefault="00000000">
      <w:pPr>
        <w:spacing w:after="60" w:line="260" w:lineRule="exact"/>
        <w:ind w:firstLine="0"/>
      </w:pPr>
      <w:r>
        <w:rPr>
          <w:sz w:val="19"/>
        </w:rPr>
        <w:t xml:space="preserve">[2] Laptev D, et al. TI-pooling: transformation-invariant pooling for feature learning in Convolutional Neural Networks. CVPR, 2016: 289-297. </w:t>
      </w:r>
      <w:hyperlink r:id="rId7">
        <w:r w:rsidR="00D72E57">
          <w:rPr>
            <w:sz w:val="19"/>
          </w:rPr>
          <w:t>论文与作者代码</w:t>
        </w:r>
      </w:hyperlink>
    </w:p>
    <w:p w14:paraId="7BBB6B73" w14:textId="77777777" w:rsidR="00D72E57" w:rsidRDefault="00000000">
      <w:pPr>
        <w:spacing w:after="60" w:line="260" w:lineRule="exact"/>
        <w:ind w:firstLine="0"/>
      </w:pPr>
      <w:r>
        <w:rPr>
          <w:sz w:val="19"/>
        </w:rPr>
        <w:t xml:space="preserve">[3] Krizhevsky A. Learning Multiple Layers of Features from Tiny Images. University of Toronto, 2009. </w:t>
      </w:r>
      <w:hyperlink r:id="rId8">
        <w:r w:rsidR="00D72E57">
          <w:rPr>
            <w:sz w:val="19"/>
          </w:rPr>
          <w:t>数据与报告</w:t>
        </w:r>
      </w:hyperlink>
    </w:p>
    <w:p w14:paraId="60160207" w14:textId="77777777" w:rsidR="00D72E57" w:rsidRDefault="00000000">
      <w:pPr>
        <w:spacing w:after="60" w:line="260" w:lineRule="exact"/>
        <w:ind w:firstLine="0"/>
      </w:pPr>
      <w:r>
        <w:rPr>
          <w:sz w:val="19"/>
        </w:rPr>
        <w:t xml:space="preserve">[4] PyTorch Tutorials. Training a Classifier. </w:t>
      </w:r>
      <w:hyperlink r:id="rId9">
        <w:r w:rsidR="00D72E57">
          <w:rPr>
            <w:sz w:val="19"/>
          </w:rPr>
          <w:t>官方教程与代码</w:t>
        </w:r>
      </w:hyperlink>
    </w:p>
    <w:sectPr w:rsidR="00D72E57" w:rsidSect="00034616"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iti S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301429">
    <w:abstractNumId w:val="8"/>
  </w:num>
  <w:num w:numId="2" w16cid:durableId="697584754">
    <w:abstractNumId w:val="6"/>
  </w:num>
  <w:num w:numId="3" w16cid:durableId="1674255305">
    <w:abstractNumId w:val="5"/>
  </w:num>
  <w:num w:numId="4" w16cid:durableId="1306741070">
    <w:abstractNumId w:val="4"/>
  </w:num>
  <w:num w:numId="5" w16cid:durableId="1627538642">
    <w:abstractNumId w:val="7"/>
  </w:num>
  <w:num w:numId="6" w16cid:durableId="1646935001">
    <w:abstractNumId w:val="3"/>
  </w:num>
  <w:num w:numId="7" w16cid:durableId="1096630415">
    <w:abstractNumId w:val="2"/>
  </w:num>
  <w:num w:numId="8" w16cid:durableId="2139059751">
    <w:abstractNumId w:val="1"/>
  </w:num>
  <w:num w:numId="9" w16cid:durableId="10449111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022C"/>
    <w:rsid w:val="009F22D8"/>
    <w:rsid w:val="00A75D1C"/>
    <w:rsid w:val="00AA1D8D"/>
    <w:rsid w:val="00B47730"/>
    <w:rsid w:val="00CB0664"/>
    <w:rsid w:val="00D72E57"/>
    <w:rsid w:val="00F579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0A752"/>
  <w14:defaultImageDpi w14:val="300"/>
  <w15:docId w15:val="{AB048435-7D1A-5846-9FE5-6B434975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80" w:line="350" w:lineRule="exact"/>
      <w:ind w:firstLine="460"/>
    </w:pPr>
    <w:rPr>
      <w:rFonts w:eastAsia="Songti SC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spacing w:before="160"/>
      <w:ind w:firstLine="0"/>
      <w:outlineLvl w:val="0"/>
    </w:pPr>
    <w:rPr>
      <w:rFonts w:eastAsia="Heiti SC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spacing w:before="200" w:after="0"/>
      <w:outlineLvl w:val="1"/>
    </w:pPr>
    <w:rPr>
      <w:rFonts w:eastAsia="Heiti SC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spacing w:before="200" w:after="0"/>
      <w:outlineLvl w:val="2"/>
    </w:pPr>
    <w:rPr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b/>
      <w:bCs/>
      <w:color w:val="365F91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b/>
      <w:bCs/>
      <w:color w:val="4F81BD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40" w:line="276" w:lineRule="auto"/>
      <w:ind w:firstLine="0"/>
      <w:contextualSpacing/>
    </w:pPr>
    <w:rPr>
      <w:rFonts w:eastAsia="Heiti SC"/>
      <w:kern w:val="28"/>
      <w:sz w:val="3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spacing w:after="140" w:line="276" w:lineRule="auto"/>
      <w:ind w:firstLine="0"/>
    </w:pPr>
    <w:rPr>
      <w:rFonts w:eastAsia="Heiti SC"/>
      <w:iCs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b/>
      <w:bCs/>
      <w:i/>
      <w:iCs/>
      <w:color w:val="4F81BD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color w:val="243F6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i/>
      <w:iCs/>
      <w:color w:val="243F6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i/>
      <w:iCs/>
      <w:color w:val="40404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color w:val="4F81BD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i/>
      <w:iCs/>
      <w:color w:val="40404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toronto.edu/~kriz/cifar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laptev/TI-pool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ottou.org/papers/lecun-98h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pytorch.org/tutorials/beginner/blitz/cifar10_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基于多方向特征融合的图像分类鲁棒性研究</dc:title>
  <dc:subject>机器学习课程设计开题报告</dc:subject>
  <dc:creator/>
  <cp:keywords/>
  <dc:description/>
  <cp:lastModifiedBy>2022080301011@std.uestc.edu.cn</cp:lastModifiedBy>
  <cp:revision>4</cp:revision>
  <dcterms:created xsi:type="dcterms:W3CDTF">2013-12-23T23:15:00Z</dcterms:created>
  <dcterms:modified xsi:type="dcterms:W3CDTF">2026-10-11T13:11:00Z</dcterms:modified>
  <cp:category/>
</cp:coreProperties>
</file>