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5E10" w14:textId="77777777" w:rsidR="00CF3294" w:rsidRDefault="004C1BF1">
      <w:r>
        <w:t xml:space="preserve">Below is a detailed indication-specific dosing summary for </w:t>
      </w:r>
      <w:hyperlink r:id="rId5" w:history="1">
        <w:proofErr w:type="spellStart"/>
        <w:r>
          <w:rPr>
            <w:rStyle w:val="Hyperlink"/>
          </w:rPr>
          <w:t>Escena</w:t>
        </w:r>
        <w:proofErr w:type="spellEnd"/>
        <w:r>
          <w:rPr>
            <w:rStyle w:val="Hyperlink"/>
          </w:rPr>
          <w:t xml:space="preserve"> Prescribing Information.pdf</w:t>
        </w:r>
      </w:hyperlink>
      <w:r>
        <w:t>.</w:t>
      </w:r>
    </w:p>
    <w:p w14:paraId="069C52EC" w14:textId="77777777" w:rsidR="00CF3294" w:rsidRDefault="004C1BF1">
      <w:pPr>
        <w:pStyle w:val="Heading3"/>
      </w:pPr>
      <w:r>
        <w:t>Key administration information</w:t>
      </w:r>
    </w:p>
    <w:p w14:paraId="3625E9AC" w14:textId="77777777" w:rsidR="00CF3294" w:rsidRDefault="004C1BF1">
      <w:pPr>
        <w:pStyle w:val="ListParagraph"/>
        <w:numPr>
          <w:ilvl w:val="0"/>
          <w:numId w:val="2"/>
        </w:numPr>
      </w:pPr>
      <w:r>
        <w:rPr>
          <w:b/>
          <w:bCs/>
        </w:rPr>
        <w:t>SARCLISA ESCENA (isatuximab-</w:t>
      </w:r>
      <w:proofErr w:type="spellStart"/>
      <w:r>
        <w:rPr>
          <w:b/>
          <w:bCs/>
        </w:rPr>
        <w:t>irfc</w:t>
      </w:r>
      <w:proofErr w:type="spellEnd"/>
      <w:r>
        <w:rPr>
          <w:b/>
          <w:bCs/>
        </w:rPr>
        <w:t>)</w:t>
      </w:r>
      <w:r>
        <w:t xml:space="preserve"> is administered as a </w:t>
      </w:r>
      <w:r>
        <w:rPr>
          <w:b/>
          <w:bCs/>
        </w:rPr>
        <w:t>fixed 1,400 mg subcutaneous injection</w:t>
      </w:r>
      <w:r>
        <w:t>.</w:t>
      </w:r>
    </w:p>
    <w:p w14:paraId="67823F54" w14:textId="77777777" w:rsidR="00CF3294" w:rsidRDefault="004C1BF1">
      <w:pPr>
        <w:pStyle w:val="ListParagraph"/>
        <w:numPr>
          <w:ilvl w:val="0"/>
          <w:numId w:val="2"/>
        </w:numPr>
      </w:pPr>
      <w:r>
        <w:t xml:space="preserve">May be administered using the </w:t>
      </w:r>
      <w:proofErr w:type="spellStart"/>
      <w:r>
        <w:rPr>
          <w:b/>
          <w:bCs/>
        </w:rPr>
        <w:t>CirCLIQ</w:t>
      </w:r>
      <w:proofErr w:type="spellEnd"/>
      <w:r>
        <w:rPr>
          <w:b/>
          <w:bCs/>
        </w:rPr>
        <w:t xml:space="preserve"> On-Body Delivery System (OBDS)</w:t>
      </w:r>
      <w:r>
        <w:t xml:space="preserve"> or manual syringe/infusion set administration.</w:t>
      </w:r>
    </w:p>
    <w:p w14:paraId="0AC45D2C" w14:textId="77777777" w:rsidR="00CF3294" w:rsidRDefault="004C1BF1">
      <w:pPr>
        <w:pStyle w:val="ListParagraph"/>
        <w:numPr>
          <w:ilvl w:val="0"/>
          <w:numId w:val="2"/>
        </w:numPr>
      </w:pPr>
      <w:r>
        <w:t xml:space="preserve">Treatment continues until </w:t>
      </w:r>
      <w:r>
        <w:rPr>
          <w:b/>
          <w:bCs/>
        </w:rPr>
        <w:t>disease progression or unacceptable toxicity</w:t>
      </w:r>
      <w:r>
        <w:t>, except where the regimen itself specifies a finite induction phase.</w:t>
      </w:r>
    </w:p>
    <w:p w14:paraId="2A372ACA" w14:textId="77777777" w:rsidR="00CF3294" w:rsidRDefault="00CF3294"/>
    <w:p w14:paraId="21715E01" w14:textId="77777777" w:rsidR="00CF3294" w:rsidRDefault="004C1BF1">
      <w:pPr>
        <w:pStyle w:val="Heading2"/>
      </w:pPr>
      <w:r>
        <w:t>1. Relapsed/Refractory Multiple Myeloma</w:t>
      </w:r>
    </w:p>
    <w:p w14:paraId="152FFEF1" w14:textId="77777777" w:rsidR="00CF3294" w:rsidRDefault="004C1BF1">
      <w:pPr>
        <w:pStyle w:val="Heading3"/>
      </w:pPr>
      <w:r>
        <w:t>SARCLISA ESCENA + Pomalidomide + Dexamethasone (Pd)</w:t>
      </w:r>
    </w:p>
    <w:p w14:paraId="6D542E54" w14:textId="77777777" w:rsidR="00CF3294" w:rsidRDefault="004C1BF1">
      <w:r>
        <w:rPr>
          <w:b/>
          <w:bCs/>
        </w:rPr>
        <w:t>Indication</w:t>
      </w:r>
    </w:p>
    <w:p w14:paraId="518230FE" w14:textId="77777777" w:rsidR="00CF3294" w:rsidRDefault="004C1BF1">
      <w:pPr>
        <w:pStyle w:val="ListParagraph"/>
        <w:numPr>
          <w:ilvl w:val="0"/>
          <w:numId w:val="3"/>
        </w:numPr>
      </w:pPr>
      <w:r>
        <w:t xml:space="preserve">Adult patients who have received at least </w:t>
      </w:r>
      <w:r>
        <w:rPr>
          <w:b/>
          <w:bCs/>
        </w:rPr>
        <w:t>1 prior line of therapy</w:t>
      </w:r>
      <w:r>
        <w:t>, including:</w:t>
      </w:r>
    </w:p>
    <w:p w14:paraId="0A9E7072" w14:textId="77777777" w:rsidR="00CF3294" w:rsidRDefault="004C1BF1">
      <w:pPr>
        <w:pStyle w:val="ListParagraph"/>
        <w:numPr>
          <w:ilvl w:val="1"/>
          <w:numId w:val="3"/>
        </w:numPr>
      </w:pPr>
      <w:r>
        <w:t>lenalidomide</w:t>
      </w:r>
    </w:p>
    <w:p w14:paraId="7B4C75AA" w14:textId="77777777" w:rsidR="00CF3294" w:rsidRDefault="004C1BF1">
      <w:pPr>
        <w:pStyle w:val="ListParagraph"/>
        <w:numPr>
          <w:ilvl w:val="1"/>
          <w:numId w:val="3"/>
        </w:numPr>
      </w:pPr>
      <w:r>
        <w:t>a proteasome inhibitor.</w:t>
      </w:r>
    </w:p>
    <w:p w14:paraId="3F4AFA10" w14:textId="77777777" w:rsidR="00CF3294" w:rsidRDefault="004C1BF1">
      <w:pPr>
        <w:pStyle w:val="Heading4"/>
      </w:pPr>
      <w:proofErr w:type="spellStart"/>
      <w:r>
        <w:t>Escena</w:t>
      </w:r>
      <w:proofErr w:type="spellEnd"/>
      <w:r>
        <w:t xml:space="preserve"> schedule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8"/>
        <w:gridCol w:w="3284"/>
      </w:tblGrid>
      <w:tr w:rsidR="00CF3294" w14:paraId="4E28F9DD" w14:textId="77777777" w:rsidTr="00CF3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6802AB" w14:textId="77777777" w:rsidR="00CF3294" w:rsidRDefault="004C1BF1">
            <w:r>
              <w:t>Cycle</w:t>
            </w:r>
          </w:p>
        </w:tc>
        <w:tc>
          <w:tcPr>
            <w:tcW w:w="0" w:type="auto"/>
            <w:vAlign w:val="center"/>
          </w:tcPr>
          <w:p w14:paraId="433B1F35" w14:textId="77777777" w:rsidR="00CF3294" w:rsidRDefault="004C1B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Escena</w:t>
            </w:r>
            <w:proofErr w:type="spellEnd"/>
            <w:r>
              <w:t xml:space="preserve"> Schedule</w:t>
            </w:r>
          </w:p>
        </w:tc>
      </w:tr>
      <w:tr w:rsidR="00CF3294" w14:paraId="3348AB53" w14:textId="77777777" w:rsidTr="00CF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066350" w14:textId="77777777" w:rsidR="00CF3294" w:rsidRDefault="004C1BF1">
            <w:r>
              <w:t>Cycle 1 (28 days)</w:t>
            </w:r>
          </w:p>
        </w:tc>
        <w:tc>
          <w:tcPr>
            <w:tcW w:w="0" w:type="auto"/>
            <w:vAlign w:val="center"/>
          </w:tcPr>
          <w:p w14:paraId="311CA73D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 1, 8, 15, 22 (weekly)</w:t>
            </w:r>
          </w:p>
        </w:tc>
      </w:tr>
      <w:tr w:rsidR="00CF3294" w14:paraId="4BDE3EE3" w14:textId="77777777" w:rsidTr="00CF32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E152AB" w14:textId="77777777" w:rsidR="00CF3294" w:rsidRDefault="004C1BF1">
            <w:r>
              <w:t>Cycle 2+</w:t>
            </w:r>
          </w:p>
        </w:tc>
        <w:tc>
          <w:tcPr>
            <w:tcW w:w="0" w:type="auto"/>
            <w:vAlign w:val="center"/>
          </w:tcPr>
          <w:p w14:paraId="302D107C" w14:textId="77777777" w:rsidR="00CF3294" w:rsidRDefault="004C1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Days 1 and 15 (every 2 weeks)</w:t>
            </w:r>
          </w:p>
        </w:tc>
      </w:tr>
    </w:tbl>
    <w:p w14:paraId="281F5C23" w14:textId="77777777" w:rsidR="00CF3294" w:rsidRDefault="004C1BF1">
      <w:pPr>
        <w:pStyle w:val="Heading4"/>
      </w:pPr>
      <w:r>
        <w:t>Combination agent dosing</w:t>
      </w:r>
    </w:p>
    <w:p w14:paraId="561E841A" w14:textId="77777777" w:rsidR="00CF3294" w:rsidRDefault="004C1BF1">
      <w:r>
        <w:rPr>
          <w:b/>
          <w:bCs/>
        </w:rPr>
        <w:t>Pomalidomide</w:t>
      </w:r>
    </w:p>
    <w:p w14:paraId="6BBECE08" w14:textId="77777777" w:rsidR="00CF3294" w:rsidRDefault="004C1BF1">
      <w:pPr>
        <w:pStyle w:val="ListParagraph"/>
        <w:numPr>
          <w:ilvl w:val="0"/>
          <w:numId w:val="4"/>
        </w:numPr>
      </w:pPr>
      <w:r>
        <w:t>4 mg orally</w:t>
      </w:r>
    </w:p>
    <w:p w14:paraId="11F2FB06" w14:textId="77777777" w:rsidR="00CF3294" w:rsidRDefault="004C1BF1">
      <w:pPr>
        <w:pStyle w:val="ListParagraph"/>
        <w:numPr>
          <w:ilvl w:val="0"/>
          <w:numId w:val="4"/>
        </w:numPr>
      </w:pPr>
      <w:r>
        <w:t>Days 1-21 of each 28-day cycle.</w:t>
      </w:r>
    </w:p>
    <w:p w14:paraId="3194E13C" w14:textId="77777777" w:rsidR="00CF3294" w:rsidRDefault="004C1BF1">
      <w:r>
        <w:rPr>
          <w:b/>
          <w:bCs/>
        </w:rPr>
        <w:t>Dexamethasone</w:t>
      </w:r>
    </w:p>
    <w:p w14:paraId="37917C49" w14:textId="77777777" w:rsidR="00CF3294" w:rsidRDefault="004C1BF1">
      <w:pPr>
        <w:pStyle w:val="ListParagraph"/>
        <w:numPr>
          <w:ilvl w:val="0"/>
          <w:numId w:val="5"/>
        </w:numPr>
      </w:pPr>
      <w:r>
        <w:t>40 mg orally</w:t>
      </w:r>
    </w:p>
    <w:p w14:paraId="6359CCEA" w14:textId="77777777" w:rsidR="00CF3294" w:rsidRDefault="004C1BF1">
      <w:pPr>
        <w:pStyle w:val="ListParagraph"/>
        <w:numPr>
          <w:ilvl w:val="0"/>
          <w:numId w:val="5"/>
        </w:numPr>
      </w:pPr>
      <w:r>
        <w:t>Days 1, 8, 15, 22</w:t>
      </w:r>
    </w:p>
    <w:p w14:paraId="07172964" w14:textId="77777777" w:rsidR="00CF3294" w:rsidRDefault="004C1BF1">
      <w:pPr>
        <w:pStyle w:val="ListParagraph"/>
        <w:numPr>
          <w:ilvl w:val="0"/>
          <w:numId w:val="5"/>
        </w:numPr>
      </w:pPr>
      <w:r>
        <w:t>Reduce to 20 mg for patients ≥75 years.</w:t>
      </w:r>
    </w:p>
    <w:p w14:paraId="1E9BA8E3" w14:textId="77777777" w:rsidR="00CF3294" w:rsidRDefault="00CF3294">
      <w:pPr>
        <w:pBdr>
          <w:top w:val="single" w:sz="12" w:space="0" w:color="auto"/>
        </w:pBdr>
        <w:spacing w:after="0"/>
      </w:pPr>
    </w:p>
    <w:p w14:paraId="54AAD1D9" w14:textId="77777777" w:rsidR="00CF3294" w:rsidRDefault="004C1BF1">
      <w:pPr>
        <w:pStyle w:val="Heading2"/>
      </w:pPr>
      <w:r>
        <w:t>2. Relapsed/Refractory Multiple Myeloma</w:t>
      </w:r>
    </w:p>
    <w:p w14:paraId="38415351" w14:textId="77777777" w:rsidR="00CF3294" w:rsidRDefault="004C1BF1">
      <w:pPr>
        <w:pStyle w:val="Heading3"/>
      </w:pPr>
      <w:r>
        <w:t>SARCLISA ESCENA + Carfilzomib + Dexamethasone (</w:t>
      </w:r>
      <w:proofErr w:type="spellStart"/>
      <w:r>
        <w:t>Kd</w:t>
      </w:r>
      <w:proofErr w:type="spellEnd"/>
      <w:r>
        <w:t>)</w:t>
      </w:r>
    </w:p>
    <w:p w14:paraId="3D2609F7" w14:textId="77777777" w:rsidR="00CF3294" w:rsidRDefault="004C1BF1">
      <w:r>
        <w:rPr>
          <w:b/>
          <w:bCs/>
        </w:rPr>
        <w:t>Indication</w:t>
      </w:r>
    </w:p>
    <w:p w14:paraId="775923C4" w14:textId="77777777" w:rsidR="00CF3294" w:rsidRDefault="004C1BF1">
      <w:pPr>
        <w:pStyle w:val="ListParagraph"/>
        <w:numPr>
          <w:ilvl w:val="0"/>
          <w:numId w:val="6"/>
        </w:numPr>
      </w:pPr>
      <w:r>
        <w:t xml:space="preserve">Adult patients with relapsed/refractory MM who have received </w:t>
      </w:r>
      <w:r>
        <w:rPr>
          <w:b/>
          <w:bCs/>
        </w:rPr>
        <w:t>1-3 prior lines of therapy</w:t>
      </w:r>
      <w:r>
        <w:t>.</w:t>
      </w:r>
    </w:p>
    <w:p w14:paraId="31BE0AA5" w14:textId="77777777" w:rsidR="00CF3294" w:rsidRDefault="004C1BF1">
      <w:pPr>
        <w:pStyle w:val="Heading4"/>
      </w:pPr>
      <w:proofErr w:type="spellStart"/>
      <w:r>
        <w:t>Escena</w:t>
      </w:r>
      <w:proofErr w:type="spellEnd"/>
      <w:r>
        <w:t xml:space="preserve"> schedule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8"/>
        <w:gridCol w:w="3284"/>
      </w:tblGrid>
      <w:tr w:rsidR="00CF3294" w14:paraId="7EDC8F93" w14:textId="77777777" w:rsidTr="00CF3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AB19E8" w14:textId="77777777" w:rsidR="00CF3294" w:rsidRDefault="004C1BF1">
            <w:r>
              <w:t>Cycle</w:t>
            </w:r>
          </w:p>
        </w:tc>
        <w:tc>
          <w:tcPr>
            <w:tcW w:w="0" w:type="auto"/>
            <w:vAlign w:val="center"/>
          </w:tcPr>
          <w:p w14:paraId="590DBB70" w14:textId="77777777" w:rsidR="00CF3294" w:rsidRDefault="004C1B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Escena</w:t>
            </w:r>
            <w:proofErr w:type="spellEnd"/>
            <w:r>
              <w:t xml:space="preserve"> Schedule</w:t>
            </w:r>
          </w:p>
        </w:tc>
      </w:tr>
      <w:tr w:rsidR="00CF3294" w14:paraId="12B2660B" w14:textId="77777777" w:rsidTr="00CF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7CFD13" w14:textId="77777777" w:rsidR="00CF3294" w:rsidRDefault="004C1BF1">
            <w:r>
              <w:t>Cycle 1 (28 days)</w:t>
            </w:r>
          </w:p>
        </w:tc>
        <w:tc>
          <w:tcPr>
            <w:tcW w:w="0" w:type="auto"/>
            <w:vAlign w:val="center"/>
          </w:tcPr>
          <w:p w14:paraId="4C05B9B6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 1, 8, 15, 22 (weekly)</w:t>
            </w:r>
          </w:p>
        </w:tc>
      </w:tr>
      <w:tr w:rsidR="00CF3294" w14:paraId="77EEBA9D" w14:textId="77777777" w:rsidTr="00CF32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016F30" w14:textId="77777777" w:rsidR="00CF3294" w:rsidRDefault="004C1BF1">
            <w:r>
              <w:t>Cycle 2+</w:t>
            </w:r>
          </w:p>
        </w:tc>
        <w:tc>
          <w:tcPr>
            <w:tcW w:w="0" w:type="auto"/>
            <w:vAlign w:val="center"/>
          </w:tcPr>
          <w:p w14:paraId="0F137150" w14:textId="77777777" w:rsidR="00CF3294" w:rsidRDefault="004C1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Days 1 and 15 (every 2 weeks)</w:t>
            </w:r>
          </w:p>
        </w:tc>
      </w:tr>
    </w:tbl>
    <w:p w14:paraId="1C7A0DDA" w14:textId="77777777" w:rsidR="00CF3294" w:rsidRDefault="004C1BF1">
      <w:pPr>
        <w:pStyle w:val="Heading4"/>
      </w:pPr>
      <w:r>
        <w:t>Combination agent dosing</w:t>
      </w:r>
    </w:p>
    <w:p w14:paraId="11721E91" w14:textId="77777777" w:rsidR="00CF3294" w:rsidRDefault="004C1BF1">
      <w:r>
        <w:rPr>
          <w:b/>
          <w:bCs/>
        </w:rPr>
        <w:t>Carfilzomib</w:t>
      </w:r>
    </w:p>
    <w:p w14:paraId="620B6742" w14:textId="77777777" w:rsidR="00CF3294" w:rsidRDefault="004C1BF1">
      <w:pPr>
        <w:pStyle w:val="ListParagraph"/>
        <w:numPr>
          <w:ilvl w:val="0"/>
          <w:numId w:val="7"/>
        </w:numPr>
      </w:pPr>
      <w:r>
        <w:t>Cycle 1:</w:t>
      </w:r>
    </w:p>
    <w:p w14:paraId="6A852CDC" w14:textId="77777777" w:rsidR="00CF3294" w:rsidRDefault="004C1BF1">
      <w:pPr>
        <w:pStyle w:val="ListParagraph"/>
        <w:numPr>
          <w:ilvl w:val="1"/>
          <w:numId w:val="7"/>
        </w:numPr>
      </w:pPr>
      <w:r>
        <w:t>20 mg/m² IV Days 1 and 2</w:t>
      </w:r>
    </w:p>
    <w:p w14:paraId="1216E49E" w14:textId="77777777" w:rsidR="00CF3294" w:rsidRDefault="004C1BF1">
      <w:pPr>
        <w:pStyle w:val="ListParagraph"/>
        <w:numPr>
          <w:ilvl w:val="1"/>
          <w:numId w:val="7"/>
        </w:numPr>
      </w:pPr>
      <w:r>
        <w:t>56 mg/m² IV Days 8, 9, 15, 16</w:t>
      </w:r>
    </w:p>
    <w:p w14:paraId="134D3C12" w14:textId="77777777" w:rsidR="00CF3294" w:rsidRDefault="004C1BF1">
      <w:pPr>
        <w:pStyle w:val="ListParagraph"/>
        <w:numPr>
          <w:ilvl w:val="0"/>
          <w:numId w:val="7"/>
        </w:numPr>
      </w:pPr>
      <w:r>
        <w:t>Subsequent cycles:</w:t>
      </w:r>
    </w:p>
    <w:p w14:paraId="15063AA2" w14:textId="77777777" w:rsidR="00CF3294" w:rsidRDefault="004C1BF1">
      <w:pPr>
        <w:pStyle w:val="ListParagraph"/>
        <w:numPr>
          <w:ilvl w:val="1"/>
          <w:numId w:val="7"/>
        </w:numPr>
      </w:pPr>
      <w:r>
        <w:t>56 mg/m² IV Days 1, 2, 8, 9, 15, 16</w:t>
      </w:r>
    </w:p>
    <w:p w14:paraId="2B042641" w14:textId="77777777" w:rsidR="00CF3294" w:rsidRDefault="004C1BF1">
      <w:pPr>
        <w:pStyle w:val="ListParagraph"/>
        <w:numPr>
          <w:ilvl w:val="0"/>
          <w:numId w:val="7"/>
        </w:numPr>
      </w:pPr>
      <w:r>
        <w:t>Weekly carfilzomib schedule may also be considered.</w:t>
      </w:r>
    </w:p>
    <w:p w14:paraId="593C5771" w14:textId="77777777" w:rsidR="00CF3294" w:rsidRDefault="004C1BF1">
      <w:r>
        <w:rPr>
          <w:b/>
          <w:bCs/>
        </w:rPr>
        <w:t>Dexamethasone</w:t>
      </w:r>
    </w:p>
    <w:p w14:paraId="7AF35CFE" w14:textId="77777777" w:rsidR="00CF3294" w:rsidRDefault="004C1BF1">
      <w:pPr>
        <w:pStyle w:val="ListParagraph"/>
        <w:numPr>
          <w:ilvl w:val="0"/>
          <w:numId w:val="8"/>
        </w:numPr>
      </w:pPr>
      <w:r>
        <w:t>20 mg</w:t>
      </w:r>
    </w:p>
    <w:p w14:paraId="65437F65" w14:textId="77777777" w:rsidR="00CF3294" w:rsidRDefault="004C1BF1">
      <w:pPr>
        <w:pStyle w:val="ListParagraph"/>
        <w:numPr>
          <w:ilvl w:val="0"/>
          <w:numId w:val="8"/>
        </w:numPr>
      </w:pPr>
      <w:r>
        <w:t>Days 1, 2, 8, 9, 15, 16, 22, 23</w:t>
      </w:r>
    </w:p>
    <w:p w14:paraId="697B4119" w14:textId="77777777" w:rsidR="00CF3294" w:rsidRDefault="004C1BF1">
      <w:pPr>
        <w:pStyle w:val="ListParagraph"/>
        <w:numPr>
          <w:ilvl w:val="0"/>
          <w:numId w:val="8"/>
        </w:numPr>
      </w:pPr>
      <w:r>
        <w:t>IV on infusion days and PO on other scheduled days.</w:t>
      </w:r>
    </w:p>
    <w:p w14:paraId="387D3C24" w14:textId="77777777" w:rsidR="00CF3294" w:rsidRDefault="004C1BF1">
      <w:pPr>
        <w:pStyle w:val="Heading4"/>
      </w:pPr>
      <w:r>
        <w:t>Administration sequence on dual-treatment days</w:t>
      </w:r>
    </w:p>
    <w:p w14:paraId="377905AC" w14:textId="77777777" w:rsidR="00CF3294" w:rsidRDefault="004C1BF1">
      <w:r>
        <w:t>When both drugs are given on the same day:</w:t>
      </w:r>
    </w:p>
    <w:p w14:paraId="38DB7419" w14:textId="77777777" w:rsidR="00CF3294" w:rsidRDefault="004C1BF1">
      <w:pPr>
        <w:pStyle w:val="ListParagraph"/>
        <w:numPr>
          <w:ilvl w:val="0"/>
          <w:numId w:val="9"/>
        </w:numPr>
      </w:pPr>
      <w:r>
        <w:t>Dexamethasone</w:t>
      </w:r>
    </w:p>
    <w:p w14:paraId="5601AA0A" w14:textId="77777777" w:rsidR="00CF3294" w:rsidRDefault="004C1BF1">
      <w:pPr>
        <w:pStyle w:val="ListParagraph"/>
        <w:numPr>
          <w:ilvl w:val="0"/>
          <w:numId w:val="9"/>
        </w:numPr>
      </w:pPr>
      <w:r>
        <w:t>SARCLISA ESCENA</w:t>
      </w:r>
    </w:p>
    <w:p w14:paraId="18E51C00" w14:textId="77777777" w:rsidR="00CF3294" w:rsidRDefault="004C1BF1">
      <w:pPr>
        <w:pStyle w:val="ListParagraph"/>
        <w:numPr>
          <w:ilvl w:val="0"/>
          <w:numId w:val="9"/>
        </w:numPr>
      </w:pPr>
      <w:r>
        <w:t>Carfilzomib infusion</w:t>
      </w:r>
    </w:p>
    <w:p w14:paraId="286FE1BA" w14:textId="77777777" w:rsidR="00CF3294" w:rsidRDefault="00CF3294">
      <w:pPr>
        <w:pBdr>
          <w:top w:val="single" w:sz="12" w:space="0" w:color="auto"/>
        </w:pBdr>
        <w:spacing w:after="0"/>
      </w:pPr>
    </w:p>
    <w:p w14:paraId="6733591C" w14:textId="77777777" w:rsidR="00CF3294" w:rsidRDefault="004C1BF1">
      <w:pPr>
        <w:pStyle w:val="Heading2"/>
      </w:pPr>
      <w:r>
        <w:t>3. Newly Diagnosed Multiple Myeloma (Transplant-Ineligible)</w:t>
      </w:r>
    </w:p>
    <w:p w14:paraId="37EE7E62" w14:textId="77777777" w:rsidR="00CF3294" w:rsidRDefault="004C1BF1">
      <w:pPr>
        <w:pStyle w:val="Heading3"/>
      </w:pPr>
      <w:r>
        <w:t>SARCLISA ESCENA + Bortezomib + Lenalidomide + Dexamethasone (</w:t>
      </w:r>
      <w:proofErr w:type="spellStart"/>
      <w:r>
        <w:t>VRd</w:t>
      </w:r>
      <w:proofErr w:type="spellEnd"/>
      <w:r>
        <w:t>)</w:t>
      </w:r>
    </w:p>
    <w:p w14:paraId="53734F11" w14:textId="77777777" w:rsidR="00CF3294" w:rsidRDefault="004C1BF1">
      <w:r>
        <w:rPr>
          <w:b/>
          <w:bCs/>
        </w:rPr>
        <w:t>Indication</w:t>
      </w:r>
    </w:p>
    <w:p w14:paraId="09AD145F" w14:textId="77777777" w:rsidR="00CF3294" w:rsidRDefault="004C1BF1">
      <w:pPr>
        <w:pStyle w:val="ListParagraph"/>
        <w:numPr>
          <w:ilvl w:val="0"/>
          <w:numId w:val="10"/>
        </w:numPr>
      </w:pPr>
      <w:r>
        <w:t xml:space="preserve">Newly diagnosed MM patients </w:t>
      </w:r>
      <w:proofErr w:type="gramStart"/>
      <w:r>
        <w:t>not</w:t>
      </w:r>
      <w:proofErr w:type="gramEnd"/>
      <w:r>
        <w:t xml:space="preserve"> eligible for autologous stem cell transplant (ASCT).</w:t>
      </w:r>
    </w:p>
    <w:p w14:paraId="4FF34824" w14:textId="77777777" w:rsidR="00CF3294" w:rsidRDefault="004C1BF1">
      <w:pPr>
        <w:pStyle w:val="Heading4"/>
      </w:pPr>
      <w:proofErr w:type="spellStart"/>
      <w:r>
        <w:t>Escena</w:t>
      </w:r>
      <w:proofErr w:type="spellEnd"/>
      <w:r>
        <w:t xml:space="preserve"> schedule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3284"/>
      </w:tblGrid>
      <w:tr w:rsidR="00CF3294" w14:paraId="13422E17" w14:textId="77777777" w:rsidTr="00CF3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237FCB" w14:textId="77777777" w:rsidR="00CF3294" w:rsidRDefault="004C1BF1">
            <w:r>
              <w:t>Phase</w:t>
            </w:r>
          </w:p>
        </w:tc>
        <w:tc>
          <w:tcPr>
            <w:tcW w:w="0" w:type="auto"/>
            <w:vAlign w:val="center"/>
          </w:tcPr>
          <w:p w14:paraId="43EA6C1B" w14:textId="77777777" w:rsidR="00CF3294" w:rsidRDefault="004C1B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Escena</w:t>
            </w:r>
            <w:proofErr w:type="spellEnd"/>
            <w:r>
              <w:t xml:space="preserve"> Schedule</w:t>
            </w:r>
          </w:p>
        </w:tc>
      </w:tr>
      <w:tr w:rsidR="00CF3294" w14:paraId="080F9595" w14:textId="77777777" w:rsidTr="00CF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EED982" w14:textId="77777777" w:rsidR="00CF3294" w:rsidRDefault="004C1BF1">
            <w:r>
              <w:t>Cycle 1</w:t>
            </w:r>
          </w:p>
        </w:tc>
        <w:tc>
          <w:tcPr>
            <w:tcW w:w="0" w:type="auto"/>
            <w:vAlign w:val="center"/>
          </w:tcPr>
          <w:p w14:paraId="221B3010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 1, 8, 15, 22 (weekly)</w:t>
            </w:r>
          </w:p>
        </w:tc>
      </w:tr>
      <w:tr w:rsidR="00CF3294" w14:paraId="5E9E1B4C" w14:textId="77777777" w:rsidTr="00CF32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EA1858" w14:textId="77777777" w:rsidR="00CF3294" w:rsidRDefault="004C1BF1">
            <w:r>
              <w:t>Cycles 2-12</w:t>
            </w:r>
          </w:p>
        </w:tc>
        <w:tc>
          <w:tcPr>
            <w:tcW w:w="0" w:type="auto"/>
            <w:vAlign w:val="center"/>
          </w:tcPr>
          <w:p w14:paraId="27B4D00C" w14:textId="77777777" w:rsidR="00CF3294" w:rsidRDefault="004C1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Days 1 and 15 (every 2 weeks)</w:t>
            </w:r>
          </w:p>
        </w:tc>
      </w:tr>
      <w:tr w:rsidR="00CF3294" w14:paraId="39A0A9F4" w14:textId="77777777" w:rsidTr="00CF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8A22A0" w14:textId="77777777" w:rsidR="00CF3294" w:rsidRDefault="004C1BF1">
            <w:r>
              <w:t>Cycle 13+</w:t>
            </w:r>
          </w:p>
        </w:tc>
        <w:tc>
          <w:tcPr>
            <w:tcW w:w="0" w:type="auto"/>
            <w:vAlign w:val="center"/>
          </w:tcPr>
          <w:p w14:paraId="385F432B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 1 only (every 4 weeks)</w:t>
            </w:r>
          </w:p>
        </w:tc>
      </w:tr>
    </w:tbl>
    <w:p w14:paraId="63A4CD9B" w14:textId="77777777" w:rsidR="00CF3294" w:rsidRDefault="00CF3294"/>
    <w:p w14:paraId="44709697" w14:textId="77777777" w:rsidR="00CF3294" w:rsidRDefault="004C1BF1">
      <w:pPr>
        <w:pStyle w:val="Heading4"/>
      </w:pPr>
      <w:r>
        <w:t>Induction phase (Cycles 1-12)</w:t>
      </w:r>
    </w:p>
    <w:p w14:paraId="2E4DEC2F" w14:textId="77777777" w:rsidR="00CF3294" w:rsidRDefault="004C1BF1">
      <w:r>
        <w:rPr>
          <w:b/>
          <w:bCs/>
        </w:rPr>
        <w:t>Bortezomib</w:t>
      </w:r>
    </w:p>
    <w:p w14:paraId="7E6A8BEE" w14:textId="77777777" w:rsidR="00CF3294" w:rsidRDefault="004C1BF1">
      <w:pPr>
        <w:pStyle w:val="ListParagraph"/>
        <w:numPr>
          <w:ilvl w:val="0"/>
          <w:numId w:val="11"/>
        </w:numPr>
      </w:pPr>
      <w:r>
        <w:t>Cycle 1:</w:t>
      </w:r>
    </w:p>
    <w:p w14:paraId="588726E4" w14:textId="77777777" w:rsidR="00CF3294" w:rsidRDefault="004C1BF1">
      <w:pPr>
        <w:pStyle w:val="ListParagraph"/>
        <w:numPr>
          <w:ilvl w:val="1"/>
          <w:numId w:val="11"/>
        </w:numPr>
      </w:pPr>
      <w:r>
        <w:t>1.3 mg/m² SC Days 1, 4, 8, 11</w:t>
      </w:r>
    </w:p>
    <w:p w14:paraId="53EBD55D" w14:textId="77777777" w:rsidR="00CF3294" w:rsidRDefault="004C1BF1">
      <w:pPr>
        <w:pStyle w:val="ListParagraph"/>
        <w:numPr>
          <w:ilvl w:val="0"/>
          <w:numId w:val="11"/>
        </w:numPr>
      </w:pPr>
      <w:r>
        <w:t>Cycles 2-12:</w:t>
      </w:r>
    </w:p>
    <w:p w14:paraId="19653724" w14:textId="77777777" w:rsidR="00CF3294" w:rsidRDefault="004C1BF1">
      <w:pPr>
        <w:pStyle w:val="ListParagraph"/>
        <w:numPr>
          <w:ilvl w:val="1"/>
          <w:numId w:val="11"/>
        </w:numPr>
      </w:pPr>
      <w:r>
        <w:t>1.3 mg/m² SC Days 1, 8, 15</w:t>
      </w:r>
    </w:p>
    <w:p w14:paraId="5B011833" w14:textId="77777777" w:rsidR="00CF3294" w:rsidRDefault="004C1BF1">
      <w:r>
        <w:rPr>
          <w:b/>
          <w:bCs/>
        </w:rPr>
        <w:t>Lenalidomide</w:t>
      </w:r>
    </w:p>
    <w:p w14:paraId="540A383D" w14:textId="77777777" w:rsidR="00CF3294" w:rsidRDefault="004C1BF1">
      <w:pPr>
        <w:pStyle w:val="ListParagraph"/>
        <w:numPr>
          <w:ilvl w:val="0"/>
          <w:numId w:val="12"/>
        </w:numPr>
      </w:pPr>
      <w:r>
        <w:t>25 mg PO</w:t>
      </w:r>
    </w:p>
    <w:p w14:paraId="271C6297" w14:textId="77777777" w:rsidR="00CF3294" w:rsidRDefault="004C1BF1">
      <w:pPr>
        <w:pStyle w:val="ListParagraph"/>
        <w:numPr>
          <w:ilvl w:val="0"/>
          <w:numId w:val="12"/>
        </w:numPr>
      </w:pPr>
      <w:r>
        <w:t>Days 1-21 each cycle.</w:t>
      </w:r>
    </w:p>
    <w:p w14:paraId="06FEF9F3" w14:textId="77777777" w:rsidR="00CF3294" w:rsidRDefault="004C1BF1">
      <w:r>
        <w:rPr>
          <w:b/>
          <w:bCs/>
        </w:rPr>
        <w:t>Dexamethasone</w:t>
      </w:r>
    </w:p>
    <w:p w14:paraId="7EC79080" w14:textId="77777777" w:rsidR="00CF3294" w:rsidRDefault="004C1BF1">
      <w:pPr>
        <w:pStyle w:val="ListParagraph"/>
        <w:numPr>
          <w:ilvl w:val="0"/>
          <w:numId w:val="13"/>
        </w:numPr>
      </w:pPr>
      <w:r>
        <w:t>20 mg PO or IV</w:t>
      </w:r>
    </w:p>
    <w:p w14:paraId="48FF8BAA" w14:textId="77777777" w:rsidR="00CF3294" w:rsidRDefault="004C1BF1">
      <w:pPr>
        <w:pStyle w:val="ListParagraph"/>
        <w:numPr>
          <w:ilvl w:val="0"/>
          <w:numId w:val="13"/>
        </w:numPr>
      </w:pPr>
      <w:r>
        <w:t>Cycle 1: Days 1, 8, 15, 22</w:t>
      </w:r>
    </w:p>
    <w:p w14:paraId="0E9DDAB1" w14:textId="77777777" w:rsidR="00CF3294" w:rsidRDefault="004C1BF1">
      <w:pPr>
        <w:pStyle w:val="ListParagraph"/>
        <w:numPr>
          <w:ilvl w:val="0"/>
          <w:numId w:val="13"/>
        </w:numPr>
      </w:pPr>
      <w:r>
        <w:t>Cycles 2-12: Days 1, 8, 15</w:t>
      </w:r>
    </w:p>
    <w:p w14:paraId="58DB7B49" w14:textId="77777777" w:rsidR="00CF3294" w:rsidRDefault="004C1BF1">
      <w:pPr>
        <w:pStyle w:val="Heading4"/>
      </w:pPr>
      <w:r>
        <w:t>Continuous treatment phase (Cycle 13 onward)</w:t>
      </w:r>
    </w:p>
    <w:p w14:paraId="77158831" w14:textId="77777777" w:rsidR="00CF3294" w:rsidRDefault="004C1BF1">
      <w:proofErr w:type="spellStart"/>
      <w:r>
        <w:rPr>
          <w:b/>
          <w:bCs/>
        </w:rPr>
        <w:t>Escena</w:t>
      </w:r>
      <w:proofErr w:type="spellEnd"/>
    </w:p>
    <w:p w14:paraId="1016B67E" w14:textId="77777777" w:rsidR="00CF3294" w:rsidRDefault="004C1BF1">
      <w:pPr>
        <w:pStyle w:val="ListParagraph"/>
        <w:numPr>
          <w:ilvl w:val="0"/>
          <w:numId w:val="14"/>
        </w:numPr>
      </w:pPr>
      <w:r>
        <w:t>Day 1 every 4 weeks</w:t>
      </w:r>
    </w:p>
    <w:p w14:paraId="5263A875" w14:textId="77777777" w:rsidR="00CF3294" w:rsidRDefault="004C1BF1">
      <w:r>
        <w:rPr>
          <w:b/>
          <w:bCs/>
        </w:rPr>
        <w:t>Lenalidomide</w:t>
      </w:r>
    </w:p>
    <w:p w14:paraId="5442828B" w14:textId="77777777" w:rsidR="00CF3294" w:rsidRDefault="004C1BF1">
      <w:pPr>
        <w:pStyle w:val="ListParagraph"/>
        <w:numPr>
          <w:ilvl w:val="0"/>
          <w:numId w:val="15"/>
        </w:numPr>
      </w:pPr>
      <w:r>
        <w:t>25 mg PO Days 1-21 each cycle</w:t>
      </w:r>
    </w:p>
    <w:p w14:paraId="1696F9DF" w14:textId="77777777" w:rsidR="00CF3294" w:rsidRDefault="004C1BF1">
      <w:r>
        <w:t>No bortezomib is continued during maintenance.</w:t>
      </w:r>
    </w:p>
    <w:p w14:paraId="38FC9EA7" w14:textId="77777777" w:rsidR="00CF3294" w:rsidRDefault="00CF3294">
      <w:pPr>
        <w:pBdr>
          <w:top w:val="single" w:sz="12" w:space="0" w:color="auto"/>
        </w:pBdr>
        <w:spacing w:after="0"/>
      </w:pPr>
    </w:p>
    <w:p w14:paraId="4E5F40D0" w14:textId="77777777" w:rsidR="00CF3294" w:rsidRDefault="004C1BF1">
      <w:pPr>
        <w:pStyle w:val="Heading2"/>
      </w:pPr>
      <w:r>
        <w:t>Premedication Requirements (All Indications)</w:t>
      </w:r>
    </w:p>
    <w:p w14:paraId="374644BA" w14:textId="77777777" w:rsidR="00CF3294" w:rsidRDefault="004C1BF1">
      <w:r>
        <w:t xml:space="preserve">Administer </w:t>
      </w:r>
      <w:r>
        <w:rPr>
          <w:b/>
          <w:bCs/>
        </w:rPr>
        <w:t>15-60 minutes prior</w:t>
      </w:r>
      <w:r>
        <w:t xml:space="preserve"> to </w:t>
      </w:r>
      <w:proofErr w:type="spellStart"/>
      <w:r>
        <w:t>Escena</w:t>
      </w:r>
      <w:proofErr w:type="spellEnd"/>
      <w:r>
        <w:t>.</w:t>
      </w:r>
    </w:p>
    <w:p w14:paraId="1DC77342" w14:textId="77777777" w:rsidR="00CF3294" w:rsidRDefault="004C1BF1">
      <w:pPr>
        <w:pStyle w:val="Heading3"/>
      </w:pPr>
      <w:r>
        <w:t>Dexamethasone component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5"/>
        <w:gridCol w:w="3525"/>
      </w:tblGrid>
      <w:tr w:rsidR="00CF3294" w14:paraId="5357D677" w14:textId="77777777" w:rsidTr="00CF3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9D5CBC" w14:textId="77777777" w:rsidR="00CF3294" w:rsidRDefault="004C1BF1">
            <w:r>
              <w:t>Regimen</w:t>
            </w:r>
          </w:p>
        </w:tc>
        <w:tc>
          <w:tcPr>
            <w:tcW w:w="0" w:type="auto"/>
            <w:vAlign w:val="center"/>
          </w:tcPr>
          <w:p w14:paraId="3AFB3CCA" w14:textId="77777777" w:rsidR="00CF3294" w:rsidRDefault="004C1B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Dexamethasone Premed</w:t>
            </w:r>
          </w:p>
        </w:tc>
      </w:tr>
      <w:tr w:rsidR="00CF3294" w14:paraId="2111938D" w14:textId="77777777" w:rsidTr="00CF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CB7F33" w14:textId="77777777" w:rsidR="00CF3294" w:rsidRDefault="004C1BF1">
            <w:r>
              <w:t>Pd</w:t>
            </w:r>
          </w:p>
        </w:tc>
        <w:tc>
          <w:tcPr>
            <w:tcW w:w="0" w:type="auto"/>
            <w:vAlign w:val="center"/>
          </w:tcPr>
          <w:p w14:paraId="78DBBDE9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mg PO/IV (20 mg if ≥75 years)</w:t>
            </w:r>
          </w:p>
        </w:tc>
      </w:tr>
      <w:tr w:rsidR="00CF3294" w14:paraId="1FF6CFEC" w14:textId="77777777" w:rsidTr="00CF32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563E19" w14:textId="77777777" w:rsidR="00CF3294" w:rsidRDefault="004C1BF1">
            <w:proofErr w:type="spellStart"/>
            <w:r>
              <w:t>Kd</w:t>
            </w:r>
            <w:proofErr w:type="spellEnd"/>
          </w:p>
        </w:tc>
        <w:tc>
          <w:tcPr>
            <w:tcW w:w="0" w:type="auto"/>
            <w:vAlign w:val="center"/>
          </w:tcPr>
          <w:p w14:paraId="19990F90" w14:textId="77777777" w:rsidR="00CF3294" w:rsidRDefault="004C1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mg PO/IV</w:t>
            </w:r>
          </w:p>
        </w:tc>
      </w:tr>
      <w:tr w:rsidR="00CF3294" w14:paraId="467B0ABA" w14:textId="77777777" w:rsidTr="00CF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934495" w14:textId="77777777" w:rsidR="00CF3294" w:rsidRDefault="004C1BF1">
            <w:proofErr w:type="spellStart"/>
            <w:r>
              <w:t>VRd</w:t>
            </w:r>
            <w:proofErr w:type="spellEnd"/>
          </w:p>
        </w:tc>
        <w:tc>
          <w:tcPr>
            <w:tcW w:w="0" w:type="auto"/>
            <w:vAlign w:val="center"/>
          </w:tcPr>
          <w:p w14:paraId="5EBAFCA4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mg PO</w:t>
            </w:r>
          </w:p>
        </w:tc>
      </w:tr>
    </w:tbl>
    <w:p w14:paraId="795751AA" w14:textId="77777777" w:rsidR="00CF3294" w:rsidRDefault="004C1BF1">
      <w:pPr>
        <w:pStyle w:val="Heading3"/>
      </w:pPr>
      <w:r>
        <w:t>Additional premedications</w:t>
      </w:r>
    </w:p>
    <w:p w14:paraId="25E4EDA1" w14:textId="77777777" w:rsidR="00CF3294" w:rsidRDefault="004C1BF1">
      <w:pPr>
        <w:pStyle w:val="ListParagraph"/>
        <w:numPr>
          <w:ilvl w:val="0"/>
          <w:numId w:val="16"/>
        </w:numPr>
      </w:pPr>
      <w:r>
        <w:t>Leukotriene receptor antagonist</w:t>
      </w:r>
    </w:p>
    <w:p w14:paraId="5A7D1187" w14:textId="77777777" w:rsidR="00CF3294" w:rsidRDefault="004C1BF1">
      <w:pPr>
        <w:pStyle w:val="ListParagraph"/>
        <w:numPr>
          <w:ilvl w:val="1"/>
          <w:numId w:val="16"/>
        </w:numPr>
      </w:pPr>
      <w:r>
        <w:t>Cycle 1 only (Days 1, 8, 15, 22)</w:t>
      </w:r>
    </w:p>
    <w:p w14:paraId="0B16524B" w14:textId="77777777" w:rsidR="00CF3294" w:rsidRDefault="004C1BF1">
      <w:pPr>
        <w:pStyle w:val="ListParagraph"/>
        <w:numPr>
          <w:ilvl w:val="0"/>
          <w:numId w:val="16"/>
        </w:numPr>
      </w:pPr>
      <w:r>
        <w:t>Acetaminophen 650-1000 mg</w:t>
      </w:r>
    </w:p>
    <w:p w14:paraId="725FD073" w14:textId="77777777" w:rsidR="00CF3294" w:rsidRDefault="004C1BF1">
      <w:pPr>
        <w:pStyle w:val="ListParagraph"/>
        <w:numPr>
          <w:ilvl w:val="0"/>
          <w:numId w:val="16"/>
        </w:numPr>
      </w:pPr>
      <w:r>
        <w:t>Diphenhydramine 25-50 mg PO or IV</w:t>
      </w:r>
    </w:p>
    <w:p w14:paraId="60CCB75F" w14:textId="77777777" w:rsidR="00CF3294" w:rsidRDefault="004C1BF1">
      <w:pPr>
        <w:pStyle w:val="ListParagraph"/>
        <w:numPr>
          <w:ilvl w:val="1"/>
          <w:numId w:val="16"/>
        </w:numPr>
      </w:pPr>
      <w:r>
        <w:t>IV preferred for at least first 4 administrations</w:t>
      </w:r>
    </w:p>
    <w:p w14:paraId="28A3B16C" w14:textId="77777777" w:rsidR="00CF3294" w:rsidRDefault="00CF3294">
      <w:pPr>
        <w:pBdr>
          <w:top w:val="single" w:sz="12" w:space="0" w:color="auto"/>
        </w:pBdr>
        <w:spacing w:after="0"/>
      </w:pPr>
    </w:p>
    <w:p w14:paraId="2ADA4404" w14:textId="77777777" w:rsidR="00CF3294" w:rsidRDefault="004C1BF1">
      <w:pPr>
        <w:pStyle w:val="Heading2"/>
      </w:pPr>
      <w:r>
        <w:t>Simple Executive Summary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6"/>
        <w:gridCol w:w="1481"/>
        <w:gridCol w:w="1018"/>
        <w:gridCol w:w="1480"/>
        <w:gridCol w:w="1274"/>
      </w:tblGrid>
      <w:tr w:rsidR="00CF3294" w14:paraId="2CB444A4" w14:textId="77777777" w:rsidTr="00CF3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7027BF" w14:textId="77777777" w:rsidR="00CF3294" w:rsidRDefault="004C1BF1">
            <w:r>
              <w:t>Indication</w:t>
            </w:r>
          </w:p>
        </w:tc>
        <w:tc>
          <w:tcPr>
            <w:tcW w:w="0" w:type="auto"/>
            <w:vAlign w:val="center"/>
          </w:tcPr>
          <w:p w14:paraId="73B17924" w14:textId="77777777" w:rsidR="00CF3294" w:rsidRDefault="004C1B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Regimen</w:t>
            </w:r>
          </w:p>
        </w:tc>
        <w:tc>
          <w:tcPr>
            <w:tcW w:w="0" w:type="auto"/>
            <w:vAlign w:val="center"/>
          </w:tcPr>
          <w:p w14:paraId="7A81411A" w14:textId="77777777" w:rsidR="00CF3294" w:rsidRDefault="004C1B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Cycle 1</w:t>
            </w:r>
          </w:p>
        </w:tc>
        <w:tc>
          <w:tcPr>
            <w:tcW w:w="0" w:type="auto"/>
            <w:vAlign w:val="center"/>
          </w:tcPr>
          <w:p w14:paraId="4BAB795B" w14:textId="77777777" w:rsidR="00CF3294" w:rsidRDefault="004C1B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Cycles 2-12</w:t>
            </w:r>
          </w:p>
        </w:tc>
        <w:tc>
          <w:tcPr>
            <w:tcW w:w="0" w:type="auto"/>
            <w:vAlign w:val="center"/>
          </w:tcPr>
          <w:p w14:paraId="0C5B7C17" w14:textId="77777777" w:rsidR="00CF3294" w:rsidRDefault="004C1B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Cycle 13+</w:t>
            </w:r>
          </w:p>
        </w:tc>
      </w:tr>
      <w:tr w:rsidR="00CF3294" w14:paraId="2D30C6B5" w14:textId="77777777" w:rsidTr="00CF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BA0998" w14:textId="77777777" w:rsidR="00CF3294" w:rsidRDefault="004C1BF1">
            <w:r>
              <w:t>RRMM</w:t>
            </w:r>
          </w:p>
        </w:tc>
        <w:tc>
          <w:tcPr>
            <w:tcW w:w="0" w:type="auto"/>
            <w:vAlign w:val="center"/>
          </w:tcPr>
          <w:p w14:paraId="6E0EC0AB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Escena</w:t>
            </w:r>
            <w:proofErr w:type="spellEnd"/>
            <w:r>
              <w:t>-Pd</w:t>
            </w:r>
          </w:p>
        </w:tc>
        <w:tc>
          <w:tcPr>
            <w:tcW w:w="0" w:type="auto"/>
            <w:vAlign w:val="center"/>
          </w:tcPr>
          <w:p w14:paraId="47023FA8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0" w:type="auto"/>
            <w:vAlign w:val="center"/>
          </w:tcPr>
          <w:p w14:paraId="3C50DA49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Q2W</w:t>
            </w:r>
          </w:p>
        </w:tc>
        <w:tc>
          <w:tcPr>
            <w:tcW w:w="0" w:type="auto"/>
            <w:vAlign w:val="center"/>
          </w:tcPr>
          <w:p w14:paraId="04D2FC96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Q2W</w:t>
            </w:r>
          </w:p>
        </w:tc>
      </w:tr>
      <w:tr w:rsidR="00CF3294" w14:paraId="264E4BBA" w14:textId="77777777" w:rsidTr="00CF32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43DAC8" w14:textId="77777777" w:rsidR="00CF3294" w:rsidRDefault="004C1BF1">
            <w:r>
              <w:t>RRMM</w:t>
            </w:r>
          </w:p>
        </w:tc>
        <w:tc>
          <w:tcPr>
            <w:tcW w:w="0" w:type="auto"/>
            <w:vAlign w:val="center"/>
          </w:tcPr>
          <w:p w14:paraId="1D2CFA02" w14:textId="77777777" w:rsidR="00CF3294" w:rsidRDefault="004C1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Escena-Kd</w:t>
            </w:r>
            <w:proofErr w:type="spellEnd"/>
          </w:p>
        </w:tc>
        <w:tc>
          <w:tcPr>
            <w:tcW w:w="0" w:type="auto"/>
            <w:vAlign w:val="center"/>
          </w:tcPr>
          <w:p w14:paraId="617FDFEA" w14:textId="77777777" w:rsidR="00CF3294" w:rsidRDefault="004C1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0" w:type="auto"/>
            <w:vAlign w:val="center"/>
          </w:tcPr>
          <w:p w14:paraId="01BDEEE6" w14:textId="77777777" w:rsidR="00CF3294" w:rsidRDefault="004C1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Q2W</w:t>
            </w:r>
          </w:p>
        </w:tc>
        <w:tc>
          <w:tcPr>
            <w:tcW w:w="0" w:type="auto"/>
            <w:vAlign w:val="center"/>
          </w:tcPr>
          <w:p w14:paraId="6E82ADB1" w14:textId="77777777" w:rsidR="00CF3294" w:rsidRDefault="004C1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Q2W</w:t>
            </w:r>
          </w:p>
        </w:tc>
      </w:tr>
      <w:tr w:rsidR="00CF3294" w14:paraId="6659FF15" w14:textId="77777777" w:rsidTr="00CF3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BBE2AF" w14:textId="77777777" w:rsidR="00CF3294" w:rsidRDefault="004C1BF1">
            <w:r>
              <w:t>NDMM transplant-ineligible</w:t>
            </w:r>
          </w:p>
        </w:tc>
        <w:tc>
          <w:tcPr>
            <w:tcW w:w="0" w:type="auto"/>
            <w:vAlign w:val="center"/>
          </w:tcPr>
          <w:p w14:paraId="56F40B52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Escena-VRd</w:t>
            </w:r>
            <w:proofErr w:type="spellEnd"/>
          </w:p>
        </w:tc>
        <w:tc>
          <w:tcPr>
            <w:tcW w:w="0" w:type="auto"/>
            <w:vAlign w:val="center"/>
          </w:tcPr>
          <w:p w14:paraId="6B632805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0" w:type="auto"/>
            <w:vAlign w:val="center"/>
          </w:tcPr>
          <w:p w14:paraId="560342D9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Q2W</w:t>
            </w:r>
          </w:p>
        </w:tc>
        <w:tc>
          <w:tcPr>
            <w:tcW w:w="0" w:type="auto"/>
            <w:vAlign w:val="center"/>
          </w:tcPr>
          <w:p w14:paraId="56286290" w14:textId="77777777" w:rsidR="00CF3294" w:rsidRDefault="004C1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Q4W</w:t>
            </w:r>
          </w:p>
        </w:tc>
      </w:tr>
    </w:tbl>
    <w:p w14:paraId="259BC17D" w14:textId="77777777" w:rsidR="00CF3294" w:rsidRDefault="004C1BF1">
      <w:r>
        <w:rPr>
          <w:b/>
          <w:bCs/>
        </w:rPr>
        <w:t>Dose across all indications:</w:t>
      </w:r>
      <w:r>
        <w:t xml:space="preserve"> fixed </w:t>
      </w:r>
      <w:r>
        <w:rPr>
          <w:b/>
          <w:bCs/>
        </w:rPr>
        <w:t>1,400 mg SC</w:t>
      </w:r>
      <w:r>
        <w:t xml:space="preserve">. Treatment is continued until progression or unacceptable toxicity; however, in the </w:t>
      </w:r>
      <w:proofErr w:type="spellStart"/>
      <w:r>
        <w:t>VRd</w:t>
      </w:r>
      <w:proofErr w:type="spellEnd"/>
      <w:r>
        <w:t xml:space="preserve"> regimen </w:t>
      </w:r>
      <w:proofErr w:type="spellStart"/>
      <w:r>
        <w:t>Escena</w:t>
      </w:r>
      <w:proofErr w:type="spellEnd"/>
      <w:r>
        <w:t xml:space="preserve"> transitions to </w:t>
      </w:r>
      <w:r>
        <w:rPr>
          <w:b/>
          <w:bCs/>
        </w:rPr>
        <w:t>monthly dosing beginning Cycle 13</w:t>
      </w:r>
      <w:r>
        <w:t>.</w:t>
      </w:r>
    </w:p>
    <w:p w14:paraId="635AB1B9" w14:textId="77777777" w:rsidR="00CF3294" w:rsidRDefault="004C1BF1">
      <w:r>
        <w:t xml:space="preserve">For launch planning and field training, the practical message </w:t>
      </w:r>
      <w:proofErr w:type="gramStart"/>
      <w:r>
        <w:t>is:</w:t>
      </w:r>
      <w:proofErr w:type="gramEnd"/>
      <w:r>
        <w:t xml:space="preserve"> </w:t>
      </w:r>
      <w:r>
        <w:rPr>
          <w:b/>
          <w:bCs/>
        </w:rPr>
        <w:t>all indications start with weekly dosing in Cycle 1; RRMM indications remain every 2 weeks indefinitely, whereas frontline transplant-ineligible NDMM transitions to monthly maintenance dosing after 12 cycles.</w:t>
      </w:r>
    </w:p>
    <w:sectPr w:rsidR="00CF32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BFE"/>
    <w:multiLevelType w:val="hybridMultilevel"/>
    <w:tmpl w:val="DF067DA6"/>
    <w:lvl w:ilvl="0" w:tplc="B3EAA9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2B6F4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422BD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DC71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947B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F58C9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2499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E0F9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5AAE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1AC3A19"/>
    <w:multiLevelType w:val="hybridMultilevel"/>
    <w:tmpl w:val="3E12A9EE"/>
    <w:lvl w:ilvl="0" w:tplc="A2507C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B49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342D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89AD2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280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4485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EE06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4492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9A93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ADA538E"/>
    <w:multiLevelType w:val="hybridMultilevel"/>
    <w:tmpl w:val="61AEB962"/>
    <w:lvl w:ilvl="0" w:tplc="7A987F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FADC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50B3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76EC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2077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D7C86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7A0C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8C3A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BA16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5D33B2B"/>
    <w:multiLevelType w:val="hybridMultilevel"/>
    <w:tmpl w:val="446A0AA8"/>
    <w:lvl w:ilvl="0" w:tplc="4A0AE1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7419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046A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8DA94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6A00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8008D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4127D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49656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F7698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64F54AA"/>
    <w:multiLevelType w:val="hybridMultilevel"/>
    <w:tmpl w:val="71206B30"/>
    <w:lvl w:ilvl="0" w:tplc="701C79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D5638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4EAC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68E68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5568F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B84A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4274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0EA6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0027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8711F32"/>
    <w:multiLevelType w:val="hybridMultilevel"/>
    <w:tmpl w:val="0AEA2A02"/>
    <w:lvl w:ilvl="0" w:tplc="059A4F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0D46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C681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5C44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648E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B08F3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6455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3422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18C0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8736B3C"/>
    <w:multiLevelType w:val="hybridMultilevel"/>
    <w:tmpl w:val="74A2E304"/>
    <w:lvl w:ilvl="0" w:tplc="A3D6CB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5E76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A67A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9A44D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6804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6887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9D0F0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02F8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8843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E2D3A28"/>
    <w:multiLevelType w:val="hybridMultilevel"/>
    <w:tmpl w:val="9EC6BBA6"/>
    <w:lvl w:ilvl="0" w:tplc="71DEE1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84D0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C4CD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9A6E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F1C7E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246D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9E8C2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A0CB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0C53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07A071C"/>
    <w:multiLevelType w:val="hybridMultilevel"/>
    <w:tmpl w:val="C43849F4"/>
    <w:lvl w:ilvl="0" w:tplc="A8F8C8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DC2C8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63EC9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B46F0E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AE3E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BA10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BA1A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EECD3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E3877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16E7D74"/>
    <w:multiLevelType w:val="hybridMultilevel"/>
    <w:tmpl w:val="5B32F2A6"/>
    <w:lvl w:ilvl="0" w:tplc="5502A10C">
      <w:start w:val="1"/>
      <w:numFmt w:val="bullet"/>
      <w:lvlText w:val="●"/>
      <w:lvlJc w:val="left"/>
      <w:pPr>
        <w:ind w:left="720" w:hanging="360"/>
      </w:pPr>
    </w:lvl>
    <w:lvl w:ilvl="1" w:tplc="E3C0E2A8">
      <w:start w:val="1"/>
      <w:numFmt w:val="bullet"/>
      <w:lvlText w:val="○"/>
      <w:lvlJc w:val="left"/>
      <w:pPr>
        <w:ind w:left="1440" w:hanging="360"/>
      </w:pPr>
    </w:lvl>
    <w:lvl w:ilvl="2" w:tplc="D31C9274">
      <w:start w:val="1"/>
      <w:numFmt w:val="bullet"/>
      <w:lvlText w:val="■"/>
      <w:lvlJc w:val="left"/>
      <w:pPr>
        <w:ind w:left="2160" w:hanging="360"/>
      </w:pPr>
    </w:lvl>
    <w:lvl w:ilvl="3" w:tplc="088EA8BA">
      <w:start w:val="1"/>
      <w:numFmt w:val="bullet"/>
      <w:lvlText w:val="●"/>
      <w:lvlJc w:val="left"/>
      <w:pPr>
        <w:ind w:left="2880" w:hanging="360"/>
      </w:pPr>
    </w:lvl>
    <w:lvl w:ilvl="4" w:tplc="5E80CEC6">
      <w:start w:val="1"/>
      <w:numFmt w:val="bullet"/>
      <w:lvlText w:val="○"/>
      <w:lvlJc w:val="left"/>
      <w:pPr>
        <w:ind w:left="3600" w:hanging="360"/>
      </w:pPr>
    </w:lvl>
    <w:lvl w:ilvl="5" w:tplc="FCB2D130">
      <w:start w:val="1"/>
      <w:numFmt w:val="bullet"/>
      <w:lvlText w:val="■"/>
      <w:lvlJc w:val="left"/>
      <w:pPr>
        <w:ind w:left="4320" w:hanging="360"/>
      </w:pPr>
    </w:lvl>
    <w:lvl w:ilvl="6" w:tplc="C7AEDBF4">
      <w:start w:val="1"/>
      <w:numFmt w:val="bullet"/>
      <w:lvlText w:val="●"/>
      <w:lvlJc w:val="left"/>
      <w:pPr>
        <w:ind w:left="5040" w:hanging="360"/>
      </w:pPr>
    </w:lvl>
    <w:lvl w:ilvl="7" w:tplc="DE76ED8E">
      <w:start w:val="1"/>
      <w:numFmt w:val="bullet"/>
      <w:lvlText w:val="●"/>
      <w:lvlJc w:val="left"/>
      <w:pPr>
        <w:ind w:left="5760" w:hanging="360"/>
      </w:pPr>
    </w:lvl>
    <w:lvl w:ilvl="8" w:tplc="1B32D39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FF434C0"/>
    <w:multiLevelType w:val="hybridMultilevel"/>
    <w:tmpl w:val="B48AB398"/>
    <w:lvl w:ilvl="0" w:tplc="6DFE04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03657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FA31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10F8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2E50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09CD2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E0C24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32245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449E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4ABF4F6F"/>
    <w:multiLevelType w:val="hybridMultilevel"/>
    <w:tmpl w:val="361C1F1C"/>
    <w:lvl w:ilvl="0" w:tplc="F47A84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06F6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BA73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9C81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A2E5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9E0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C401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307C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A0E8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E4B6923"/>
    <w:multiLevelType w:val="hybridMultilevel"/>
    <w:tmpl w:val="52226868"/>
    <w:lvl w:ilvl="0" w:tplc="C4AA51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3823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4E7B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106D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EF854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769E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B7888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1A5F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9587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58D367BA"/>
    <w:multiLevelType w:val="hybridMultilevel"/>
    <w:tmpl w:val="1540B5E8"/>
    <w:lvl w:ilvl="0" w:tplc="F6CC7D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C5E94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2063E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461C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FAF7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E6AC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5810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5202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AC32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593D4CB5"/>
    <w:multiLevelType w:val="hybridMultilevel"/>
    <w:tmpl w:val="F9B400FE"/>
    <w:lvl w:ilvl="0" w:tplc="86A051F4">
      <w:start w:val="1"/>
      <w:numFmt w:val="decimal"/>
      <w:lvlText w:val="%1."/>
      <w:lvlJc w:val="left"/>
      <w:pPr>
        <w:ind w:left="720" w:hanging="360"/>
      </w:pPr>
    </w:lvl>
    <w:lvl w:ilvl="1" w:tplc="544654DA">
      <w:start w:val="1"/>
      <w:numFmt w:val="lowerLetter"/>
      <w:lvlText w:val="%2."/>
      <w:lvlJc w:val="left"/>
      <w:pPr>
        <w:ind w:left="1440" w:hanging="360"/>
      </w:pPr>
    </w:lvl>
    <w:lvl w:ilvl="2" w:tplc="8E3E5290">
      <w:start w:val="1"/>
      <w:numFmt w:val="lowerRoman"/>
      <w:lvlText w:val="%3."/>
      <w:lvlJc w:val="right"/>
      <w:pPr>
        <w:ind w:left="2160" w:hanging="180"/>
      </w:pPr>
    </w:lvl>
    <w:lvl w:ilvl="3" w:tplc="C9F66AB8">
      <w:start w:val="1"/>
      <w:numFmt w:val="decimal"/>
      <w:lvlText w:val="%4."/>
      <w:lvlJc w:val="left"/>
      <w:pPr>
        <w:ind w:left="2880" w:hanging="360"/>
      </w:pPr>
    </w:lvl>
    <w:lvl w:ilvl="4" w:tplc="9130618E">
      <w:start w:val="1"/>
      <w:numFmt w:val="lowerLetter"/>
      <w:lvlText w:val="%5."/>
      <w:lvlJc w:val="left"/>
      <w:pPr>
        <w:ind w:left="3600" w:hanging="360"/>
      </w:pPr>
    </w:lvl>
    <w:lvl w:ilvl="5" w:tplc="20D4BDE4">
      <w:start w:val="1"/>
      <w:numFmt w:val="lowerRoman"/>
      <w:lvlText w:val="%6."/>
      <w:lvlJc w:val="right"/>
      <w:pPr>
        <w:ind w:left="4320" w:hanging="180"/>
      </w:pPr>
    </w:lvl>
    <w:lvl w:ilvl="6" w:tplc="46C09712">
      <w:start w:val="1"/>
      <w:numFmt w:val="decimal"/>
      <w:lvlText w:val="%7."/>
      <w:lvlJc w:val="left"/>
      <w:pPr>
        <w:ind w:left="5040" w:hanging="360"/>
      </w:pPr>
    </w:lvl>
    <w:lvl w:ilvl="7" w:tplc="17CE7C1A">
      <w:start w:val="1"/>
      <w:numFmt w:val="lowerLetter"/>
      <w:lvlText w:val="%8."/>
      <w:lvlJc w:val="left"/>
      <w:pPr>
        <w:ind w:left="5760" w:hanging="360"/>
      </w:pPr>
    </w:lvl>
    <w:lvl w:ilvl="8" w:tplc="8C8C6A4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214CB9"/>
    <w:multiLevelType w:val="hybridMultilevel"/>
    <w:tmpl w:val="1B784532"/>
    <w:lvl w:ilvl="0" w:tplc="E8A491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28F5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6875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4056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3AD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DE76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88D2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D4D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09C5A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483471277">
    <w:abstractNumId w:val="9"/>
    <w:lvlOverride w:ilvl="0">
      <w:startOverride w:val="1"/>
    </w:lvlOverride>
  </w:num>
  <w:num w:numId="2" w16cid:durableId="1263150858">
    <w:abstractNumId w:val="8"/>
  </w:num>
  <w:num w:numId="3" w16cid:durableId="1059284437">
    <w:abstractNumId w:val="12"/>
  </w:num>
  <w:num w:numId="4" w16cid:durableId="346686272">
    <w:abstractNumId w:val="10"/>
  </w:num>
  <w:num w:numId="5" w16cid:durableId="1292978480">
    <w:abstractNumId w:val="2"/>
  </w:num>
  <w:num w:numId="6" w16cid:durableId="1397121400">
    <w:abstractNumId w:val="4"/>
  </w:num>
  <w:num w:numId="7" w16cid:durableId="1727993979">
    <w:abstractNumId w:val="13"/>
  </w:num>
  <w:num w:numId="8" w16cid:durableId="1787192227">
    <w:abstractNumId w:val="15"/>
  </w:num>
  <w:num w:numId="9" w16cid:durableId="184177206">
    <w:abstractNumId w:val="14"/>
  </w:num>
  <w:num w:numId="10" w16cid:durableId="569269394">
    <w:abstractNumId w:val="11"/>
  </w:num>
  <w:num w:numId="11" w16cid:durableId="1364286511">
    <w:abstractNumId w:val="0"/>
  </w:num>
  <w:num w:numId="12" w16cid:durableId="436799257">
    <w:abstractNumId w:val="6"/>
  </w:num>
  <w:num w:numId="13" w16cid:durableId="1221792205">
    <w:abstractNumId w:val="3"/>
  </w:num>
  <w:num w:numId="14" w16cid:durableId="1824083958">
    <w:abstractNumId w:val="1"/>
  </w:num>
  <w:num w:numId="15" w16cid:durableId="626660535">
    <w:abstractNumId w:val="7"/>
  </w:num>
  <w:num w:numId="16" w16cid:durableId="1964995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294"/>
    <w:rsid w:val="004C1BF1"/>
    <w:rsid w:val="006B3936"/>
    <w:rsid w:val="00CF3294"/>
    <w:rsid w:val="00EF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2F7D"/>
  <w15:docId w15:val="{EE1B1EB1-5E1C-4EE8-8925-2E2ABCF3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nofinam-my.sharepoint.com/personal/iris_yan_sanofi_com/Documents/Microsoft%20Copilot%20Chat%20Files/Escena%20Prescribing%20Information.pdf?EntityRepresentationId=16debcaf-7b29-4a57-b6cf-df7da97b407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3dcb88-8425-4e1d-b1a3-bd5572915bbc}" enabled="1" method="Standard" siteId="{aca3c8d6-aa71-4e1a-a10e-03572fc58c0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Yan, Iris /US</cp:lastModifiedBy>
  <cp:revision>2</cp:revision>
  <dcterms:created xsi:type="dcterms:W3CDTF">2026-10-11T12:48:00Z</dcterms:created>
  <dcterms:modified xsi:type="dcterms:W3CDTF">2026-10-11T12:48:00Z</dcterms:modified>
</cp:coreProperties>
</file>