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4B2D1">
      <w:pPr>
        <w:shd w:val="clear"/>
        <w:autoSpaceDE/>
        <w:autoSpaceDN/>
        <w:spacing w:line="56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华东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区域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3月份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经营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月报</w:t>
      </w:r>
    </w:p>
    <w:p w14:paraId="5EF9E231">
      <w:pPr>
        <w:pStyle w:val="3"/>
        <w:numPr>
          <w:ilvl w:val="0"/>
          <w:numId w:val="0"/>
        </w:numPr>
        <w:shd w:val="clear"/>
        <w:spacing w:before="43" w:line="360" w:lineRule="auto"/>
        <w:ind w:firstLine="1285" w:firstLineChars="4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  <w:t>一、主要经营指标完成情况</w:t>
      </w:r>
    </w:p>
    <w:p w14:paraId="4C99037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（一）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highlight w:val="none"/>
          <w:lang w:val="en-US" w:eastAsia="zh-CN" w:bidi="zh-CN"/>
        </w:rPr>
        <w:t>新签合同额：本月累计完成7817万元，年度累计完成21735万元，同比增长545.22%，完成年度目标70000万元的31.05%，本月中标待签金额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28076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highlight w:val="none"/>
          <w:lang w:val="en-US" w:eastAsia="zh-CN" w:bidi="zh-CN"/>
        </w:rPr>
        <w:t>万元，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highlight w:val="none"/>
          <w:lang w:val="en-US" w:eastAsia="zh-CN" w:bidi="zh-CN"/>
        </w:rPr>
        <w:t>在手主办未拆分项目可执行合同总额104340万元。</w:t>
      </w:r>
    </w:p>
    <w:p w14:paraId="003513F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（二）营业收入：本月累计完成5581万元，年度累计完成15453万元，同比增长35.93%，完成年度目标71000万元的21.76%。</w:t>
      </w:r>
    </w:p>
    <w:p w14:paraId="0924055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（三）货款回笼：本月累计完成971万元，年度累计完成16663万元，同比增长3.03%，完成年度目标74000万元的22.52%。</w:t>
      </w:r>
    </w:p>
    <w:p w14:paraId="617D49A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（四）逾期压降：期初逾期8136万元，当前逾期23757万元，较期初增长15621万元，增长192.61%。本月完成逾期回款807万元。</w:t>
      </w:r>
    </w:p>
    <w:p w14:paraId="365C5166">
      <w:pPr>
        <w:pStyle w:val="2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p w14:paraId="2EF284D9">
      <w:pPr>
        <w:rPr>
          <w:rFonts w:hint="eastAsia"/>
          <w:lang w:val="en-US" w:eastAsia="zh-CN"/>
        </w:rPr>
      </w:pPr>
    </w:p>
    <w:tbl>
      <w:tblPr>
        <w:tblStyle w:val="8"/>
        <w:tblW w:w="152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130"/>
        <w:gridCol w:w="883"/>
        <w:gridCol w:w="883"/>
        <w:gridCol w:w="750"/>
        <w:gridCol w:w="866"/>
        <w:gridCol w:w="1067"/>
        <w:gridCol w:w="865"/>
        <w:gridCol w:w="883"/>
        <w:gridCol w:w="883"/>
        <w:gridCol w:w="883"/>
        <w:gridCol w:w="899"/>
        <w:gridCol w:w="883"/>
        <w:gridCol w:w="883"/>
        <w:gridCol w:w="883"/>
        <w:gridCol w:w="883"/>
        <w:gridCol w:w="910"/>
      </w:tblGrid>
      <w:tr w14:paraId="3876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tblHeader/>
          <w:jc w:val="center"/>
        </w:trPr>
        <w:tc>
          <w:tcPr>
            <w:tcW w:w="197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EE6E3B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444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14FFE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新签合同额</w:t>
            </w:r>
          </w:p>
        </w:tc>
        <w:tc>
          <w:tcPr>
            <w:tcW w:w="441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3AAA3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营业收入</w:t>
            </w:r>
          </w:p>
        </w:tc>
        <w:tc>
          <w:tcPr>
            <w:tcW w:w="444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976314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货款回笼</w:t>
            </w:r>
          </w:p>
        </w:tc>
      </w:tr>
      <w:tr w14:paraId="674CB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tblHeader/>
          <w:jc w:val="center"/>
        </w:trPr>
        <w:tc>
          <w:tcPr>
            <w:tcW w:w="197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39B81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D579E6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5C84B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D3641D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61EF7A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1C75D9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240F1E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88059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985EF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41919F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992E4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F32A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2F944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DF245A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BE49F8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105AA0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</w:tr>
      <w:tr w14:paraId="3084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80C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浙江省经营部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FC0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杭州经营小组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C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661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10200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5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-70.32%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F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1030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D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1549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9200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16.84%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3246.03%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382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9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1799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E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D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28.11%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8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-62.32%</w:t>
            </w:r>
          </w:p>
        </w:tc>
      </w:tr>
      <w:tr w14:paraId="0995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360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00E1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宁波经营小组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5236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5557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9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33800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16.44%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543.13%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2304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6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3027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14800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C1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20.45%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7E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340.38%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B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566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1460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20600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3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76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-27.83%</w:t>
            </w:r>
          </w:p>
        </w:tc>
      </w:tr>
      <w:tr w14:paraId="19E5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EB3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5236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C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6218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0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44000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14.13%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101.12%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3334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4577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1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8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19.07%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5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523.76%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948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8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3259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C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12.07%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4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-52.05%</w:t>
            </w:r>
          </w:p>
        </w:tc>
      </w:tr>
      <w:tr w14:paraId="1923C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D67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上海市经营部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B9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1488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8864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13000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68.18%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82658.25%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1679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-152.94%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6054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B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40.36%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A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-30.60%</w:t>
            </w:r>
          </w:p>
        </w:tc>
      </w:tr>
      <w:tr w14:paraId="01EDD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3B41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闽赣经营部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A4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福州经营小组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4903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0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9000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54.47%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B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5819.30%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7F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1834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6872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E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31.24%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A6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1422.35%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9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7F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6995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24500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28.55%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D5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971.50%</w:t>
            </w:r>
          </w:p>
        </w:tc>
      </w:tr>
      <w:tr w14:paraId="32A0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E238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D93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both"/>
              <w:textAlignment w:val="center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江西经营小组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B8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1093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1751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6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43.77%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F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854.26%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B9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133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2325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2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23.25%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2385.15%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355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9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A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1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#DIV/0!</w:t>
            </w:r>
          </w:p>
        </w:tc>
      </w:tr>
      <w:tr w14:paraId="1F37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BD81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2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1093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6653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0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13000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45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51.18%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C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2398.59%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6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1967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9197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28.74%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0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1587.62%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4F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7350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9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22.97%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FA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1025.88%</w:t>
            </w:r>
          </w:p>
        </w:tc>
      </w:tr>
      <w:tr w14:paraId="7F56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6EEE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shd w:val="clear"/>
                <w:lang w:val="en-US" w:eastAsia="zh-CN" w:bidi="ar"/>
              </w:rPr>
              <w:t>华东区域指挥部总计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7817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1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21735 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B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70000 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31.05%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zh-CN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545.22%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5581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15453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21.76%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4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35.93%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971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BB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16663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E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74000 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7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22.52%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D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3.03%</w:t>
            </w:r>
          </w:p>
        </w:tc>
      </w:tr>
    </w:tbl>
    <w:p w14:paraId="396643B5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二、项目跟进情况</w:t>
      </w:r>
    </w:p>
    <w:p w14:paraId="3408954C">
      <w:pPr>
        <w:shd w:val="clear"/>
        <w:autoSpaceDE/>
        <w:autoSpaceDN/>
        <w:adjustRightInd w:val="0"/>
        <w:snapToGrid w:val="0"/>
        <w:spacing w:line="560" w:lineRule="exact"/>
        <w:ind w:firstLine="640" w:firstLineChars="20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  <w:t>（一）重点项目跟进情况</w:t>
      </w:r>
    </w:p>
    <w:p w14:paraId="27AD7CA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信息跟踪阶段项目共计136个，本月新增项目0个，共计更新项目79个。另重点项目31个，新增项目0个，更新进展项目26个，未更新进展项目5个。</w:t>
      </w:r>
    </w:p>
    <w:p w14:paraId="464A7E7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正在投标阶段项目共计1个，本月新增项目1个，共计更新项目1个。另重点项目1个，新增项目1个，共计更新进展项目1个，未更新进展项目0个。</w:t>
      </w:r>
    </w:p>
    <w:p w14:paraId="16AA633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 xml:space="preserve">中标实施阶段项目共计89个，本月新增项目7个，共计更新项目20个。另重点项目3个，新增项目0个，更新进展项目0个，未更新进展项目3个。具体详情见附件一：《重点经营进度信息表》。 </w:t>
      </w:r>
    </w:p>
    <w:p w14:paraId="17D249B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（二）中资外带项目信息跟进情况</w:t>
      </w:r>
    </w:p>
    <w:p w14:paraId="275ACA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中资外带项目共计5个，新增项目0个，更新进展项目0个，未更新进展项目5个。具体详情见附件二：《属地企业带出去项目信息跟进反馈表》。</w:t>
      </w:r>
    </w:p>
    <w:p w14:paraId="3E776816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683E7A17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3CFCF113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三、重点工作完成情况</w:t>
      </w:r>
    </w:p>
    <w:tbl>
      <w:tblPr>
        <w:tblStyle w:val="8"/>
        <w:tblpPr w:leftFromText="180" w:rightFromText="180" w:vertAnchor="text" w:horzAnchor="page" w:tblpXSpec="center" w:tblpY="184"/>
        <w:tblOverlap w:val="never"/>
        <w:tblW w:w="155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3946"/>
        <w:gridCol w:w="3244"/>
        <w:gridCol w:w="1567"/>
        <w:gridCol w:w="1633"/>
        <w:gridCol w:w="1775"/>
        <w:gridCol w:w="1651"/>
        <w:gridCol w:w="1147"/>
      </w:tblGrid>
      <w:tr w14:paraId="3922E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571AB48A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本月新签项目</w:t>
            </w:r>
          </w:p>
        </w:tc>
      </w:tr>
      <w:tr w14:paraId="462EF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E800F5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B087F2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482F18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3D2834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7A8541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35F90A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C24AD7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3BD2C8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6909A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A68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D69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中国铁建港航局集团有限公司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77C7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温福高铁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A524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05473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A50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搅拌站-3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ED1A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785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BE0AFE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ABB5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976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68D3F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上海市基础工程集团有限公司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4C719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DZ851维修改造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75B5A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56586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8492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5B615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1928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02C5AD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F74A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5F04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BA6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上海市基础工程集团有限公司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B36A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DZ851主驱动维修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7247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74436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35D7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39575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F0FEC2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FD39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3E6F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4AEF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中铁十九局集团华东工程有限公司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0D097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宜涪铁路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FD4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5CAC8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6DEA8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特种装备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383B9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1BDB1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5A47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01E6EE1D">
            <w:pPr>
              <w:keepNext w:val="0"/>
              <w:keepLines w:val="0"/>
              <w:widowControl/>
              <w:suppressLineNumbers w:val="0"/>
              <w:shd w:val="clear"/>
              <w:autoSpaceDE w:val="0"/>
              <w:autoSpaceDN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本月营收项目</w:t>
            </w:r>
          </w:p>
        </w:tc>
      </w:tr>
      <w:tr w14:paraId="7496A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2AA6E3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D304A30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738EB6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C3986D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C2484C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3E56EB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F6806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0F636A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8E20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299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946" w:type="dxa"/>
            <w:shd w:val="clear"/>
            <w:vAlign w:val="center"/>
          </w:tcPr>
          <w:p w14:paraId="5C16A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中铁十六局集团有限公司</w:t>
            </w:r>
          </w:p>
        </w:tc>
        <w:tc>
          <w:tcPr>
            <w:tcW w:w="3244" w:type="dxa"/>
            <w:shd w:val="clear"/>
            <w:vAlign w:val="center"/>
          </w:tcPr>
          <w:p w14:paraId="54E89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上海嘉闵线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4440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63B1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EDC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009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0A0F65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50B8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F01A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88EE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上海城建市政（集团）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499A0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合流污水一期复线工程</w:t>
            </w:r>
          </w:p>
        </w:tc>
        <w:tc>
          <w:tcPr>
            <w:tcW w:w="1567" w:type="dxa"/>
            <w:shd w:val="clear"/>
            <w:vAlign w:val="center"/>
          </w:tcPr>
          <w:p w14:paraId="4AD3E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45DB8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7BEA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559A6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035F6D2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1F8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40BA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946" w:type="dxa"/>
            <w:shd w:val="clear"/>
            <w:vAlign w:val="center"/>
          </w:tcPr>
          <w:p w14:paraId="31180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中铁十六局集团有限公司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BE8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杭州地铁15号线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63B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A6D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320E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3A06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204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ABA4C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CB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2A14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FAEC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中铁二十局集团有限公司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75ADF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长赣铁路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A58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4B6AF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8F7B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湿喷台车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BCA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7E89F2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02A2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66C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6E193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中铁十二局集团有限公司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4345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杭州地铁12号线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591C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7BE64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2E99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0B98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610677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B674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2B02A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F2D5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中铁二十四局集团福建铁路建设有限公司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7312D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温福铁路</w:t>
            </w:r>
          </w:p>
        </w:tc>
        <w:tc>
          <w:tcPr>
            <w:tcW w:w="1567" w:type="dxa"/>
            <w:shd w:val="clear"/>
            <w:vAlign w:val="center"/>
          </w:tcPr>
          <w:p w14:paraId="1B450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5570C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687D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特种装备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3FB16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1770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1A4F56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8865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6F8B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6B762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中铁二十二局集团有限公司轨道交通工程分公司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12FBA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台州S2线盾构机维修改造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76C36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515A9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D62A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B025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1416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3FB3242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5BDE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9CE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9C8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中国铁建大桥工程局集团有限公司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0B01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长赣铁路项目钻锚注一体机采购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74720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503B5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465D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钻锚注一体机-1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8954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265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B1201B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B7BB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090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6017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上海市基础工程集团有限公司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8B4E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桃浦污水处理厂</w:t>
            </w:r>
          </w:p>
        </w:tc>
        <w:tc>
          <w:tcPr>
            <w:tcW w:w="1567" w:type="dxa"/>
            <w:shd w:val="clear"/>
            <w:vAlign w:val="center"/>
          </w:tcPr>
          <w:p w14:paraId="75427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197AF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17F4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竖井掘进机-1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50DD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5DBB24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7F45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2D457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907E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中铁十一局集团城市轨道工程有限公司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73C3D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杭州城轨交通SG18-8标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23B9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A0C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D904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4966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0B71EA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EF0C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0672B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2EFC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中铁十一局集团城市轨道工程有限公司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7862C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杭州市城市轨道交通18号线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4903F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091E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F01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0DD3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39939C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EFBB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0C7F5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85AD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中铁十四局集团大盾构工程有限公司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4AA3C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合流污水一期复线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6BFC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673B6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C69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竖井掘进机-1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3B221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E1F1B11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7BE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2472B094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本月回款项目</w:t>
            </w:r>
          </w:p>
        </w:tc>
      </w:tr>
      <w:tr w14:paraId="53D55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2CFE5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1746DB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99FE45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DF124B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398DBA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F1A480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002248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DDFA8F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BF02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D89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718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中交第三公路工程局有限公司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55D8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滨海快线（福州至长乐机场城际铁路工程）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00B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697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BAC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皮带机-1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931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20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7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8FBD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65E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B2D1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中铁十八局集团隧道公司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1CF19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扩大杭嘉湖南排后续西部通道（南北段）工程（南段）TBM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60203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8CE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16B2B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TBM-1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0C53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50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F74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EDE9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654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4B9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中铁十八局集团隧道公司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DD1A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扩大杭嘉湖南排后续西部通道（南北段）工程（南段）皮带机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78750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7370A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F588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皮带机-1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9D8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360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5042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79D8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8DEA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D809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中玮莆禧（福建）建设有限公司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AE0F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泉州南高干渠N1标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5837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1EB42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C443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顶盾机-1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8D7C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89E2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48DD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0CA00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5CC3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中铁二十二局集团有限公司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C04C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台州市域铁路S2线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20985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681C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FB99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94AD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585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01C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C9A6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9CE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6316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中铁十六局集团轨道交通公司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970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杭州地铁15号线项目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5EB0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B27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华北区域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3C0D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盾构机-2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37584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69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A9B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C72A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752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FC5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中国铁建港航局集团有限公司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4772F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温福高铁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F4CB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9B44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AABE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搅拌站-3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6234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157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5E1E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29AB3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155B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5A2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中国铁建港航局集团有限公司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C9D8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320国道项目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67A5C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华东区域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0C6A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64A8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搅拌站-2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9474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49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DE52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ADBDB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四、竞争对手承揽统计与分析</w:t>
      </w:r>
    </w:p>
    <w:p w14:paraId="7DDA6813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本月新增</w:t>
      </w:r>
      <w:bookmarkStart w:id="0" w:name="_GoBack"/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6</w:t>
      </w:r>
      <w:bookmarkEnd w:id="0"/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项竞争对手承揽统计与分析内容。2026年1—3月，掘进机产品，我司承揽6台，金额6460万元；竞争对手承揽2台，金额6018万元。特种装备产品，我司承揽40台，金额12823万元；竞争对手承揽15台，金额12805万元。具体详情见附件：《竞争对手承揽统计与分析表》。</w:t>
      </w:r>
    </w:p>
    <w:p w14:paraId="123094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五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、下月重点项目</w:t>
      </w:r>
    </w:p>
    <w:p w14:paraId="69C36245">
      <w:pPr>
        <w:numPr>
          <w:ilvl w:val="0"/>
          <w:numId w:val="0"/>
        </w:numPr>
        <w:shd w:val="clear"/>
        <w:spacing w:line="360" w:lineRule="auto"/>
        <w:ind w:firstLine="640" w:firstLineChars="200"/>
        <w:rPr>
          <w:rFonts w:hint="eastAsia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预计实现新签项目6个，合同额28076万元；预计实现营业收入项目7个，金额7571万元；预计货款回笼项目15个，金额2353万元。具体详情见附件三：《区域指挥部指标预计情况表》。</w:t>
      </w:r>
    </w:p>
    <w:p w14:paraId="07BDD2BF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六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、下月重点客户拜访计划</w:t>
      </w:r>
    </w:p>
    <w:tbl>
      <w:tblPr>
        <w:tblStyle w:val="8"/>
        <w:tblW w:w="13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2067"/>
        <w:gridCol w:w="1350"/>
        <w:gridCol w:w="1598"/>
        <w:gridCol w:w="1680"/>
        <w:gridCol w:w="2000"/>
        <w:gridCol w:w="3547"/>
        <w:gridCol w:w="964"/>
      </w:tblGrid>
      <w:tr w14:paraId="6E6F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tblHeader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577A8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D6D03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活动名称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20A20D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时间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A9C550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地点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6863E0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参加领导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05D2AC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责任部门/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组织部门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8D5A1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主要内容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CF6B30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3F915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AF5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D7EF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客户拜访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73F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4月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FEB6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杭州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CE61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韩佳霖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42D2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华东区域指挥部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36E4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拜访浙江省水利发展有限公司、杭州市水务集团、浙江省水利水电设计院，洽谈后续合作事宜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4C5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579A5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87054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2EFB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客户拜访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E4C91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4月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9766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上海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832C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韩佳霖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75DD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华东区域指挥部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06E9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拜访上海城建市政，洽谈后续合作事宜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322AA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777FD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49A9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9A7C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客户拜访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A54F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4月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EF88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杭州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574A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姬海东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57BE3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华东区域指挥部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AD02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拜访浙江省交管中心针对浙江省铁路、公路隧道继续施工进行交谈汇报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5EB5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</w:tbl>
    <w:p w14:paraId="36DC5B46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七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、需协调解决事项</w:t>
      </w:r>
    </w:p>
    <w:tbl>
      <w:tblPr>
        <w:tblStyle w:val="8"/>
        <w:tblW w:w="1396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2343"/>
        <w:gridCol w:w="3325"/>
        <w:gridCol w:w="1462"/>
        <w:gridCol w:w="2113"/>
        <w:gridCol w:w="3162"/>
        <w:gridCol w:w="847"/>
      </w:tblGrid>
      <w:tr w14:paraId="49A08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045B83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6AE281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提出单位/部门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20AFED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需协调事项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4BD7605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C59AEE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要求完成时间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9B088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责任部门回复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789FBA9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D586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3D404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63EC1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无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E09A5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CD947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ABC66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A60ED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47E77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</w:tbl>
    <w:p w14:paraId="11E2D990">
      <w:pPr>
        <w:shd w:val="clear"/>
        <w:rPr>
          <w:rFonts w:hint="eastAsia" w:ascii="仿宋" w:hAnsi="仿宋" w:eastAsia="仿宋" w:cs="仿宋"/>
        </w:rPr>
      </w:pPr>
    </w:p>
    <w:p w14:paraId="2D1EB978">
      <w:pPr>
        <w:shd w:val="clear"/>
        <w:rPr>
          <w:rFonts w:hint="eastAsia" w:ascii="仿宋" w:hAnsi="仿宋" w:eastAsia="仿宋" w:cs="仿宋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78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59AF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59AF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iMTcyMTM3MDRmYjdmZmU3ZTkxNmFhYzQ1OTJiMDcifQ=="/>
  </w:docVars>
  <w:rsids>
    <w:rsidRoot w:val="68F505E3"/>
    <w:rsid w:val="012A2737"/>
    <w:rsid w:val="01542746"/>
    <w:rsid w:val="01A544B3"/>
    <w:rsid w:val="029E5E07"/>
    <w:rsid w:val="032C6B69"/>
    <w:rsid w:val="04910CE0"/>
    <w:rsid w:val="049C7DEF"/>
    <w:rsid w:val="04AD5D63"/>
    <w:rsid w:val="0567354F"/>
    <w:rsid w:val="05CD4A83"/>
    <w:rsid w:val="0611058A"/>
    <w:rsid w:val="06131B32"/>
    <w:rsid w:val="06191E5D"/>
    <w:rsid w:val="076F31B2"/>
    <w:rsid w:val="07743492"/>
    <w:rsid w:val="07C60512"/>
    <w:rsid w:val="0825634E"/>
    <w:rsid w:val="08A2799E"/>
    <w:rsid w:val="08A47272"/>
    <w:rsid w:val="08D00067"/>
    <w:rsid w:val="09616F12"/>
    <w:rsid w:val="0B2B5EBE"/>
    <w:rsid w:val="0B370964"/>
    <w:rsid w:val="0B946B45"/>
    <w:rsid w:val="0BFE4BE2"/>
    <w:rsid w:val="0C5D7741"/>
    <w:rsid w:val="0C641470"/>
    <w:rsid w:val="0D1B2236"/>
    <w:rsid w:val="0DBA08FC"/>
    <w:rsid w:val="0EAB2660"/>
    <w:rsid w:val="0ED40186"/>
    <w:rsid w:val="0F75716A"/>
    <w:rsid w:val="0FC85F3C"/>
    <w:rsid w:val="10BC5A5F"/>
    <w:rsid w:val="10D845F8"/>
    <w:rsid w:val="11074842"/>
    <w:rsid w:val="118319E0"/>
    <w:rsid w:val="12503E05"/>
    <w:rsid w:val="12A93C2C"/>
    <w:rsid w:val="13525B1D"/>
    <w:rsid w:val="146401FE"/>
    <w:rsid w:val="15F852A6"/>
    <w:rsid w:val="16583BA8"/>
    <w:rsid w:val="16612C47"/>
    <w:rsid w:val="168A6A63"/>
    <w:rsid w:val="17485BB5"/>
    <w:rsid w:val="174A7670"/>
    <w:rsid w:val="18075CEC"/>
    <w:rsid w:val="18626802"/>
    <w:rsid w:val="18B85531"/>
    <w:rsid w:val="18D23988"/>
    <w:rsid w:val="19AE25E1"/>
    <w:rsid w:val="1B2632C4"/>
    <w:rsid w:val="1B446693"/>
    <w:rsid w:val="1BCC74CE"/>
    <w:rsid w:val="1C102B28"/>
    <w:rsid w:val="1C6C6B9D"/>
    <w:rsid w:val="1E346197"/>
    <w:rsid w:val="1E4F7829"/>
    <w:rsid w:val="1EEE3723"/>
    <w:rsid w:val="1F3F164B"/>
    <w:rsid w:val="1F4B4494"/>
    <w:rsid w:val="204755D5"/>
    <w:rsid w:val="20584E83"/>
    <w:rsid w:val="20A420AE"/>
    <w:rsid w:val="214055A5"/>
    <w:rsid w:val="214747E7"/>
    <w:rsid w:val="21996E38"/>
    <w:rsid w:val="22460F43"/>
    <w:rsid w:val="230B6414"/>
    <w:rsid w:val="23E822B1"/>
    <w:rsid w:val="24655EB4"/>
    <w:rsid w:val="254E6852"/>
    <w:rsid w:val="255215DD"/>
    <w:rsid w:val="255D305D"/>
    <w:rsid w:val="268966F8"/>
    <w:rsid w:val="26914CCE"/>
    <w:rsid w:val="278D6311"/>
    <w:rsid w:val="27A637CA"/>
    <w:rsid w:val="27B94D7B"/>
    <w:rsid w:val="289527CE"/>
    <w:rsid w:val="28A569C3"/>
    <w:rsid w:val="28F315B2"/>
    <w:rsid w:val="28F74D45"/>
    <w:rsid w:val="2AB94AB9"/>
    <w:rsid w:val="2AF91248"/>
    <w:rsid w:val="2B9A0693"/>
    <w:rsid w:val="2CA45D9D"/>
    <w:rsid w:val="2CA65733"/>
    <w:rsid w:val="2D1500CE"/>
    <w:rsid w:val="2D265975"/>
    <w:rsid w:val="2D46629B"/>
    <w:rsid w:val="2D7603CA"/>
    <w:rsid w:val="2D83129D"/>
    <w:rsid w:val="2E220314"/>
    <w:rsid w:val="304542B5"/>
    <w:rsid w:val="30DB130A"/>
    <w:rsid w:val="30E36004"/>
    <w:rsid w:val="31650EAE"/>
    <w:rsid w:val="32C041EE"/>
    <w:rsid w:val="32FE389F"/>
    <w:rsid w:val="33DC7B9E"/>
    <w:rsid w:val="34711E4F"/>
    <w:rsid w:val="34951B0B"/>
    <w:rsid w:val="34BE01AE"/>
    <w:rsid w:val="34DD6F96"/>
    <w:rsid w:val="352F7252"/>
    <w:rsid w:val="354846AE"/>
    <w:rsid w:val="35D00DF7"/>
    <w:rsid w:val="36696690"/>
    <w:rsid w:val="36FA59D7"/>
    <w:rsid w:val="3727713D"/>
    <w:rsid w:val="373A3C25"/>
    <w:rsid w:val="37F2635D"/>
    <w:rsid w:val="38D31E3C"/>
    <w:rsid w:val="39601259"/>
    <w:rsid w:val="3B800FD1"/>
    <w:rsid w:val="3B8C62F6"/>
    <w:rsid w:val="3C4D4F50"/>
    <w:rsid w:val="3D536596"/>
    <w:rsid w:val="3D867A19"/>
    <w:rsid w:val="3DDA3736"/>
    <w:rsid w:val="3E5D68E7"/>
    <w:rsid w:val="3E7064E5"/>
    <w:rsid w:val="3E8877DD"/>
    <w:rsid w:val="3EFC520E"/>
    <w:rsid w:val="3FC935D5"/>
    <w:rsid w:val="40003067"/>
    <w:rsid w:val="40100080"/>
    <w:rsid w:val="403F52DE"/>
    <w:rsid w:val="40D93256"/>
    <w:rsid w:val="40DF6A92"/>
    <w:rsid w:val="40E90FBF"/>
    <w:rsid w:val="412F7949"/>
    <w:rsid w:val="416C581A"/>
    <w:rsid w:val="41881993"/>
    <w:rsid w:val="41B74621"/>
    <w:rsid w:val="41D648D6"/>
    <w:rsid w:val="41F642E7"/>
    <w:rsid w:val="42543D56"/>
    <w:rsid w:val="42824547"/>
    <w:rsid w:val="433C7ACC"/>
    <w:rsid w:val="43670FED"/>
    <w:rsid w:val="45611F2B"/>
    <w:rsid w:val="4565330A"/>
    <w:rsid w:val="459A5CC4"/>
    <w:rsid w:val="459D5F2E"/>
    <w:rsid w:val="45E610DE"/>
    <w:rsid w:val="45FB57DC"/>
    <w:rsid w:val="4613720A"/>
    <w:rsid w:val="468A194B"/>
    <w:rsid w:val="475B5617"/>
    <w:rsid w:val="47F15D5E"/>
    <w:rsid w:val="480C773E"/>
    <w:rsid w:val="484E3149"/>
    <w:rsid w:val="493E43E1"/>
    <w:rsid w:val="49715674"/>
    <w:rsid w:val="4999027C"/>
    <w:rsid w:val="49CA742C"/>
    <w:rsid w:val="4A4C6847"/>
    <w:rsid w:val="4B1F2C28"/>
    <w:rsid w:val="4B9C1A50"/>
    <w:rsid w:val="4BC200A2"/>
    <w:rsid w:val="4BDE7528"/>
    <w:rsid w:val="4CF4759A"/>
    <w:rsid w:val="4D82713C"/>
    <w:rsid w:val="4DBE3EFF"/>
    <w:rsid w:val="4E394CD1"/>
    <w:rsid w:val="4E95710B"/>
    <w:rsid w:val="4E9C1A24"/>
    <w:rsid w:val="4EEA4FC5"/>
    <w:rsid w:val="4F487367"/>
    <w:rsid w:val="4F8C2215"/>
    <w:rsid w:val="5123178C"/>
    <w:rsid w:val="514869CD"/>
    <w:rsid w:val="535F3A8F"/>
    <w:rsid w:val="53B9306E"/>
    <w:rsid w:val="53BF62DB"/>
    <w:rsid w:val="541668D5"/>
    <w:rsid w:val="54353B10"/>
    <w:rsid w:val="55084153"/>
    <w:rsid w:val="55373817"/>
    <w:rsid w:val="555375EB"/>
    <w:rsid w:val="561D08A4"/>
    <w:rsid w:val="56EA0D1D"/>
    <w:rsid w:val="57894C9E"/>
    <w:rsid w:val="57A61236"/>
    <w:rsid w:val="5881282E"/>
    <w:rsid w:val="58E660B8"/>
    <w:rsid w:val="59381A7E"/>
    <w:rsid w:val="59500730"/>
    <w:rsid w:val="59C4289D"/>
    <w:rsid w:val="5A0426F8"/>
    <w:rsid w:val="5A835D8B"/>
    <w:rsid w:val="5B135493"/>
    <w:rsid w:val="5BE66EC0"/>
    <w:rsid w:val="5C234C0B"/>
    <w:rsid w:val="5C531CB7"/>
    <w:rsid w:val="5D1057F1"/>
    <w:rsid w:val="5D8A0BC1"/>
    <w:rsid w:val="5DA753F5"/>
    <w:rsid w:val="5E1B1EF3"/>
    <w:rsid w:val="5E9F5BCB"/>
    <w:rsid w:val="5F8E005D"/>
    <w:rsid w:val="613F6CAD"/>
    <w:rsid w:val="614A3521"/>
    <w:rsid w:val="625909D8"/>
    <w:rsid w:val="62BF1040"/>
    <w:rsid w:val="63511A92"/>
    <w:rsid w:val="636953A4"/>
    <w:rsid w:val="63767A50"/>
    <w:rsid w:val="641F55CF"/>
    <w:rsid w:val="648A6492"/>
    <w:rsid w:val="655F4105"/>
    <w:rsid w:val="66564F2B"/>
    <w:rsid w:val="66E35624"/>
    <w:rsid w:val="6765383F"/>
    <w:rsid w:val="68B325F9"/>
    <w:rsid w:val="68F505E3"/>
    <w:rsid w:val="697D65C5"/>
    <w:rsid w:val="69A97235"/>
    <w:rsid w:val="6A4610AD"/>
    <w:rsid w:val="6A500B05"/>
    <w:rsid w:val="6A8C6E85"/>
    <w:rsid w:val="6B930900"/>
    <w:rsid w:val="6C132E5F"/>
    <w:rsid w:val="6CE16E6B"/>
    <w:rsid w:val="6DB453D6"/>
    <w:rsid w:val="6E7F69DE"/>
    <w:rsid w:val="6F317317"/>
    <w:rsid w:val="6F6E4088"/>
    <w:rsid w:val="70230E15"/>
    <w:rsid w:val="70912FE5"/>
    <w:rsid w:val="7093648B"/>
    <w:rsid w:val="70EB322A"/>
    <w:rsid w:val="714A3FD1"/>
    <w:rsid w:val="71720AAD"/>
    <w:rsid w:val="719B7F30"/>
    <w:rsid w:val="71ED4446"/>
    <w:rsid w:val="73443551"/>
    <w:rsid w:val="73A67FFA"/>
    <w:rsid w:val="744304E3"/>
    <w:rsid w:val="75125714"/>
    <w:rsid w:val="76393074"/>
    <w:rsid w:val="77566182"/>
    <w:rsid w:val="78011C32"/>
    <w:rsid w:val="782004D8"/>
    <w:rsid w:val="794C37E0"/>
    <w:rsid w:val="79CE11EA"/>
    <w:rsid w:val="7BB15184"/>
    <w:rsid w:val="7BDE750D"/>
    <w:rsid w:val="7C5E473E"/>
    <w:rsid w:val="7CFA62E7"/>
    <w:rsid w:val="7E2E230E"/>
    <w:rsid w:val="7E786EE8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autoRedefine/>
    <w:qFormat/>
    <w:uiPriority w:val="1"/>
    <w:pPr>
      <w:spacing w:before="58"/>
      <w:ind w:left="1060"/>
      <w:outlineLvl w:val="0"/>
    </w:pPr>
    <w:rPr>
      <w:rFonts w:ascii="仿宋" w:hAnsi="仿宋" w:eastAsia="仿宋" w:cs="仿宋"/>
      <w:b/>
      <w:bCs/>
      <w:sz w:val="30"/>
      <w:szCs w:val="30"/>
    </w:rPr>
  </w:style>
  <w:style w:type="paragraph" w:styleId="2">
    <w:name w:val="heading 2"/>
    <w:basedOn w:val="1"/>
    <w:next w:val="1"/>
    <w:autoRedefine/>
    <w:qFormat/>
    <w:uiPriority w:val="9"/>
    <w:pPr>
      <w:keepNext/>
      <w:keepLines/>
      <w:widowControl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仿宋" w:hAnsi="仿宋" w:eastAsia="仿宋" w:cs="仿宋"/>
      <w:sz w:val="28"/>
      <w:szCs w:val="2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4"/>
    <w:autoRedefine/>
    <w:qFormat/>
    <w:uiPriority w:val="0"/>
    <w:pPr>
      <w:ind w:firstLine="420" w:firstLineChars="100"/>
    </w:pPr>
    <w:rPr>
      <w:kern w:val="28"/>
      <w:sz w:val="28"/>
      <w:szCs w:val="24"/>
    </w:rPr>
  </w:style>
  <w:style w:type="character" w:styleId="10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1">
    <w:name w:val="font21"/>
    <w:basedOn w:val="9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2">
    <w:name w:val="font31"/>
    <w:basedOn w:val="9"/>
    <w:autoRedefine/>
    <w:qFormat/>
    <w:uiPriority w:val="0"/>
    <w:rPr>
      <w:rFonts w:ascii="Arial" w:hAnsi="Arial" w:cs="Arial"/>
      <w:color w:val="0A1400"/>
      <w:sz w:val="24"/>
      <w:szCs w:val="24"/>
      <w:u w:val="none"/>
    </w:rPr>
  </w:style>
  <w:style w:type="character" w:customStyle="1" w:styleId="13">
    <w:name w:val="font01"/>
    <w:basedOn w:val="9"/>
    <w:autoRedefine/>
    <w:qFormat/>
    <w:uiPriority w:val="0"/>
    <w:rPr>
      <w:rFonts w:hint="eastAsia" w:ascii="宋体" w:hAnsi="宋体" w:eastAsia="宋体" w:cs="宋体"/>
      <w:color w:val="0A1400"/>
      <w:sz w:val="24"/>
      <w:szCs w:val="24"/>
      <w:u w:val="none"/>
    </w:rPr>
  </w:style>
  <w:style w:type="character" w:customStyle="1" w:styleId="14">
    <w:name w:val="font41"/>
    <w:basedOn w:val="9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autoRedefine/>
    <w:qFormat/>
    <w:uiPriority w:val="0"/>
    <w:rPr>
      <w:rFonts w:ascii="Arial" w:hAnsi="Arial" w:cs="Arial"/>
      <w:b/>
      <w:bCs/>
      <w:color w:val="000000"/>
      <w:sz w:val="20"/>
      <w:szCs w:val="20"/>
      <w:u w:val="none"/>
    </w:rPr>
  </w:style>
  <w:style w:type="character" w:customStyle="1" w:styleId="16">
    <w:name w:val="font61"/>
    <w:basedOn w:val="9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e36119ec-ea19-40fc-a99c-316b42f77245</errorID>
      <errorWord>具体详情</errorWord>
      <group>L1_Grammar</group>
      <groupName>语法问题</groupName>
      <ability>L2_Grammar</ability>
      <abilityName>语法错误</abilityName>
      <candidateList>
        <item>具体</item>
      </candidateList>
      <explain/>
      <paraID>16AA6330</paraID>
      <start>67</start>
      <end>71</end>
      <status>ignored</status>
      <modifiedWord/>
      <trackRevisions>false</trackRevisions>
    </reviewItem>
    <reviewItem>
      <errorID>2edba435-e02a-4a2d-b897-cfab0f97826c</errorID>
      <errorWord>具体详情</errorWord>
      <group>L1_Grammar</group>
      <groupName>语法问题</groupName>
      <ability>L2_Grammar</ability>
      <abilityName>语法错误</abilityName>
      <candidateList>
        <item>具体</item>
      </candidateList>
      <explain/>
      <paraID>275ACA54</paraID>
      <start>37</start>
      <end>41</end>
      <status>ignored</status>
      <modifiedWord/>
      <trackRevisions>false</trackRevisions>
    </reviewItem>
    <reviewItem>
      <errorID>d9d1c96e-1277-4072-b05c-b6f631a4fdc3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2D809670</paraID>
      <start>4</start>
      <end>5</end>
      <status>modified</status>
      <modifiedWord>（</modifiedWord>
      <trackRevisions>false</trackRevisions>
    </reviewItem>
    <reviewItem>
      <errorID>dc20a862-47d3-4c95-8a34-18073a4ab577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2D809670</paraID>
      <start>7</start>
      <end>8</end>
      <status>modified</status>
      <modifiedWord>）</modifiedWord>
      <trackRevisions>false</trackRevisions>
    </reviewItem>
    <reviewItem>
      <errorID>5cecc987-505e-4180-ab1f-77291fdb5ded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7DDA6813</paraID>
      <start>26</start>
      <end>27</end>
      <status>modified</status>
      <modifiedWord>—</modifiedWord>
      <trackRevisions>false</trackRevisions>
    </reviewItem>
    <reviewItem>
      <errorID>f98bb8e2-d8e5-494e-afc4-a677fab97d9f</errorID>
      <errorWord>具体详情</errorWord>
      <group>L1_Grammar</group>
      <groupName>语法问题</groupName>
      <ability>L2_Grammar</ability>
      <abilityName>语法错误</abilityName>
      <candidateList>
        <item>具体</item>
      </candidateList>
      <explain/>
      <paraID>7DDA6813</paraID>
      <start>115</start>
      <end>119</end>
      <status>ignored</status>
      <modifiedWord/>
      <trackRevisions>false</trackRevisions>
    </reviewItem>
    <reviewItem>
      <errorID>884f55ff-2566-48c2-99da-b4be30c45b30</errorID>
      <errorWord>具体详情</errorWord>
      <group>L1_Grammar</group>
      <groupName>语法问题</groupName>
      <ability>L2_Grammar</ability>
      <abilityName>语法错误</abilityName>
      <candidateList>
        <item>具体</item>
      </candidateList>
      <explain/>
      <paraID>69C36245</paraID>
      <start>65</start>
      <end>69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487a8f-e9ea-4589-9b9e-ce5bc2556c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1657</Words>
  <Characters>2131</Characters>
  <Lines>0</Lines>
  <Paragraphs>0</Paragraphs>
  <TotalTime>62</TotalTime>
  <ScaleCrop>false</ScaleCrop>
  <LinksUpToDate>false</LinksUpToDate>
  <CharactersWithSpaces>2197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2023-02-10T02:16:00Z</dcterms:created>
  <dc:creator>周展鹏</dc:creator>
  <cp:lastModifiedBy>刘柯</cp:lastModifiedBy>
  <dcterms:modified xsi:type="dcterms:W3CDTF">2026-04-08T03:42:47Z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ECC7D0EFB4A24C22BEBB1A805710DD1F_13</vt:lpwstr>
  </property>
  <property fmtid="{D5CDD505-2E9C-101B-9397-08002B2CF9AE}" pid="4" name="KSOTemplateDocerSaveRecord">
    <vt:lpwstr>eyJoZGlkIjoiMGZiMTcyMTM3MDRmYjdmZmU3ZTkxNmFhYzQ1OTJiMDciLCJ1c2VySWQiOiIyNDA0OTMyNzUifQ==</vt:lpwstr>
  </property>
</Properties>
</file>