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198E" w14:textId="29D7DAF4" w:rsidR="00F07D81" w:rsidRPr="00384105" w:rsidRDefault="00000000" w:rsidP="00384105">
      <w:pPr>
        <w:spacing w:after="100"/>
        <w:rPr>
          <w:lang w:val="en-GB"/>
        </w:rPr>
      </w:pPr>
      <w:r w:rsidRPr="0068797C">
        <w:rPr>
          <w:rFonts w:ascii="Arial" w:eastAsia="Arial" w:hAnsi="Arial" w:cs="Arial"/>
          <w:b/>
          <w:bCs/>
          <w:sz w:val="28"/>
          <w:szCs w:val="28"/>
          <w:lang w:val="en-GB"/>
        </w:rPr>
        <w:t>Card Sort: Master Key</w:t>
      </w:r>
    </w:p>
    <w:tbl>
      <w:tblPr>
        <w:tblW w:w="14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"/>
        <w:gridCol w:w="3311"/>
        <w:gridCol w:w="9936"/>
      </w:tblGrid>
      <w:tr w:rsidR="00F07D81" w14:paraId="1F7E7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A590A" w14:textId="77777777" w:rsidR="00F07D81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Card ID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6C998" w14:textId="77777777" w:rsidR="00F07D81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Anonymised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title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(participant-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facing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0BAE4" w14:textId="77777777" w:rsidR="00F07D81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Original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method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primary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references</w:t>
            </w:r>
            <w:proofErr w:type="spellEnd"/>
          </w:p>
        </w:tc>
      </w:tr>
      <w:tr w:rsidR="00F07D81" w:rsidRPr="00384105" w14:paraId="77975CE1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7FF41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M01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84A43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Input format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5CA86" w14:textId="77777777" w:rsidR="00F07D81" w:rsidRPr="00384105" w:rsidRDefault="00000000">
            <w:pPr>
              <w:rPr>
                <w:lang w:val="en-GB"/>
              </w:rPr>
            </w:pPr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Syntax and serialisation parsing (</w:t>
            </w:r>
            <w:proofErr w:type="spell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RDFLib</w:t>
            </w:r>
            <w:proofErr w:type="spell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OWL API, Jena). Primary reference: Horridge &amp; </w:t>
            </w:r>
            <w:proofErr w:type="spell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Bechhofer</w:t>
            </w:r>
            <w:proofErr w:type="spell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(2011), The OWL API: a Java API for OWL ontologies, Semantic Web 2(1):11–21. doi:10.3233/SW-2011-0025.</w:t>
            </w:r>
          </w:p>
        </w:tc>
      </w:tr>
      <w:tr w:rsidR="00F07D81" w:rsidRPr="00384105" w14:paraId="2353C80F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31AA7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M02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23656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ontology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statistics</w:t>
            </w:r>
            <w:proofErr w:type="spellEnd"/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B4787" w14:textId="77777777" w:rsidR="00F07D81" w:rsidRPr="00384105" w:rsidRDefault="00000000">
            <w:pPr>
              <w:rPr>
                <w:lang w:val="en-GB"/>
              </w:rPr>
            </w:pPr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Merged card: entity counts + statement-type counts. Original methods: entity counting (</w:t>
            </w:r>
            <w:proofErr w:type="spell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OntoMetrics</w:t>
            </w:r>
            <w:proofErr w:type="spell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</w:t>
            </w:r>
            <w:proofErr w:type="spell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OntoQA</w:t>
            </w:r>
            <w:proofErr w:type="spell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base layer) and axiom-type distribution. Primary references: </w:t>
            </w:r>
            <w:proofErr w:type="spell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Tartir</w:t>
            </w:r>
            <w:proofErr w:type="spell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et al. (2005), </w:t>
            </w:r>
            <w:proofErr w:type="spell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OntoQA</w:t>
            </w:r>
            <w:proofErr w:type="spell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: Metric-Based Ontology Quality Analysis; Lantow (2016), </w:t>
            </w:r>
            <w:proofErr w:type="spell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OntoMetrics</w:t>
            </w:r>
            <w:proofErr w:type="spell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; </w:t>
            </w:r>
            <w:proofErr w:type="spell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Vrandečić</w:t>
            </w:r>
            <w:proofErr w:type="spell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Sure (2007), How to design better ontology metrics.</w:t>
            </w:r>
          </w:p>
        </w:tc>
      </w:tr>
      <w:tr w:rsidR="00F07D81" w:rsidRPr="00384105" w14:paraId="18567D05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E9BE6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M03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FA616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Formal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construct profile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38A8A" w14:textId="77777777" w:rsidR="00F07D81" w:rsidRPr="00384105" w:rsidRDefault="00000000">
            <w:pPr>
              <w:rPr>
                <w:lang w:val="en-GB"/>
              </w:rPr>
            </w:pPr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DL expressivity / formal construct detection. Primary reference: Horrocks, Patel-Schneider &amp; van </w:t>
            </w:r>
            <w:proofErr w:type="spell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Harmelen</w:t>
            </w:r>
            <w:proofErr w:type="spell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(2003), From SHIQ and RDF to OWL, Journal of Web Semantics 1(1):7–26. </w:t>
            </w:r>
            <w:proofErr w:type="gramStart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doi:10.1016/j.websem</w:t>
            </w:r>
            <w:proofErr w:type="gramEnd"/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.2003.07.001.</w:t>
            </w:r>
          </w:p>
        </w:tc>
      </w:tr>
      <w:tr w:rsidR="00F07D81" w:rsidRPr="00384105" w14:paraId="681F7C95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6D4B9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M04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BA7FB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Allowed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formal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construct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81BCF" w14:textId="77777777" w:rsidR="00F07D81" w:rsidRPr="00384105" w:rsidRDefault="00000000">
            <w:pPr>
              <w:rPr>
                <w:lang w:val="en-GB"/>
              </w:rPr>
            </w:pPr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>OWL 2 profile validation / conformance checking for profiles EL, QL, RL. Primary reference: Motik et al. (2009/2012), OWL 2 Profiles, W3C Recommendation. https://www.w3.org/TR/owl2-profiles/.</w:t>
            </w:r>
          </w:p>
        </w:tc>
      </w:tr>
      <w:tr w:rsidR="00F07D81" w:rsidRPr="00764BEB" w14:paraId="00CC2B54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B5CAA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M05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E94E3" w14:textId="77777777" w:rsidR="00F07D81" w:rsidRPr="00384105" w:rsidRDefault="00000000">
            <w:pPr>
              <w:rPr>
                <w:lang w:val="en-GB"/>
              </w:rPr>
            </w:pPr>
            <w:r w:rsidRPr="00384105">
              <w:rPr>
                <w:rFonts w:ascii="Arial" w:eastAsia="Arial" w:hAnsi="Arial" w:cs="Arial"/>
                <w:sz w:val="16"/>
                <w:szCs w:val="16"/>
                <w:lang w:val="en-GB"/>
              </w:rPr>
              <w:t>Relation and attribute density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2ABF9" w14:textId="77777777" w:rsidR="00F07D81" w:rsidRPr="00764BEB" w:rsidRDefault="00000000">
            <w:pPr>
              <w:rPr>
                <w:lang w:val="en-GB"/>
              </w:rPr>
            </w:pPr>
            <w:r w:rsidRPr="00384105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Schema richness metrics: relationship richness, attribute richness. </w:t>
            </w: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Primary reference: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Tartir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Arpinar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Moore, Sheth &amp; Aleman-Meza (2005),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OntoQA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: Metric-Based Ontology Quality Analysis.</w:t>
            </w:r>
          </w:p>
        </w:tc>
      </w:tr>
      <w:tr w:rsidR="00F07D81" w:rsidRPr="00764BEB" w14:paraId="0E82724C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6EE03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M06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5C149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Hierarchy depth and branching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4C47B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Graph and hierarchy metrics: depth, breadth, fanout, inheritance richness.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Tartir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et al. (2005),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OntoQA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Vrandečić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(2010), Ontology Evaluation, PhD thesis, KIT. doi:10.5445/IR/1000020042.</w:t>
            </w:r>
          </w:p>
        </w:tc>
      </w:tr>
      <w:tr w:rsidR="00F07D81" w:rsidRPr="00764BEB" w14:paraId="15993455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7940B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M07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739F2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Hierarchy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imbalance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6CB7D" w14:textId="77777777" w:rsidR="00F07D81" w:rsidRPr="00764BEB" w:rsidRDefault="00000000">
            <w:pPr>
              <w:rPr>
                <w:lang w:val="en-GB"/>
              </w:rPr>
            </w:pP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Tangledness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multiple inheritance, leaf ratio, subclass-distribution imbalance.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Tartir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et al. (2005),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OntoQA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; Yao, Orme &amp; Etzkorn (2005), Cohesion metrics for ontology design and application, Journal of Computer Science 1(1):107–113. doi:10.3844/jcssp.2005.107.113.</w:t>
            </w:r>
          </w:p>
        </w:tc>
      </w:tr>
      <w:tr w:rsidR="00F07D81" w:rsidRPr="00764BEB" w14:paraId="13C173C2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96404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M08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EBDB4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Quality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-model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aggregation</w:t>
            </w:r>
            <w:proofErr w:type="spellEnd"/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06A78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Merged card: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OQuaRE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, O2/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oQual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and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OntoQualitas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-style aggregation of lower-level measures into quality scores. Primary references: Duque-Ramos et al. (2011),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OQuaRE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; Gangemi et al. (2005), A theoretical framework for ontology evaluation and validation; Gangemi et al. (2006), Modelling ontology evaluation and validation; Rico et al. (2014),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OntoQualitas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. </w:t>
            </w: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doi:10.1016/j.compind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.2014.07.010.</w:t>
            </w:r>
          </w:p>
        </w:tc>
      </w:tr>
      <w:tr w:rsidR="00F07D81" w:rsidRPr="00764BEB" w14:paraId="6584AB00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29E2F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M09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B6091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Name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regularity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47F4E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Naming and lexical convention checks. Primary reference: Schober et al. (2009), Survey-based naming conventions for use in OBO Foundry ontology development, BMC Bioinformatics 10:125. doi:10.1186/1471-2105-10-125.</w:t>
            </w:r>
          </w:p>
        </w:tc>
      </w:tr>
      <w:tr w:rsidR="00F07D81" w:rsidRPr="00764BEB" w14:paraId="173A65BD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10CC5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M10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3BF61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Description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coverage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1AF99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Annotation completeness metrics: presence of labels and textual descriptions. Primary reference: Poveda-Villalón, Gómez-Pérez &amp; Suárez-Figueroa (2014), OOPS!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OntOlogy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Pitfall Scanner, IJSWIS 10(2):7–34. doi:10.4018/ijswis.2014040102.</w:t>
            </w:r>
          </w:p>
        </w:tc>
      </w:tr>
      <w:tr w:rsidR="00F07D81" w14:paraId="3E7FA7AA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42099" w14:textId="452B2A95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M1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379EF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Circular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hierarchy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path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96BF8" w14:textId="77777777" w:rsidR="00F07D81" w:rsidRDefault="00000000"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Cycle detection in the class hierarchy. Primary reference: Poveda-Villalón, Gómez-Pérez &amp; Suárez-Figueroa (2014), OOPS! </w:t>
            </w:r>
            <w:r>
              <w:rPr>
                <w:rFonts w:ascii="Arial" w:eastAsia="Arial" w:hAnsi="Arial" w:cs="Arial"/>
                <w:sz w:val="15"/>
                <w:szCs w:val="15"/>
              </w:rPr>
              <w:t>[</w:t>
            </w:r>
            <w:proofErr w:type="spellStart"/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cycle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>-related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pitfalls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], IJSWIS 10(2):7–34. 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doi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>:10.4018/ijswis.2014040102.</w:t>
            </w:r>
          </w:p>
        </w:tc>
      </w:tr>
      <w:tr w:rsidR="00F07D81" w:rsidRPr="00764BEB" w14:paraId="1BE24461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002CC" w14:textId="5446737B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M1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81505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Contradiction and unusable-class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B0A2E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Description-logic reasoning for ontology consistency and class satisfiability.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Glimm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et al. (2014),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HermiT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: an OWL 2 reasoner, Journal of Automated Reasoning 53(3):245–269. doi:10.1007/s10817-014-9305-1; Sirin et al. (2007), Pellet: a practical OWL-DL reasoner, Journal of Web Semantics 5(2):51–53. </w:t>
            </w: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doi:10.1016/j.websem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.2007.03.004.</w:t>
            </w:r>
          </w:p>
        </w:tc>
      </w:tr>
      <w:tr w:rsidR="00F07D81" w14:paraId="4CE18A11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60385" w14:textId="1706269A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M1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1EDB1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Asserted and inferred hierarchy comparison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87A1E" w14:textId="77777777" w:rsidR="00F07D81" w:rsidRDefault="00000000"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Classification and comparison of asserted and inferred hierarchy. Primary references: Horrocks (1998), Using an expressive description logic: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FaCT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or </w:t>
            </w: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fiction?,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KR'98;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Glimm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et al. 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(2014),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HermiT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an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OWL 2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reasoner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>.</w:t>
            </w:r>
          </w:p>
        </w:tc>
      </w:tr>
      <w:tr w:rsidR="00F07D81" w14:paraId="5473F11E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A9EB9" w14:textId="40E6A69E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M1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7CBF1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Expected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entailment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7A0E3" w14:textId="77777777" w:rsidR="00F07D81" w:rsidRDefault="00000000"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Targeted entailment checking against expected formal statements. Primary references: Hitzler et al. (2009/2012), OWL 2 Web Ontology Language Primer, W3C Recommendation;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Glimm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et al. 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(2014),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HermiT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an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OWL 2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reasoner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>.</w:t>
            </w:r>
          </w:p>
        </w:tc>
      </w:tr>
      <w:tr w:rsidR="00F07D81" w14:paraId="70871D4D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5DEC4" w14:textId="7CE5A17D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M1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0015C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Evaluator-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defined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condition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checks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0FF84" w14:textId="77777777" w:rsidR="00F07D81" w:rsidRDefault="00000000"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SPARQL / SPIN-based condition or constraint checks.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Knublauch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Hendler &amp; Idehen (2011), SPIN — SPARQL Inferencing Notation;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Fürber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Hepp (2010), Using SPARQL and SPIN for data quality management on the Semantic Web; Tao et al. 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(2010),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Integrity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constraints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in OWL.</w:t>
            </w:r>
          </w:p>
        </w:tc>
      </w:tr>
      <w:tr w:rsidR="00F07D81" w:rsidRPr="00764BEB" w14:paraId="3B7C33DC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C1594" w14:textId="641C9F31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M1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472F4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Graph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constraint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conformance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AF094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SHACL and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ShEx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validation.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Knublauch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Kontokostas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(2017), Shapes Constraint Language (SHACL), W3C Recommendation; Boneva, Labra Gayo &amp;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Prud'hommeaux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(2017), Semantics and validation of shapes schemas for RDF, ISWC 2017. doi:10.1007/978-3-319-68288-4_7.</w:t>
            </w:r>
          </w:p>
        </w:tc>
      </w:tr>
      <w:tr w:rsidR="00F07D81" w:rsidRPr="00764BEB" w14:paraId="289300CB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E4D73" w14:textId="50D60422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M1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DF60A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Known design error catalogue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4BF7C" w14:textId="77777777" w:rsidR="00F07D81" w:rsidRPr="00764BEB" w:rsidRDefault="00000000">
            <w:pPr>
              <w:rPr>
                <w:lang w:val="en-GB"/>
              </w:rPr>
            </w:pP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OOPS!-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style ontology pitfall catalogue (re-anonymised: "pitfall" removed from participant-facing text). Primary reference: Poveda-Villalón, Gómez-Pérez &amp; Suárez-Figueroa (2014), OOPS!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OntOlogy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Pitfall Scanner, IJSWIS 10(2):7–34. doi:10.4018/ijswis.2014040102.</w:t>
            </w:r>
          </w:p>
        </w:tc>
      </w:tr>
      <w:tr w:rsidR="00F07D81" w:rsidRPr="00764BEB" w14:paraId="011EF338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23241" w14:textId="106B0D00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M1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EBE88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Logical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error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pattern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035DA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Logical ontology antipattern detection (re-anonymised: "antipattern" replaced). Primary references: Roussey, Corcho &amp; Vilches-Blázquez (2009), A catalogue of OWL ontology antipatterns, K-CAP 2009. doi:10.1145/1597735.1597762; Rector et al. (2004), OWL pizzas: practical experience of teaching OWL-DL, EKAW 2004. doi:10.1007/978-3-540-30202-5_5.</w:t>
            </w:r>
          </w:p>
        </w:tc>
      </w:tr>
      <w:tr w:rsidR="00F07D81" w:rsidRPr="00764BEB" w14:paraId="2EEEC31B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56B1C" w14:textId="6DA797BC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M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19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ADAC1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Reusable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modelling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-template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6EB54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Ontology design pattern and reusable modelling-template conformance. Primary references: Blomqvist, Presutti, Daga &amp; Gangemi (2010), Experimenting with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eXtreme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Design, EKAW 2010. doi:10.1007/978-3-642-16438-5_9; Gangemi &amp; Presutti (2009), Ontology Design Patterns, Handbook on Ontologies.</w:t>
            </w:r>
          </w:p>
        </w:tc>
      </w:tr>
      <w:tr w:rsidR="00F07D81" w:rsidRPr="00764BEB" w14:paraId="6BDFA828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FACE1" w14:textId="0D271F4B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M2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7E934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Lexical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error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pattern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A273A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Lexical antipattern and problematic naming pattern detection (re-anonymised: "antipattern" replaced). Primary reference: Poveda-Villalón, Gómez-Pérez &amp; Suárez-Figueroa (2014), OOPS! [lexical pitfalls], IJSWIS 10(2):7–34. doi:10.4018/ijswis.2014040102.</w:t>
            </w:r>
          </w:p>
        </w:tc>
      </w:tr>
      <w:tr w:rsidR="00F07D81" w:rsidRPr="00764BEB" w14:paraId="22EAAF7E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3050B" w14:textId="58B01F62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M2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57EFD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Multi-measure similarity to comparison source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5A3D2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Merged card: Maedche &amp; Staab lexical similarity (SM), taxonomic overlap (TO), and relation similarity (RS). Previously M22, M23, M24. Primary reference: Maedche &amp; Staab (2002), Measuring similarity between ontologies, EKAW 2002. doi:10.1007/3-540-45810-7_24.</w:t>
            </w:r>
          </w:p>
        </w:tc>
      </w:tr>
      <w:tr w:rsidR="00F07D81" w:rsidRPr="00764BEB" w14:paraId="109596C5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B4686" w14:textId="583A9335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M2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D3CAC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Expected parent-child link comparison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D82F3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Gold-standard taxonomic precision, recall, and F-measure. Previously M25. Primary reference: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Dellschaft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Staab (2006), On how to perform a gold </w:t>
            </w: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standard based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evaluation of ontology learning, ISWC 2006. doi:10.1007/11926078_17.</w:t>
            </w:r>
          </w:p>
        </w:tc>
      </w:tr>
      <w:tr w:rsidR="00F07D81" w:rsidRPr="00764BEB" w14:paraId="77931F96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5CC05" w14:textId="3C2FF2C4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M2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0CE75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Expected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mapping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evaluation</w:t>
            </w:r>
            <w:proofErr w:type="spellEnd"/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D34E6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Merged card: alignment precision and recall, with and without logical consequences. Previously M26 and M30.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Euzenat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(2007), Semantic precision and recall for ontology alignment evaluation, IJCAI 2007; Do, Melnik &amp; Rahm (2003), Comparison of schema matching evaluations. doi:10.1007/3-540-36560-5_17.</w:t>
            </w:r>
          </w:p>
        </w:tc>
      </w:tr>
      <w:tr w:rsidR="00F07D81" w:rsidRPr="00764BEB" w14:paraId="369022AB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FBAFF" w14:textId="73806AC9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M2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5AC11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Graph edit distance from comparison source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6E371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Graph edit distance between ontology graphs. Previously M27.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Sanfeliu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Fu (1983), A distance measure between attributed relational graphs, IEEE Trans. SMC 13(3):353–362. doi:10.1109/TSMC.1983.6313167; Hu, Qu &amp; Cheng (2008), Matching large ontologies, Data &amp; Knowledge Engineering 67(1):140–160. </w:t>
            </w: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doi:10.1016/j.datak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.2008.06.003.</w:t>
            </w:r>
          </w:p>
        </w:tc>
      </w:tr>
      <w:tr w:rsidR="00F07D81" w14:paraId="6B4519EE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ED1F0" w14:textId="7315E8F8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M2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8B988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Embedding-based similarity to comparison ontology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26BF9" w14:textId="77777777" w:rsidR="00F07D81" w:rsidRDefault="00000000"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Embedding-based ontology similarity including graph embedding methods. Previously M28.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Ristoski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Paulheim (2016), RDF2Vec, ISWC 2016. doi:10.1007/978-3-319-46523-4_30; Chen et al. 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(2021), OWL2Vec*, Machine Learning 110(7):1813–1845. 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doi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>:10.1007/s10994-021-05997-6.</w:t>
            </w:r>
          </w:p>
        </w:tc>
      </w:tr>
      <w:tr w:rsidR="00F07D81" w14:paraId="1AFBF7C2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09DA5" w14:textId="0F61BB6D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M2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CA939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Mapping-based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reference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comparison</w:t>
            </w:r>
            <w:proofErr w:type="spellEnd"/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4A0DC" w14:textId="77777777" w:rsidR="00F07D81" w:rsidRDefault="00000000"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Merged card: mapping-based reference comparison using lexical, structural, logical, or probabilistic evidence. Previously M29.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Euzenat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Shvaiko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(2013), Ontology Matching; Melnik et al. (2002), Similarity Flooding; Noy &amp; Musen (2001), Anchor-PROMPT; Jiménez-Ruiz &amp; Cuenca Grau (2011),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LogMap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; Faria et al. 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(2013), AML;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Suchanek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et al. (2011), PARIS.</w:t>
            </w:r>
          </w:p>
        </w:tc>
      </w:tr>
      <w:tr w:rsidR="00F07D81" w:rsidRPr="00764BEB" w14:paraId="7A6D716A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C8D2A" w14:textId="03DC6128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M2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06D3C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Expected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domain term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coverage</w:t>
            </w:r>
            <w:proofErr w:type="spellEnd"/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B5CA2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Reference-ontology term coverage. Previously M31. Primary reference: Brewster, Alani,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Dasmahapatra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Wilks (2004), Data Driven Ontology Evaluation, LREC 2004.</w:t>
            </w:r>
          </w:p>
        </w:tc>
      </w:tr>
      <w:tr w:rsidR="00F07D81" w:rsidRPr="00764BEB" w14:paraId="1DD9FBD2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4E30C" w14:textId="50CC5E33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M2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720CB" w14:textId="77777777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Source-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text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term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coverage</w:t>
            </w:r>
            <w:proofErr w:type="spellEnd"/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1F8FD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Corpus-based term coverage. Previously M32. Primary reference: Brewster, Alani,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Dasmahapatra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Wilks (2004), Data Driven Ontology Evaluation, LREC 2004.</w:t>
            </w:r>
          </w:p>
        </w:tc>
      </w:tr>
      <w:tr w:rsidR="00F07D81" w:rsidRPr="00764BEB" w14:paraId="13830862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E6F12" w14:textId="7C89D21D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7DFD4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Reuse of established shared terms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29D22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Vocabulary reuse and shared-term reuse metrics, LOV-style. Previously M33. Primary reference: Vandenbussche,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Atemezing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Poveda-Villalón &amp;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Vatant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(2017), Linked Open Vocabularies, Semantic Web 8(3):437–452. doi:10.3233/SW-160213.</w:t>
            </w:r>
          </w:p>
        </w:tc>
      </w:tr>
      <w:tr w:rsidR="00F07D81" w:rsidRPr="00764BEB" w14:paraId="668829A5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541B7" w14:textId="3BCB6721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M3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6C01B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External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reference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resolvability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48F3F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Linked-data URI and external reference resolvability checks. Previously M34. Primary reference: Hogan et al. (2012), An empirical survey of linked data conformance, Journal of Web Semantics 14:14–44. </w:t>
            </w: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doi:10.1016/j.websem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.2012.02.001.</w:t>
            </w:r>
          </w:p>
        </w:tc>
      </w:tr>
      <w:tr w:rsidR="00F07D81" w:rsidRPr="00764BEB" w14:paraId="3A4312A9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27CE8" w14:textId="0A8FDFAF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M3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E7B38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Vocabulary-profile similarity to source text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9C9E4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Lexical </w:t>
            </w: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corpus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overlap and vocabulary-profile comparison. Previously M35. Primary reference: Brewster, Alani,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Dasmahapatra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Wilks (2004), Data Driven Ontology Evaluation, LREC 2004.</w:t>
            </w:r>
          </w:p>
        </w:tc>
      </w:tr>
      <w:tr w:rsidR="00F07D81" w:rsidRPr="00764BEB" w14:paraId="5B8444C9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FA759" w14:textId="23A94C82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M3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3E5E3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Expected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question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answerability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70629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Competency question execution through structured queries. Previously M36.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Grüninger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Fox (1995), Methodology for the Design and Evaluation of Ontologies; Bezerra, Freitas &amp; Santana (2014), Evaluating ontologies with competency questions, WI-IAT 2013. doi:10.1109/WI-IAT.2013.199.</w:t>
            </w:r>
          </w:p>
        </w:tc>
      </w:tr>
      <w:tr w:rsidR="00F07D81" w:rsidRPr="00764BEB" w14:paraId="6A70455E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FB074" w14:textId="70363038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M3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13F64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Ontology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unit test suite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98C83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Test-driven ontology testing. Previously M37. Primary references: Keet &amp;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Ławrynowicz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(2016), Test-Driven Development of Ontologies, ESWC 2016. doi:10.1007/978-3-319-34129-3_39; Davies, Keet &amp;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Ławrynowicz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(2017), TDDonto2, ESWC 2017. doi:10.1007/978-3-319-70407-4_23.</w:t>
            </w:r>
          </w:p>
        </w:tc>
      </w:tr>
      <w:tr w:rsidR="00F07D81" w:rsidRPr="00764BEB" w14:paraId="708E3192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227CC" w14:textId="0AEBAE56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M3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DB897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Requirement-based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test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generation</w:t>
            </w:r>
            <w:proofErr w:type="spellEnd"/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F5FE2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Requirements-based ontology validation tests. Previously M38. Primary reference: Fernández-Izquierdo &amp; García-Castro (2019), Themis: a tool for validating ontologies through requirements, SEKE 2019. doi:10.18293/SEKE2019-117.</w:t>
            </w:r>
          </w:p>
        </w:tc>
      </w:tr>
      <w:tr w:rsidR="00F07D81" w:rsidRPr="00764BEB" w14:paraId="5E86A537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0B164" w14:textId="252815C9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M3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20CD8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Publication and identifier readiness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360D4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Merged card: </w:t>
            </w: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FOOPS!-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style FAIR, metadata, access, and identifier checks (re-anonymised: FAIR-specific terminology removed from participant-facing text). Previously M39 and M40. Primary references: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Garijo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Corcho &amp; Poveda-Villalón (2021), </w:t>
            </w:r>
            <w:proofErr w:type="gram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FOOPS!,</w:t>
            </w:r>
            <w:proofErr w:type="gram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ISWC Posters &amp; Demos, CEUR Vol-2980;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Sauermann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Cyganiak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(2008), Cool URIs for the Semantic Web, W3C Interest Group Note.</w:t>
            </w:r>
          </w:p>
        </w:tc>
      </w:tr>
      <w:tr w:rsidR="00F07D81" w:rsidRPr="00764BEB" w14:paraId="7F0CC95B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D2717" w14:textId="443DFC06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M3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17DB6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Source and change-history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09FBD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Provenance, traceability, version, derivation, and change-history checks. Previously M41. Primary references: Lebo, Sahoo, McGuinness et al. (2013), PROV-O; Moreau &amp;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Missier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(2013), PROV-DM; Klyne &amp;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Groth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(2013), PROV-AQ.</w:t>
            </w:r>
          </w:p>
        </w:tc>
      </w:tr>
      <w:tr w:rsidR="00F07D81" w:rsidRPr="00764BEB" w14:paraId="7EBA8944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5B500" w14:textId="55574C95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M3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D8E1B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6"/>
                <w:szCs w:val="16"/>
                <w:lang w:val="en-GB"/>
              </w:rPr>
              <w:t>Scope coverage and out-of-scope term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151C3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Scope-term matching against a domain or use-case description. Previously M42. Primary references: Brewster, Alani,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Dasmahapatra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Wilks (2004), Data Driven Ontology Evaluation;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Grüninger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&amp; Fox (1995), Methodology for the Design and Evaluation of Ontologies.</w:t>
            </w:r>
          </w:p>
        </w:tc>
      </w:tr>
      <w:tr w:rsidR="00F07D81" w:rsidRPr="00764BEB" w14:paraId="69AE10C3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0F754" w14:textId="59A9D11E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M3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D34A5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Unused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schema element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983B3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Schema conciseness — unused element detection. Previously M43. Primary reference: Zaveri, Rula, Maurino,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Pietrobon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, Lehmann &amp; Auer (2016), Quality assessment for linked data: A survey, Semantic Web 7(1):63–93. doi:10.3233/SW-150175.</w:t>
            </w:r>
          </w:p>
        </w:tc>
      </w:tr>
      <w:tr w:rsidR="00F07D81" w:rsidRPr="00764BEB" w14:paraId="172A474A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60585" w14:textId="00DBAF48" w:rsidR="00F07D81" w:rsidRDefault="00000000">
            <w:r>
              <w:rPr>
                <w:rFonts w:ascii="Arial" w:eastAsia="Arial" w:hAnsi="Arial" w:cs="Arial"/>
                <w:sz w:val="16"/>
                <w:szCs w:val="16"/>
              </w:rPr>
              <w:t>M</w:t>
            </w:r>
            <w:r w:rsidR="00C15050">
              <w:rPr>
                <w:rFonts w:ascii="Arial" w:eastAsia="Arial" w:hAnsi="Arial" w:cs="Arial"/>
                <w:sz w:val="16"/>
                <w:szCs w:val="16"/>
              </w:rPr>
              <w:t>39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EA2BF" w14:textId="77777777" w:rsidR="00F07D81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Constraint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axiom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coverage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check</w:t>
            </w:r>
          </w:p>
        </w:tc>
        <w:tc>
          <w:tcPr>
            <w:tcW w:w="9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654A7" w14:textId="77777777" w:rsidR="00F07D81" w:rsidRPr="00764BEB" w:rsidRDefault="00000000">
            <w:pPr>
              <w:rPr>
                <w:lang w:val="en-GB"/>
              </w:rPr>
            </w:pPr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NEW. Domain/range coverage and sibling class separation coverage as structural completeness rates. Primary references: Rector, Drummond, Horridge, Rogers,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Knublauch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Stevens, Wang &amp; Wroe (2004), OWL pizzas: Practical experience of teaching OWL-DL, EKAW 2004. doi:10.1007/978-3-540-30202-5_5;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Tartir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Arpinar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, Moore, Sheth &amp; Aleman-Meza (2005), </w:t>
            </w:r>
            <w:proofErr w:type="spellStart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OntoQA</w:t>
            </w:r>
            <w:proofErr w:type="spellEnd"/>
            <w:r w:rsidRPr="00764BEB">
              <w:rPr>
                <w:rFonts w:ascii="Arial" w:eastAsia="Arial" w:hAnsi="Arial" w:cs="Arial"/>
                <w:sz w:val="15"/>
                <w:szCs w:val="15"/>
                <w:lang w:val="en-GB"/>
              </w:rPr>
              <w:t>: Metric-Based Ontology Quality Analysis; Poveda-Villalón, Gómez-Pérez &amp; Suárez-Figueroa (2014), OOPS! doi:10.4018/ijswis.2014040102.</w:t>
            </w:r>
          </w:p>
        </w:tc>
      </w:tr>
    </w:tbl>
    <w:p w14:paraId="4BFD9356" w14:textId="2D45D606" w:rsidR="00F07D81" w:rsidRPr="00764BEB" w:rsidRDefault="00F07D81">
      <w:pPr>
        <w:spacing w:before="160"/>
        <w:rPr>
          <w:lang w:val="en-GB"/>
        </w:rPr>
      </w:pPr>
    </w:p>
    <w:sectPr w:rsidR="00F07D81" w:rsidRPr="00764BEB" w:rsidSect="0068797C">
      <w:pgSz w:w="15840" w:h="12240"/>
      <w:pgMar w:top="648" w:right="648" w:bottom="648" w:left="64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1085E"/>
    <w:multiLevelType w:val="hybridMultilevel"/>
    <w:tmpl w:val="5790AEA2"/>
    <w:lvl w:ilvl="0" w:tplc="0BA2C5F6">
      <w:start w:val="1"/>
      <w:numFmt w:val="bullet"/>
      <w:lvlText w:val="●"/>
      <w:lvlJc w:val="left"/>
      <w:pPr>
        <w:ind w:left="720" w:hanging="360"/>
      </w:pPr>
    </w:lvl>
    <w:lvl w:ilvl="1" w:tplc="24FAE6C4">
      <w:start w:val="1"/>
      <w:numFmt w:val="bullet"/>
      <w:lvlText w:val="○"/>
      <w:lvlJc w:val="left"/>
      <w:pPr>
        <w:ind w:left="1440" w:hanging="360"/>
      </w:pPr>
    </w:lvl>
    <w:lvl w:ilvl="2" w:tplc="78CEED9C">
      <w:start w:val="1"/>
      <w:numFmt w:val="bullet"/>
      <w:lvlText w:val="■"/>
      <w:lvlJc w:val="left"/>
      <w:pPr>
        <w:ind w:left="2160" w:hanging="360"/>
      </w:pPr>
    </w:lvl>
    <w:lvl w:ilvl="3" w:tplc="3EE2EEEA">
      <w:start w:val="1"/>
      <w:numFmt w:val="bullet"/>
      <w:lvlText w:val="●"/>
      <w:lvlJc w:val="left"/>
      <w:pPr>
        <w:ind w:left="2880" w:hanging="360"/>
      </w:pPr>
    </w:lvl>
    <w:lvl w:ilvl="4" w:tplc="0DB4285E">
      <w:start w:val="1"/>
      <w:numFmt w:val="bullet"/>
      <w:lvlText w:val="○"/>
      <w:lvlJc w:val="left"/>
      <w:pPr>
        <w:ind w:left="3600" w:hanging="360"/>
      </w:pPr>
    </w:lvl>
    <w:lvl w:ilvl="5" w:tplc="F586C890">
      <w:start w:val="1"/>
      <w:numFmt w:val="bullet"/>
      <w:lvlText w:val="■"/>
      <w:lvlJc w:val="left"/>
      <w:pPr>
        <w:ind w:left="4320" w:hanging="360"/>
      </w:pPr>
    </w:lvl>
    <w:lvl w:ilvl="6" w:tplc="B8BCBB96">
      <w:start w:val="1"/>
      <w:numFmt w:val="bullet"/>
      <w:lvlText w:val="●"/>
      <w:lvlJc w:val="left"/>
      <w:pPr>
        <w:ind w:left="5040" w:hanging="360"/>
      </w:pPr>
    </w:lvl>
    <w:lvl w:ilvl="7" w:tplc="DAE073E4">
      <w:start w:val="1"/>
      <w:numFmt w:val="bullet"/>
      <w:lvlText w:val="●"/>
      <w:lvlJc w:val="left"/>
      <w:pPr>
        <w:ind w:left="5760" w:hanging="360"/>
      </w:pPr>
    </w:lvl>
    <w:lvl w:ilvl="8" w:tplc="4ECA30E4">
      <w:start w:val="1"/>
      <w:numFmt w:val="bullet"/>
      <w:lvlText w:val="●"/>
      <w:lvlJc w:val="left"/>
      <w:pPr>
        <w:ind w:left="6480" w:hanging="360"/>
      </w:pPr>
    </w:lvl>
  </w:abstractNum>
  <w:num w:numId="1" w16cid:durableId="1844585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D81"/>
    <w:rsid w:val="00384105"/>
    <w:rsid w:val="0068797C"/>
    <w:rsid w:val="00764BEB"/>
    <w:rsid w:val="00A90700"/>
    <w:rsid w:val="00C15050"/>
    <w:rsid w:val="00F07D81"/>
    <w:rsid w:val="00F2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B20FB"/>
  <w15:docId w15:val="{0B5381CA-77D6-43E6-A303-3195477C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0FBA4-294B-4012-910A-EB1FAE75C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1827</Words>
  <Characters>10049</Characters>
  <Application>Microsoft Office Word</Application>
  <DocSecurity>0</DocSecurity>
  <Lines>83</Lines>
  <Paragraphs>23</Paragraphs>
  <ScaleCrop>false</ScaleCrop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Iris Jansen</cp:lastModifiedBy>
  <cp:revision>7</cp:revision>
  <dcterms:created xsi:type="dcterms:W3CDTF">2026-05-20T08:51:00Z</dcterms:created>
  <dcterms:modified xsi:type="dcterms:W3CDTF">2026-05-20T09:28:00Z</dcterms:modified>
</cp:coreProperties>
</file>