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2BBC40E0"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Simulations were conducted using GPU-based implementations of ordinary differential equation (ODE) solvers, with the Rush-Larsen method applied for ORd 2011 and a Forward Euler approach for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sidRPr="00476E0F">
        <w:rPr>
          <w:rFonts w:ascii="Times New Roman" w:hAnsi="Times New Roman" w:cs="Times New Roman"/>
          <w:i/>
          <w:iCs/>
          <w:sz w:val="22"/>
          <w:szCs w:val="22"/>
        </w:rPr>
        <w:t>I</w:t>
      </w:r>
      <w:r w:rsidRPr="00476E0F">
        <w:rPr>
          <w:rFonts w:ascii="Times New Roman" w:hAnsi="Times New Roman" w:cs="Times New Roman"/>
          <w:i/>
          <w:iCs/>
          <w:sz w:val="22"/>
          <w:szCs w:val="22"/>
        </w:rPr>
        <w:t>n</w:t>
      </w:r>
      <w:r w:rsidR="00573CB7" w:rsidRPr="00476E0F">
        <w:rPr>
          <w:rFonts w:ascii="Times New Roman" w:hAnsi="Times New Roman" w:cs="Times New Roman"/>
          <w:i/>
          <w:iCs/>
          <w:sz w:val="22"/>
          <w:szCs w:val="22"/>
        </w:rPr>
        <w:t xml:space="preserve"> </w:t>
      </w:r>
      <w:r w:rsidRPr="00476E0F">
        <w:rPr>
          <w:rFonts w:ascii="Times New Roman" w:hAnsi="Times New Roman" w:cs="Times New Roman"/>
          <w:i/>
          <w:iCs/>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34316F7F" w:rsidR="006B45A8" w:rsidRPr="009424EB" w:rsidRDefault="00E06616" w:rsidP="00FF252E">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w:t>
      </w:r>
      <w:r w:rsidR="00F77443">
        <w:rPr>
          <w:rFonts w:ascii="Times New Roman" w:hAnsi="Times New Roman" w:cs="Times New Roman"/>
          <w:sz w:val="22"/>
          <w:szCs w:val="22"/>
        </w:rPr>
        <w:t xml:space="preserve">background and </w:t>
      </w:r>
      <w:r>
        <w:rPr>
          <w:rFonts w:ascii="Times New Roman" w:hAnsi="Times New Roman" w:cs="Times New Roman"/>
          <w:sz w:val="22"/>
          <w:szCs w:val="22"/>
        </w:rPr>
        <w:t xml:space="preserve">motivation)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03C3D2A9" w:rsidR="00E61247" w:rsidRDefault="00F77443"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(proposed method) </w:t>
      </w:r>
      <w:r w:rsidR="006B45A8" w:rsidRPr="009424EB">
        <w:rPr>
          <w:rFonts w:ascii="Times New Roman" w:hAnsi="Times New Roman" w:cs="Times New Roman"/>
          <w:sz w:val="22"/>
          <w:szCs w:val="22"/>
        </w:rPr>
        <w:t xml:space="preserve">This efficiency limitation makes it difficult for traditional computational approaches to handle large-scale simulation (such that uses multi-sample scenario or inter-individual variations) within a reasonable timeframe. This research introduces </w:t>
      </w:r>
      <w:r w:rsidR="00E61247">
        <w:rPr>
          <w:rFonts w:ascii="Times New Roman" w:hAnsi="Times New Roman" w:cs="Times New Roman"/>
          <w:sz w:val="22"/>
          <w:szCs w:val="22"/>
        </w:rPr>
        <w:t>parallelisation</w:t>
      </w:r>
      <w:r w:rsidR="006B45A8"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006B45A8"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006B45A8" w:rsidRPr="009424EB">
        <w:rPr>
          <w:rFonts w:ascii="Times New Roman" w:hAnsi="Times New Roman" w:cs="Times New Roman"/>
          <w:sz w:val="22"/>
          <w:szCs w:val="22"/>
        </w:rPr>
        <w:t xml:space="preserve"> </w:t>
      </w:r>
    </w:p>
    <w:p w14:paraId="65823D8A" w14:textId="026E232F" w:rsidR="006B2226" w:rsidRPr="009424EB" w:rsidRDefault="00E06616" w:rsidP="00E61247">
      <w:pPr>
        <w:ind w:firstLine="284"/>
        <w:jc w:val="both"/>
        <w:rPr>
          <w:rFonts w:ascii="Times New Roman" w:hAnsi="Times New Roman" w:cs="Times New Roman"/>
          <w:sz w:val="22"/>
          <w:szCs w:val="22"/>
        </w:rPr>
      </w:pPr>
      <w:r>
        <w:rPr>
          <w:rFonts w:ascii="Times New Roman" w:hAnsi="Times New Roman" w:cs="Times New Roman"/>
          <w:sz w:val="22"/>
          <w:szCs w:val="22"/>
        </w:rPr>
        <w:t>(benefits</w:t>
      </w:r>
      <w:r w:rsidR="00F77443">
        <w:rPr>
          <w:rFonts w:ascii="Times New Roman" w:hAnsi="Times New Roman" w:cs="Times New Roman"/>
          <w:sz w:val="22"/>
          <w:szCs w:val="22"/>
        </w:rPr>
        <w:t xml:space="preserve"> of proposed method</w:t>
      </w:r>
      <w:r>
        <w:rPr>
          <w:rFonts w:ascii="Times New Roman" w:hAnsi="Times New Roman" w:cs="Times New Roman"/>
          <w:sz w:val="22"/>
          <w:szCs w:val="22"/>
        </w:rPr>
        <w:t xml:space="preserve">)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69C07EE8" w14:textId="64271FCF" w:rsidR="00ED00FD" w:rsidRDefault="00E06616" w:rsidP="006B2226">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w:t>
      </w:r>
      <w:proofErr w:type="spellStart"/>
      <w:r>
        <w:rPr>
          <w:rFonts w:ascii="Times New Roman" w:hAnsi="Times New Roman" w:cs="Times New Roman"/>
          <w:sz w:val="22"/>
          <w:szCs w:val="22"/>
        </w:rPr>
        <w:t>cpu</w:t>
      </w:r>
      <w:proofErr w:type="spellEnd"/>
      <w:r>
        <w:rPr>
          <w:rFonts w:ascii="Times New Roman" w:hAnsi="Times New Roman" w:cs="Times New Roman"/>
          <w:sz w:val="22"/>
          <w:szCs w:val="22"/>
        </w:rPr>
        <w:t xml:space="preserve"> parallelisation) </w:t>
      </w:r>
      <w:r w:rsidR="006B2226"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simulation by using OpenMP [2], MPI [3], and such. These approaches directly manage multiple CPU to run simultaneously, simulating different drug samples. </w:t>
      </w:r>
      <w:r w:rsidR="004F3E93">
        <w:rPr>
          <w:rFonts w:ascii="Times New Roman" w:hAnsi="Times New Roman" w:cs="Times New Roman"/>
          <w:sz w:val="22"/>
          <w:szCs w:val="22"/>
        </w:rPr>
        <w:t xml:space="preserve">These approaches find major bottleneck when simulating thousands of drug samples become the norm. </w:t>
      </w:r>
      <w:r w:rsidR="00A732FF">
        <w:rPr>
          <w:rFonts w:ascii="Times New Roman" w:hAnsi="Times New Roman" w:cs="Times New Roman"/>
          <w:sz w:val="22"/>
          <w:szCs w:val="22"/>
        </w:rPr>
        <w:t>One of</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23338E7E" w14:textId="14297AC3"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and their result)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xml:space="preserve">]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11729E76"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other GPU simulations and their result)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006B2226"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006B2226"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006B2226" w:rsidRPr="009424EB">
        <w:rPr>
          <w:rFonts w:ascii="Times New Roman" w:hAnsi="Times New Roman" w:cs="Times New Roman"/>
          <w:sz w:val="22"/>
          <w:szCs w:val="22"/>
        </w:rPr>
        <w:t xml:space="preserve">].  </w:t>
      </w:r>
    </w:p>
    <w:p w14:paraId="0D866706" w14:textId="49D0F2BD" w:rsidR="006B2226"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in silico contribution to treat cardiac conditions)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w:t>
      </w:r>
      <w:r w:rsidR="006B2226" w:rsidRPr="009424EB">
        <w:rPr>
          <w:rFonts w:ascii="Times New Roman" w:hAnsi="Times New Roman" w:cs="Times New Roman"/>
          <w:sz w:val="22"/>
          <w:szCs w:val="22"/>
        </w:rPr>
        <w:t>QT Syndrome and their effects on atrial arrhythmias. Their study demonstrated how in silico simulations could assess drug responses and inform strategies for treating genetic cardiac disorders [</w:t>
      </w:r>
      <w:r w:rsidR="006431D9">
        <w:rPr>
          <w:rFonts w:ascii="Times New Roman" w:hAnsi="Times New Roman" w:cs="Times New Roman"/>
          <w:sz w:val="22"/>
          <w:szCs w:val="22"/>
        </w:rPr>
        <w:t>8</w:t>
      </w:r>
      <w:r w:rsidR="006B2226" w:rsidRPr="009424EB">
        <w:rPr>
          <w:rFonts w:ascii="Times New Roman" w:hAnsi="Times New Roman" w:cs="Times New Roman"/>
          <w:sz w:val="22"/>
          <w:szCs w:val="22"/>
        </w:rPr>
        <w:t xml:space="preserve">].  </w:t>
      </w:r>
    </w:p>
    <w:p w14:paraId="4080C04A" w14:textId="5C591295" w:rsidR="00573CB7"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gap in cardiotoxicity prediction)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steps)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3866F5F6" w:rsidR="007C5945" w:rsidRPr="009424EB" w:rsidRDefault="00031AF5" w:rsidP="007C5945">
      <w:pPr>
        <w:ind w:firstLine="284"/>
        <w:jc w:val="both"/>
        <w:rPr>
          <w:rFonts w:ascii="Times New Roman" w:hAnsi="Times New Roman" w:cs="Times New Roman"/>
          <w:sz w:val="22"/>
          <w:szCs w:val="22"/>
        </w:rPr>
      </w:pPr>
      <w:r>
        <w:rPr>
          <w:rFonts w:ascii="Times New Roman" w:hAnsi="Times New Roman" w:cs="Times New Roman"/>
          <w:sz w:val="22"/>
          <w:szCs w:val="22"/>
        </w:rPr>
        <w:t>(</w:t>
      </w:r>
      <w:r w:rsidR="00973EFA">
        <w:rPr>
          <w:rFonts w:ascii="Times New Roman" w:hAnsi="Times New Roman" w:cs="Times New Roman"/>
          <w:sz w:val="22"/>
          <w:szCs w:val="22"/>
        </w:rPr>
        <w:t>CellML for this research</w:t>
      </w:r>
      <w:r w:rsidR="00971BDE">
        <w:rPr>
          <w:rFonts w:ascii="Times New Roman" w:hAnsi="Times New Roman" w:cs="Times New Roman"/>
          <w:sz w:val="22"/>
          <w:szCs w:val="22"/>
        </w:rPr>
        <w:t>)</w:t>
      </w:r>
      <w:r w:rsidR="00971BDE" w:rsidRPr="00971BDE">
        <w:t xml:space="preserve"> </w:t>
      </w:r>
      <w:r w:rsidR="00971BDE"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00971BDE"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00971BDE" w:rsidRPr="00971BDE">
        <w:rPr>
          <w:rFonts w:ascii="Times New Roman" w:hAnsi="Times New Roman" w:cs="Times New Roman"/>
          <w:sz w:val="22"/>
          <w:szCs w:val="22"/>
        </w:rPr>
        <w:t xml:space="preserve">]. It also includes models converted from the </w:t>
      </w:r>
      <w:r w:rsidR="00971BDE" w:rsidRPr="00971BDE">
        <w:rPr>
          <w:rFonts w:ascii="Times New Roman" w:hAnsi="Times New Roman" w:cs="Times New Roman"/>
          <w:sz w:val="22"/>
          <w:szCs w:val="22"/>
        </w:rPr>
        <w:lastRenderedPageBreak/>
        <w:t>Systems Biology Markup Language (SBML), enhancing accessibility for researchers [</w:t>
      </w:r>
      <w:r w:rsidR="00EC77A9">
        <w:rPr>
          <w:rFonts w:ascii="Times New Roman" w:hAnsi="Times New Roman" w:cs="Times New Roman"/>
          <w:sz w:val="22"/>
          <w:szCs w:val="22"/>
        </w:rPr>
        <w:t>11</w:t>
      </w:r>
      <w:r w:rsidR="00971BDE" w:rsidRPr="00971BDE">
        <w:rPr>
          <w:rFonts w:ascii="Times New Roman" w:hAnsi="Times New Roman" w:cs="Times New Roman"/>
          <w:sz w:val="22"/>
          <w:szCs w:val="22"/>
        </w:rPr>
        <w:t>-</w:t>
      </w:r>
      <w:r w:rsidR="00EC77A9">
        <w:rPr>
          <w:rFonts w:ascii="Times New Roman" w:hAnsi="Times New Roman" w:cs="Times New Roman"/>
          <w:sz w:val="22"/>
          <w:szCs w:val="22"/>
        </w:rPr>
        <w:t>12</w:t>
      </w:r>
      <w:r w:rsidR="00971BDE" w:rsidRPr="00971BDE">
        <w:rPr>
          <w:rFonts w:ascii="Times New Roman" w:hAnsi="Times New Roman" w:cs="Times New Roman"/>
          <w:sz w:val="22"/>
          <w:szCs w:val="22"/>
        </w:rPr>
        <w:t xml:space="preserve">]. This study utilises three cell models: O’Hara-Rudy 2011 [13], O’Hara-Rudy 2017 [14], and </w:t>
      </w:r>
      <w:proofErr w:type="spellStart"/>
      <w:r w:rsidR="00971BDE" w:rsidRPr="00971BDE">
        <w:rPr>
          <w:rFonts w:ascii="Times New Roman" w:hAnsi="Times New Roman" w:cs="Times New Roman"/>
          <w:sz w:val="22"/>
          <w:szCs w:val="22"/>
        </w:rPr>
        <w:t>ToR</w:t>
      </w:r>
      <w:proofErr w:type="spellEnd"/>
      <w:r w:rsidR="00971BDE" w:rsidRPr="00971BDE">
        <w:rPr>
          <w:rFonts w:ascii="Times New Roman" w:hAnsi="Times New Roman" w:cs="Times New Roman"/>
          <w:sz w:val="22"/>
          <w:szCs w:val="22"/>
        </w:rPr>
        <w:t>-ORd [15], 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p>
    <w:p w14:paraId="5278CDCE" w14:textId="7BAAA451" w:rsidR="00A06F70" w:rsidRDefault="00973EFA"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(Modification from standard CellML code)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Pr>
          <w:rFonts w:ascii="Times New Roman" w:hAnsi="Times New Roman" w:cs="Times New Roman"/>
          <w:sz w:val="22"/>
          <w:szCs w:val="22"/>
        </w:rPr>
        <w:t xml:space="preserve">(GPU memory usage in this research)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Pr>
          <w:rFonts w:ascii="Times New Roman" w:hAnsi="Times New Roman" w:cs="Times New Roman"/>
          <w:sz w:val="22"/>
          <w:szCs w:val="22"/>
        </w:rPr>
        <w:t xml:space="preserve">(selecting core per block)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 xml:space="preserve">(sample size correlation to core per block)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50CEF56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with rows in the 1D array allocated accordingly. For example, in the `STATES` array with 43 columns, indices 0–42 correspond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0`, indices 43–84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0C009071" w:rsidR="005920F6" w:rsidRPr="009424EB" w:rsidRDefault="009C1794"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5A213A">
        <w:rPr>
          <w:rFonts w:ascii="Times New Roman" w:hAnsi="Times New Roman" w:cs="Times New Roman"/>
          <w:sz w:val="22"/>
          <w:szCs w:val="22"/>
        </w:rPr>
        <w:t>Method to solve</w:t>
      </w:r>
      <w:r>
        <w:rPr>
          <w:rFonts w:ascii="Times New Roman" w:hAnsi="Times New Roman" w:cs="Times New Roman"/>
          <w:sz w:val="22"/>
          <w:szCs w:val="22"/>
        </w:rPr>
        <w:t xml:space="preserve"> ODE</w:t>
      </w:r>
      <w:r w:rsidR="005A213A">
        <w:rPr>
          <w:rFonts w:ascii="Times New Roman" w:hAnsi="Times New Roman" w:cs="Times New Roman"/>
          <w:sz w:val="22"/>
          <w:szCs w:val="22"/>
        </w:rPr>
        <w:t>s</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w:t>
      </w:r>
      <w:r w:rsidR="005920F6" w:rsidRPr="009424EB">
        <w:rPr>
          <w:rFonts w:ascii="Times New Roman" w:hAnsi="Times New Roman" w:cs="Times New Roman"/>
          <w:sz w:val="22"/>
          <w:szCs w:val="22"/>
        </w:rPr>
        <w:lastRenderedPageBreak/>
        <w:t>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5A6BC172" w:rsidR="005920F6" w:rsidRPr="009424EB" w:rsidRDefault="00895F0A"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(Using Rush-Larsen in ORd 2011) </w: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75E4FC1" w:rsidR="00464851" w:rsidRDefault="00A143DD"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(Implement Rush-Larsen in other cell models) </w:t>
      </w:r>
      <w:r w:rsidR="005920F6" w:rsidRPr="009424EB">
        <w:rPr>
          <w:rFonts w:ascii="Times New Roman" w:hAnsi="Times New Roman" w:cs="Times New Roman"/>
          <w:sz w:val="22"/>
          <w:szCs w:val="22"/>
        </w:rPr>
        <w:t xml:space="preserve">Initially, the Rush-Larsen method was meant to be used across all cell models. However, when applied to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 xml:space="preserve">-ORd models, this approach exhibited instability, failing to provide reliable results. To address this limitation, a simple forward Euler method was implemented for these two models. </w:t>
      </w:r>
    </w:p>
    <w:p w14:paraId="592FA92C" w14:textId="2715428E" w:rsidR="00464851" w:rsidRPr="00464851" w:rsidRDefault="009B3727" w:rsidP="00464851">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forward </w:t>
      </w:r>
      <w:proofErr w:type="spellStart"/>
      <w:r>
        <w:rPr>
          <w:rFonts w:ascii="Times New Roman" w:hAnsi="Times New Roman" w:cs="Times New Roman"/>
          <w:sz w:val="22"/>
          <w:szCs w:val="22"/>
        </w:rPr>
        <w:t>euler</w:t>
      </w:r>
      <w:proofErr w:type="spellEnd"/>
      <w:r>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00464851"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w:t>
      </w:r>
      <w:proofErr w:type="spellStart"/>
      <w:r w:rsidRPr="00464851">
        <w:rPr>
          <w:rFonts w:ascii="Times New Roman" w:hAnsi="Times New Roman" w:cs="Times New Roman"/>
          <w:i/>
          <w:iCs/>
          <w:sz w:val="22"/>
          <w:szCs w:val="22"/>
        </w:rPr>
        <w:t>xn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6B4054E6" w:rsidR="005920F6" w:rsidRPr="009424EB" w:rsidRDefault="00891C8B"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(Trade-off in Forward Euler) </w:t>
      </w:r>
      <w:r w:rsidR="005920F6" w:rsidRPr="009424EB">
        <w:rPr>
          <w:rFonts w:ascii="Times New Roman" w:hAnsi="Times New Roman" w:cs="Times New Roman"/>
          <w:sz w:val="22"/>
          <w:szCs w:val="22"/>
        </w:rPr>
        <w:t xml:space="preserve">While the Euler method produced accurate and stable results, especially for the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To optimise the parallelisation process, algorithm was simplified, enables parallel threads to process multiple samples rather than multiple equations simultaneously. Despite the trade-off between computational speed and stability, this combination of methods ensures that the CUDA-</w:t>
      </w:r>
      <w:r w:rsidR="005920F6" w:rsidRPr="009424EB">
        <w:rPr>
          <w:rFonts w:ascii="Times New Roman" w:hAnsi="Times New Roman" w:cs="Times New Roman"/>
          <w:sz w:val="22"/>
          <w:szCs w:val="22"/>
        </w:rPr>
        <w:t>based framework effectively supports the diverse requirements of different cell models, while maintaining accuracy and to reduce numerical errors.</w:t>
      </w:r>
    </w:p>
    <w:p w14:paraId="532E0594" w14:textId="125B46BF"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(in silico step of simulation) </w:t>
      </w:r>
      <w:r w:rsidR="004257F2">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4257F2">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7F38D815"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(post processing step of simulation) </w:t>
      </w:r>
      <w:r w:rsidR="00E64008"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00E64008"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00E64008"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00E64008"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00E64008"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00E64008"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he simulation produces two distinct types of output files, a biomarker file and time-series data files, along with one intermediate cache file.</w:t>
      </w:r>
    </w:p>
    <w:p w14:paraId="4B1D728F" w14:textId="7CF11896" w:rsidR="00EF13F9" w:rsidRPr="00851403" w:rsidRDefault="00CB3965" w:rsidP="00815E9F">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output file and its content) </w:t>
      </w:r>
      <w:r w:rsidR="00E64008"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w:t>
      </w:r>
      <w:proofErr w:type="spellStart"/>
      <w:r w:rsidR="00E64008" w:rsidRPr="009424EB">
        <w:rPr>
          <w:rFonts w:ascii="Times New Roman" w:hAnsi="Times New Roman" w:cs="Times New Roman"/>
          <w:sz w:val="22"/>
          <w:szCs w:val="22"/>
        </w:rPr>
        <w:t>qNet</w:t>
      </w:r>
      <w:proofErr w:type="spellEnd"/>
      <w:r w:rsidR="00E64008" w:rsidRPr="009424EB">
        <w:rPr>
          <w:rFonts w:ascii="Times New Roman" w:hAnsi="Times New Roman" w:cs="Times New Roman"/>
          <w:sz w:val="22"/>
          <w:szCs w:val="22"/>
        </w:rPr>
        <w:t xml:space="preserve">, </w:t>
      </w:r>
      <w:proofErr w:type="spellStart"/>
      <w:r w:rsidR="00E64008" w:rsidRPr="009424EB">
        <w:rPr>
          <w:rFonts w:ascii="Times New Roman" w:hAnsi="Times New Roman" w:cs="Times New Roman"/>
          <w:sz w:val="22"/>
          <w:szCs w:val="22"/>
        </w:rPr>
        <w:t>qInward</w:t>
      </w:r>
      <w:proofErr w:type="spellEnd"/>
      <w:r w:rsidR="00E64008" w:rsidRPr="009424EB">
        <w:rPr>
          <w:rFonts w:ascii="Times New Roman" w:hAnsi="Times New Roman" w:cs="Times New Roman"/>
          <w:sz w:val="22"/>
          <w:szCs w:val="22"/>
        </w:rPr>
        <w:t xml:space="preserve">, and action potential shape analysis result. These biomarkers represent crucial physiological parameters simulated under drug influence, and they are instrumental for downstream analyses, such as machine learning-based predictions.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00E64008" w:rsidRPr="009424EB">
        <w:rPr>
          <w:rFonts w:ascii="Times New Roman" w:hAnsi="Times New Roman" w:cs="Times New Roman"/>
          <w:sz w:val="22"/>
          <w:szCs w:val="22"/>
        </w:rPr>
        <w:t>IKr</w:t>
      </w:r>
      <w:proofErr w:type="spellEnd"/>
      <w:r w:rsidR="00E64008"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062615AA" w:rsidR="0049082F" w:rsidRDefault="00B47482" w:rsidP="0049082F">
      <w:pPr>
        <w:ind w:firstLine="284"/>
        <w:jc w:val="both"/>
        <w:rPr>
          <w:rFonts w:ascii="Times New Roman" w:hAnsi="Times New Roman" w:cs="Times New Roman"/>
          <w:sz w:val="22"/>
          <w:szCs w:val="22"/>
        </w:rPr>
      </w:pPr>
      <w:r>
        <w:rPr>
          <w:rFonts w:ascii="Times New Roman" w:hAnsi="Times New Roman" w:cs="Times New Roman"/>
          <w:sz w:val="22"/>
          <w:szCs w:val="22"/>
        </w:rPr>
        <w:t xml:space="preserve">(simulation parameters) </w:t>
      </w:r>
      <w:r w:rsidR="00716C35" w:rsidRPr="00716C35">
        <w:rPr>
          <w:rFonts w:ascii="Times New Roman" w:hAnsi="Times New Roman" w:cs="Times New Roman"/>
          <w:sz w:val="22"/>
          <w:szCs w:val="22"/>
        </w:rPr>
        <w:t xml:space="preserve">This chapter presents the results of GPU-based simulations for three cardiac cell models: ORd 2011, ORd 2017, and </w:t>
      </w:r>
      <w:proofErr w:type="spellStart"/>
      <w:r w:rsidR="00716C35" w:rsidRPr="00716C35">
        <w:rPr>
          <w:rFonts w:ascii="Times New Roman" w:hAnsi="Times New Roman" w:cs="Times New Roman"/>
          <w:sz w:val="22"/>
          <w:szCs w:val="22"/>
        </w:rPr>
        <w:t>ToR-ORd</w:t>
      </w:r>
      <w:proofErr w:type="spellEnd"/>
      <w:r w:rsidR="00716C35" w:rsidRPr="00716C35">
        <w:rPr>
          <w:rFonts w:ascii="Times New Roman" w:hAnsi="Times New Roman" w:cs="Times New Roman"/>
          <w:sz w:val="22"/>
          <w:szCs w:val="22"/>
        </w:rPr>
        <w:t xml:space="preserve">. It analyses simulation accuracy, drug-induced changes, and computational performance. Two types of simulations were </w:t>
      </w:r>
      <w:r w:rsidR="00716C35" w:rsidRPr="00716C35">
        <w:rPr>
          <w:rFonts w:ascii="Times New Roman" w:hAnsi="Times New Roman" w:cs="Times New Roman"/>
          <w:sz w:val="22"/>
          <w:szCs w:val="22"/>
        </w:rPr>
        <w:lastRenderedPageBreak/>
        <w:t>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4B6D7D00" w:rsidR="00E50FFE" w:rsidRPr="00464851" w:rsidRDefault="00DD241B" w:rsidP="0049082F">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0D10F804" wp14:editId="2AEC8A05">
                <wp:simplePos x="0" y="0"/>
                <wp:positionH relativeFrom="margin">
                  <wp:posOffset>0</wp:posOffset>
                </wp:positionH>
                <wp:positionV relativeFrom="margin">
                  <wp:posOffset>-205792</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804" id="Text Box 2" o:spid="_x0000_s1027" type="#_x0000_t202" style="position:absolute;left:0;text-align:left;margin-left:0;margin-top:-16.2pt;width:442.3pt;height:265.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kvAGg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" filled="f" stroked="f" strokeweight=".5pt">
                <v:textbo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r w:rsidR="00B47482">
        <w:rPr>
          <w:rFonts w:ascii="Times New Roman" w:hAnsi="Times New Roman" w:cs="Times New Roman"/>
          <w:sz w:val="22"/>
          <w:szCs w:val="22"/>
        </w:rPr>
        <w:t xml:space="preserve">(single-core simulation setup) </w:t>
      </w:r>
      <w:r w:rsidR="0049082F">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C30251A" w:rsid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(method to validate simulation result) </w:t>
      </w:r>
      <w:r w:rsidR="0038131E"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-ORd—the validation process involved calculating the mean absolute error (MAE) between the GPU and CPU results and evaluating key electrophysiological biomarkers, including action potential duration (APD) and calcium transient properties.</w:t>
      </w:r>
    </w:p>
    <w:p w14:paraId="4ABFF798" w14:textId="004927D7" w:rsidR="00464851" w:rsidRDefault="00B47482" w:rsidP="00EF13F9">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2011) </w:t>
      </w:r>
      <w:r w:rsidR="0038131E"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142344D" w:rsidR="00122D85"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2017) </w:t>
      </w:r>
      <w:r w:rsidR="0038131E"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ORd 2017 model, both with and without drug simulation.</w:t>
      </w:r>
    </w:p>
    <w:p w14:paraId="218DF57A" w14:textId="27C91D91" w:rsidR="00B96743" w:rsidRDefault="008907EF" w:rsidP="00D1193A">
      <w:pPr>
        <w:ind w:firstLine="284"/>
        <w:jc w:val="both"/>
        <w:rPr>
          <w:rFonts w:ascii="Times New Roman" w:hAnsi="Times New Roman" w:cs="Times New Roman"/>
          <w:sz w:val="22"/>
          <w:szCs w:val="22"/>
        </w:rPr>
      </w:pPr>
      <w:r>
        <w:rPr>
          <w:rFonts w:ascii="Times New Roman" w:hAnsi="Times New Roman" w:cs="Times New Roman"/>
          <w:noProof/>
          <w:sz w:val="22"/>
          <w:szCs w:val="22"/>
        </w:rPr>
        <w:lastRenderedPageBreak/>
        <mc:AlternateContent>
          <mc:Choice Requires="wps">
            <w:drawing>
              <wp:anchor distT="0" distB="0" distL="114300" distR="114300" simplePos="0" relativeHeight="251678720" behindDoc="0" locked="0" layoutInCell="1" allowOverlap="1" wp14:anchorId="5539FD75" wp14:editId="718B5AAD">
                <wp:simplePos x="0" y="0"/>
                <wp:positionH relativeFrom="margin">
                  <wp:align>left</wp:align>
                </wp:positionH>
                <wp:positionV relativeFrom="margin">
                  <wp:align>top</wp:align>
                </wp:positionV>
                <wp:extent cx="5772785" cy="331025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310359"/>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9FD75" id="_x0000_t202" coordsize="21600,21600" o:spt="202" path="m,l,21600r21600,l21600,xe">
                <v:stroke joinstyle="miter"/>
                <v:path gradientshapeok="t" o:connecttype="rect"/>
              </v:shapetype>
              <v:shape id="Text Box 18" o:spid="_x0000_s1028" type="#_x0000_t202" style="position:absolute;left:0;text-align:left;margin-left:0;margin-top:0;width:454.55pt;height:260.65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r w:rsidR="00B47482">
        <w:rPr>
          <w:rFonts w:ascii="Times New Roman" w:hAnsi="Times New Roman" w:cs="Times New Roman"/>
          <w:sz w:val="22"/>
          <w:szCs w:val="22"/>
        </w:rPr>
        <w:t xml:space="preserve">(validation for </w:t>
      </w:r>
      <w:proofErr w:type="spellStart"/>
      <w:r w:rsidR="00B47482">
        <w:rPr>
          <w:rFonts w:ascii="Times New Roman" w:hAnsi="Times New Roman" w:cs="Times New Roman"/>
          <w:sz w:val="22"/>
          <w:szCs w:val="22"/>
        </w:rPr>
        <w:t>ToR</w:t>
      </w:r>
      <w:proofErr w:type="spellEnd"/>
      <w:r w:rsidR="00B47482">
        <w:rPr>
          <w:rFonts w:ascii="Times New Roman" w:hAnsi="Times New Roman" w:cs="Times New Roman"/>
          <w:sz w:val="22"/>
          <w:szCs w:val="22"/>
        </w:rPr>
        <w:t>-ORd)</w:t>
      </w:r>
      <w:r w:rsidR="00897C3D">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55BF1556" wp14:editId="5B77EDDD">
                <wp:simplePos x="0" y="0"/>
                <wp:positionH relativeFrom="margin">
                  <wp:posOffset>-288</wp:posOffset>
                </wp:positionH>
                <wp:positionV relativeFrom="margin">
                  <wp:posOffset>3129012</wp:posOffset>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28" type="#_x0000_t202" style="position:absolute;left:0;text-align:left;margin-left:0;margin-top:246.4pt;width:451.45pt;height:27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U6x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v:textbox>
                <w10:wrap type="square" anchorx="margin" anchory="margin"/>
              </v:shape>
            </w:pict>
          </mc:Fallback>
        </mc:AlternateContent>
      </w:r>
      <w:r w:rsidR="00B47482">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In the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w:t>
      </w:r>
      <w:proofErr w:type="spellStart"/>
      <w:r w:rsidR="00D1193A">
        <w:rPr>
          <w:rFonts w:ascii="Times New Roman" w:hAnsi="Times New Roman" w:cs="Times New Roman"/>
          <w:sz w:val="22"/>
          <w:szCs w:val="22"/>
        </w:rPr>
        <w:t>ToR</w:t>
      </w:r>
      <w:proofErr w:type="spellEnd"/>
      <w:r w:rsidR="00D1193A">
        <w:rPr>
          <w:rFonts w:ascii="Times New Roman" w:hAnsi="Times New Roman" w:cs="Times New Roman"/>
          <w:sz w:val="22"/>
          <w:szCs w:val="22"/>
        </w:rPr>
        <w:t>-ORd simulation result is shown in Figure 4. This figure shows action potential curve from drug-free, and drug-induced simulation.</w:t>
      </w:r>
    </w:p>
    <w:p w14:paraId="2D7A2F6D" w14:textId="446E168C" w:rsidR="002177CB" w:rsidRDefault="00B47482" w:rsidP="002177CB">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Process Conclusion) </w:t>
      </w:r>
      <w:r w:rsidR="0038131E"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4E63CDAD" w14:textId="65D6575D" w:rsidR="002177CB" w:rsidRDefault="002177CB">
      <w:pPr>
        <w:rPr>
          <w:rFonts w:ascii="Times New Roman" w:hAnsi="Times New Roman" w:cs="Times New Roman"/>
          <w:sz w:val="22"/>
          <w:szCs w:val="22"/>
        </w:rPr>
      </w:pPr>
      <w:r>
        <w:rPr>
          <w:rFonts w:ascii="Times New Roman" w:hAnsi="Times New Roman" w:cs="Times New Roman"/>
          <w:sz w:val="22"/>
          <w:szCs w:val="22"/>
        </w:rPr>
        <w:br w:type="page"/>
      </w:r>
    </w:p>
    <w:p w14:paraId="6AE26BBD" w14:textId="77777777" w:rsidR="002177CB" w:rsidRPr="002177CB" w:rsidRDefault="002177CB" w:rsidP="002177CB">
      <w:pPr>
        <w:ind w:firstLine="284"/>
        <w:jc w:val="both"/>
        <w:rPr>
          <w:rFonts w:ascii="Times New Roman" w:hAnsi="Times New Roman" w:cs="Times New Roman"/>
          <w:sz w:val="22"/>
          <w:szCs w:val="22"/>
        </w:rPr>
      </w:pPr>
    </w:p>
    <w:p w14:paraId="77B446D6" w14:textId="77777777"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3170ECC8"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00B47482">
        <w:rPr>
          <w:rFonts w:ascii="Times New Roman" w:hAnsi="Times New Roman" w:cs="Times New Roman"/>
          <w:b/>
          <w:bCs/>
          <w:sz w:val="22"/>
          <w:szCs w:val="22"/>
        </w:rPr>
        <w:t>(</w:t>
      </w:r>
      <w:r w:rsidR="00565632">
        <w:rPr>
          <w:rFonts w:ascii="Times New Roman" w:hAnsi="Times New Roman" w:cs="Times New Roman"/>
          <w:b/>
          <w:bCs/>
          <w:sz w:val="22"/>
          <w:szCs w:val="22"/>
        </w:rPr>
        <w:t>Computational time comparison method</w:t>
      </w:r>
      <w:r w:rsidR="00B47482">
        <w:rPr>
          <w:rFonts w:ascii="Times New Roman" w:hAnsi="Times New Roman" w:cs="Times New Roman"/>
          <w:b/>
          <w:bCs/>
          <w:sz w:val="22"/>
          <w:szCs w:val="22"/>
        </w:rPr>
        <w:t xml:space="preserve">) </w:t>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ORd 2017, and </w:t>
      </w:r>
      <w:proofErr w:type="spellStart"/>
      <w:r w:rsidRPr="00986009">
        <w:rPr>
          <w:rFonts w:ascii="Times New Roman" w:hAnsi="Times New Roman" w:cs="Times New Roman"/>
          <w:sz w:val="22"/>
          <w:szCs w:val="22"/>
        </w:rPr>
        <w:t>ToR-ORd</w:t>
      </w:r>
      <w:proofErr w:type="spellEnd"/>
      <w:r w:rsidRPr="00986009">
        <w:rPr>
          <w:rFonts w:ascii="Times New Roman" w:hAnsi="Times New Roman" w:cs="Times New Roman"/>
          <w:sz w:val="22"/>
          <w:szCs w:val="22"/>
        </w:rPr>
        <w:t>. This comparison highlights the efficiency gains achieved through CUDA-based parallel processing on GPUs.</w:t>
      </w:r>
    </w:p>
    <w:p w14:paraId="015DE6F4" w14:textId="681C6EE8"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(Computational time advantage for ORd 2011)</w:t>
      </w:r>
      <w:r w:rsidR="00897C3D" w:rsidRPr="009424EB">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5DF0765A">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2DC77" id="_x0000_s1030"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309FF31B"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ORd 2017) </w:t>
      </w:r>
      <w:r w:rsidR="00986009"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072339DF"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 xml:space="preserve">-ORd) </w:t>
      </w:r>
      <w:r w:rsidR="00986009" w:rsidRPr="00986009">
        <w:rPr>
          <w:rFonts w:ascii="Times New Roman" w:hAnsi="Times New Roman" w:cs="Times New Roman"/>
          <w:sz w:val="22"/>
          <w:szCs w:val="22"/>
        </w:rPr>
        <w:t xml:space="preserve">The </w:t>
      </w:r>
      <w:proofErr w:type="spellStart"/>
      <w:r w:rsidR="00986009" w:rsidRPr="00986009">
        <w:rPr>
          <w:rFonts w:ascii="Times New Roman" w:hAnsi="Times New Roman" w:cs="Times New Roman"/>
          <w:sz w:val="22"/>
          <w:szCs w:val="22"/>
        </w:rPr>
        <w:t>ToR</w:t>
      </w:r>
      <w:proofErr w:type="spellEnd"/>
      <w:r w:rsidR="00986009" w:rsidRPr="00986009">
        <w:rPr>
          <w:rFonts w:ascii="Times New Roman" w:hAnsi="Times New Roman" w:cs="Times New Roman"/>
          <w:sz w:val="22"/>
          <w:szCs w:val="22"/>
        </w:rPr>
        <w:t>-ORd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4B9E7828" w:rsidR="00A648F5" w:rsidRDefault="00565632" w:rsidP="00897C3D">
      <w:pPr>
        <w:ind w:firstLine="284"/>
        <w:jc w:val="both"/>
        <w:rPr>
          <w:rFonts w:ascii="Times New Roman" w:hAnsi="Times New Roman" w:cs="Times New Roman"/>
          <w:sz w:val="22"/>
          <w:szCs w:val="22"/>
        </w:rPr>
      </w:pPr>
      <w:r>
        <w:rPr>
          <w:rFonts w:ascii="Times New Roman" w:hAnsi="Times New Roman" w:cs="Times New Roman"/>
          <w:sz w:val="22"/>
          <w:szCs w:val="22"/>
        </w:rPr>
        <w:t xml:space="preserve">(Summary of Computational time advantages) </w:t>
      </w:r>
      <w:r w:rsidR="00986009"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0939CD78" w:rsidR="00F601D5" w:rsidRDefault="00F05F49"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conclusion and advantage) </w:t>
      </w:r>
      <w:r w:rsidR="00F601D5">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sidR="00F601D5">
        <w:rPr>
          <w:rFonts w:ascii="Times New Roman" w:hAnsi="Times New Roman" w:cs="Times New Roman"/>
          <w:i/>
          <w:iCs/>
          <w:sz w:val="22"/>
          <w:szCs w:val="22"/>
        </w:rPr>
        <w:t xml:space="preserve">in silico </w:t>
      </w:r>
      <w:r w:rsidR="00F601D5">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73F57FED" w:rsidR="00110F07"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limitations) </w:t>
      </w:r>
      <w:r w:rsidR="00032231">
        <w:rPr>
          <w:rFonts w:ascii="Times New Roman" w:hAnsi="Times New Roman" w:cs="Times New Roman"/>
          <w:sz w:val="22"/>
          <w:szCs w:val="22"/>
        </w:rPr>
        <w:t xml:space="preserve">While this research demonstrates significant advancement in GPU-based parallel simulations </w:t>
      </w:r>
      <w:r w:rsidR="00032231">
        <w:rPr>
          <w:rFonts w:ascii="Times New Roman" w:hAnsi="Times New Roman" w:cs="Times New Roman"/>
          <w:i/>
          <w:iCs/>
          <w:sz w:val="22"/>
          <w:szCs w:val="22"/>
        </w:rPr>
        <w:t>in silico</w:t>
      </w:r>
      <w:r w:rsidR="00032231">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sidR="00032231">
        <w:rPr>
          <w:rFonts w:ascii="Times New Roman" w:hAnsi="Times New Roman" w:cs="Times New Roman"/>
          <w:sz w:val="22"/>
          <w:szCs w:val="22"/>
        </w:rPr>
        <w:t xml:space="preserve"> hardware use by </w:t>
      </w:r>
      <w:r w:rsidR="00032231">
        <w:rPr>
          <w:rFonts w:ascii="Times New Roman" w:hAnsi="Times New Roman" w:cs="Times New Roman"/>
          <w:sz w:val="22"/>
          <w:szCs w:val="22"/>
        </w:rPr>
        <w:lastRenderedPageBreak/>
        <w:t xml:space="preserve">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389F3B33" w:rsidR="00032231"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future expansions) </w:t>
      </w:r>
      <w:r w:rsidR="0073672D">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sidR="0073672D">
        <w:rPr>
          <w:rFonts w:ascii="Times New Roman" w:hAnsi="Times New Roman" w:cs="Times New Roman"/>
          <w:sz w:val="22"/>
          <w:szCs w:val="22"/>
        </w:rPr>
        <w:t xml:space="preserve"> More testing on diverse </w:t>
      </w:r>
      <w:r w:rsidR="0073672D" w:rsidRPr="0073672D">
        <w:rPr>
          <w:rFonts w:ascii="Times New Roman" w:hAnsi="Times New Roman" w:cs="Times New Roman"/>
          <w:sz w:val="22"/>
          <w:szCs w:val="22"/>
        </w:rPr>
        <w:t>GPU hardware models would provide insights into performance variations across systems, ensuring broader applicability</w:t>
      </w:r>
      <w:r w:rsidR="0073672D">
        <w:rPr>
          <w:rFonts w:ascii="Times New Roman" w:hAnsi="Times New Roman" w:cs="Times New Roman"/>
          <w:sz w:val="22"/>
          <w:szCs w:val="22"/>
        </w:rPr>
        <w:t xml:space="preserve">. </w:t>
      </w:r>
      <w:r w:rsidR="0073672D"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9A0B65F"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 Jason Sanders and Edward </w:t>
      </w:r>
      <w:proofErr w:type="spellStart"/>
      <w:r>
        <w:rPr>
          <w:rFonts w:ascii="Times New Roman" w:hAnsi="Times New Roman" w:cs="Times New Roman"/>
          <w:sz w:val="22"/>
          <w:szCs w:val="22"/>
        </w:rPr>
        <w:t>Kandrot</w:t>
      </w:r>
      <w:proofErr w:type="spellEnd"/>
      <w:r>
        <w:rPr>
          <w:rFonts w:ascii="Times New Roman" w:hAnsi="Times New Roman" w:cs="Times New Roman"/>
          <w:sz w:val="22"/>
          <w:szCs w:val="22"/>
        </w:rPr>
        <w:t>. 2010. CUDA by Example: An Introduction to General-Purpose GPU Programming (1st. ed.). Addison-Wesley Professional.</w:t>
      </w:r>
    </w:p>
    <w:p w14:paraId="058137CD" w14:textId="7A3A9F2C"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2. “What is OpenMP?” Accessed: Nov. 10, 2024. [Online]. Available at: at: https://cvw.cac.cornell.edu/openmp/intro/what-is-openmp.</w:t>
      </w:r>
    </w:p>
    <w:p w14:paraId="49466C6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3. R. L. Graham, G. M. Shipman, B. W. Barrett, R. H. Castain, G. </w:t>
      </w:r>
      <w:proofErr w:type="spellStart"/>
      <w:r>
        <w:rPr>
          <w:rFonts w:ascii="Times New Roman" w:hAnsi="Times New Roman" w:cs="Times New Roman"/>
          <w:sz w:val="22"/>
          <w:szCs w:val="22"/>
        </w:rPr>
        <w:t>Bosilca</w:t>
      </w:r>
      <w:proofErr w:type="spellEnd"/>
      <w:r>
        <w:rPr>
          <w:rFonts w:ascii="Times New Roman" w:hAnsi="Times New Roman" w:cs="Times New Roman"/>
          <w:sz w:val="22"/>
          <w:szCs w:val="22"/>
        </w:rPr>
        <w:t xml:space="preserve"> and A. </w:t>
      </w:r>
      <w:proofErr w:type="spellStart"/>
      <w:r>
        <w:rPr>
          <w:rFonts w:ascii="Times New Roman" w:hAnsi="Times New Roman" w:cs="Times New Roman"/>
          <w:sz w:val="22"/>
          <w:szCs w:val="22"/>
        </w:rPr>
        <w:t>Lumsdaine</w:t>
      </w:r>
      <w:proofErr w:type="spellEnd"/>
      <w:r>
        <w:rPr>
          <w:rFonts w:ascii="Times New Roman" w:hAnsi="Times New Roman" w:cs="Times New Roman"/>
          <w:sz w:val="22"/>
          <w:szCs w:val="22"/>
        </w:rPr>
        <w:t xml:space="preserve">, "Open MPI: A High-Performance, Heterogeneous MPI," 2006 IEEE International Conference on Cluster Computing, Barcelona, Spain, 2006, pp. 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10.1109/CLUSTR.2006.311904.</w:t>
      </w:r>
    </w:p>
    <w:p w14:paraId="587DFAAF" w14:textId="3C5FA65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4. M.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J. Rosenbauer, F. Hoffmann, and A. </w:t>
      </w:r>
      <w:proofErr w:type="spellStart"/>
      <w:r>
        <w:rPr>
          <w:rFonts w:ascii="Times New Roman" w:hAnsi="Times New Roman" w:cs="Times New Roman"/>
          <w:sz w:val="22"/>
          <w:szCs w:val="22"/>
        </w:rPr>
        <w:t>Schug</w:t>
      </w:r>
      <w:proofErr w:type="spellEnd"/>
      <w:r>
        <w:rPr>
          <w:rFonts w:ascii="Times New Roman" w:hAnsi="Times New Roman" w:cs="Times New Roman"/>
          <w:sz w:val="22"/>
          <w:szCs w:val="22"/>
        </w:rPr>
        <w:t xml:space="preserve">, “Cells in Silico-introducing a high-performance framework for large-scale tissue </w:t>
      </w:r>
      <w:proofErr w:type="spellStart"/>
      <w:r>
        <w:rPr>
          <w:rFonts w:ascii="Times New Roman" w:hAnsi="Times New Roman" w:cs="Times New Roman"/>
          <w:sz w:val="22"/>
          <w:szCs w:val="22"/>
        </w:rPr>
        <w:t>modeling</w:t>
      </w:r>
      <w:proofErr w:type="spellEnd"/>
      <w:r>
        <w:rPr>
          <w:rFonts w:ascii="Times New Roman" w:hAnsi="Times New Roman" w:cs="Times New Roman"/>
          <w:sz w:val="22"/>
          <w:szCs w:val="22"/>
        </w:rPr>
        <w:t xml:space="preserve">,” BMC Bioinformatics, vol. 21, no. 1, Oct.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10.1186/s12859-020-03728-7.</w:t>
      </w:r>
    </w:p>
    <w:p w14:paraId="7406F525" w14:textId="0DB8584F"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5. M. Martínez-del-Amor, I. Pérez-Hurtado, D. Orellana-Martín, and M. J. Pérez-Jiménez, “Adaptative parallel simulators for bioinspired computing models,” Future Generation Computer Systems, vol. 107, pp. 469–484, Jun.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10.1016/j.future.2020.02.012.</w:t>
      </w:r>
    </w:p>
    <w:p w14:paraId="49F78A05" w14:textId="0F9170C6"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6. S. McIntosh-Smith, J. Price, R. B. Sessions, and A. A. Ibarra, “High performance in silico virtual drug screening on many-core processors,” International Journal of </w:t>
      </w:r>
      <w:proofErr w:type="gramStart"/>
      <w:r>
        <w:rPr>
          <w:rFonts w:ascii="Times New Roman" w:hAnsi="Times New Roman" w:cs="Times New Roman"/>
          <w:sz w:val="22"/>
          <w:szCs w:val="22"/>
        </w:rPr>
        <w:t>High Performance</w:t>
      </w:r>
      <w:proofErr w:type="gramEnd"/>
      <w:r>
        <w:rPr>
          <w:rFonts w:ascii="Times New Roman" w:hAnsi="Times New Roman" w:cs="Times New Roman"/>
          <w:sz w:val="22"/>
          <w:szCs w:val="22"/>
        </w:rPr>
        <w:t xml:space="preserve"> Computing Applications, vol. 29, no. 2, pp. 119–134, May 2015,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10.1177/1094342014528252.</w:t>
      </w:r>
    </w:p>
    <w:p w14:paraId="3876CC24" w14:textId="5E414BBD"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 xml:space="preserve">P. Amar, M. </w:t>
      </w:r>
      <w:proofErr w:type="spellStart"/>
      <w:r>
        <w:rPr>
          <w:rFonts w:ascii="Times New Roman" w:hAnsi="Times New Roman" w:cs="Times New Roman"/>
          <w:sz w:val="22"/>
          <w:szCs w:val="22"/>
        </w:rPr>
        <w:t>Baillieul</w:t>
      </w:r>
      <w:proofErr w:type="spellEnd"/>
      <w:r>
        <w:rPr>
          <w:rFonts w:ascii="Times New Roman" w:hAnsi="Times New Roman" w:cs="Times New Roman"/>
          <w:sz w:val="22"/>
          <w:szCs w:val="22"/>
        </w:rPr>
        <w:t xml:space="preserve">, D. Barth, B. </w:t>
      </w:r>
      <w:proofErr w:type="spellStart"/>
      <w:r>
        <w:rPr>
          <w:rFonts w:ascii="Times New Roman" w:hAnsi="Times New Roman" w:cs="Times New Roman"/>
          <w:sz w:val="22"/>
          <w:szCs w:val="22"/>
        </w:rPr>
        <w:t>LeCun</w:t>
      </w:r>
      <w:proofErr w:type="spellEnd"/>
      <w:r>
        <w:rPr>
          <w:rFonts w:ascii="Times New Roman" w:hAnsi="Times New Roman" w:cs="Times New Roman"/>
          <w:sz w:val="22"/>
          <w:szCs w:val="22"/>
        </w:rPr>
        <w:t xml:space="preserve">, F. </w:t>
      </w:r>
      <w:proofErr w:type="spellStart"/>
      <w:r>
        <w:rPr>
          <w:rFonts w:ascii="Times New Roman" w:hAnsi="Times New Roman" w:cs="Times New Roman"/>
          <w:sz w:val="22"/>
          <w:szCs w:val="22"/>
        </w:rPr>
        <w:t>Quessette</w:t>
      </w:r>
      <w:proofErr w:type="spellEnd"/>
      <w:r>
        <w:rPr>
          <w:rFonts w:ascii="Times New Roman" w:hAnsi="Times New Roman" w:cs="Times New Roman"/>
          <w:sz w:val="22"/>
          <w:szCs w:val="22"/>
        </w:rPr>
        <w:t xml:space="preserve">, and S. Vial, “Parallel Biological In Silico Simulation,” Nov. 2014,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10.1007/978-3-319-09465-6_40.</w:t>
      </w:r>
    </w:p>
    <w:p w14:paraId="40825140" w14:textId="4F64BA2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8. D. G. Whittaker, J. C. </w:t>
      </w:r>
      <w:proofErr w:type="spellStart"/>
      <w:r>
        <w:rPr>
          <w:rFonts w:ascii="Times New Roman" w:hAnsi="Times New Roman" w:cs="Times New Roman"/>
          <w:sz w:val="22"/>
          <w:szCs w:val="22"/>
        </w:rPr>
        <w:t>Hancox</w:t>
      </w:r>
      <w:proofErr w:type="spellEnd"/>
      <w:r>
        <w:rPr>
          <w:rFonts w:ascii="Times New Roman" w:hAnsi="Times New Roman" w:cs="Times New Roman"/>
          <w:sz w:val="22"/>
          <w:szCs w:val="22"/>
        </w:rPr>
        <w:t xml:space="preserve">, and H. Zhang, “In Silico </w:t>
      </w:r>
      <w:proofErr w:type="spellStart"/>
      <w:r>
        <w:rPr>
          <w:rFonts w:ascii="Times New Roman" w:hAnsi="Times New Roman" w:cs="Times New Roman"/>
          <w:sz w:val="22"/>
          <w:szCs w:val="22"/>
        </w:rPr>
        <w:t>Assestment</w:t>
      </w:r>
      <w:proofErr w:type="spellEnd"/>
      <w:r>
        <w:rPr>
          <w:rFonts w:ascii="Times New Roman" w:hAnsi="Times New Roman" w:cs="Times New Roman"/>
          <w:sz w:val="22"/>
          <w:szCs w:val="22"/>
        </w:rPr>
        <w:t xml:space="preserve"> of Pharmacotherapy for Human Atrial Patho-Electrophysiology Associated With hERG-Linked Short QT Syndrome” Jan. 2019,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10.3389/fphys.2018.01888.</w:t>
      </w:r>
    </w:p>
    <w:p w14:paraId="39FD3009" w14:textId="12ABD63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Garny</w:t>
      </w:r>
      <w:proofErr w:type="spellEnd"/>
      <w:r w:rsidR="006431D9">
        <w:rPr>
          <w:rFonts w:ascii="Times New Roman" w:hAnsi="Times New Roman" w:cs="Times New Roman"/>
          <w:sz w:val="22"/>
          <w:szCs w:val="22"/>
        </w:rPr>
        <w:t xml:space="preserve"> et al., “CellML and associated tools and techniques,” Sep. 13, 2008, Royal Society.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10.1098/rsta.2008.0094.</w:t>
      </w:r>
    </w:p>
    <w:p w14:paraId="41288EF4" w14:textId="4C35AEF0"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xml:space="preserve">. M. Gómez, J. </w:t>
      </w:r>
      <w:proofErr w:type="spellStart"/>
      <w:r w:rsidR="006431D9">
        <w:rPr>
          <w:rFonts w:ascii="Times New Roman" w:hAnsi="Times New Roman" w:cs="Times New Roman"/>
          <w:sz w:val="22"/>
          <w:szCs w:val="22"/>
        </w:rPr>
        <w:t>Carro</w:t>
      </w:r>
      <w:proofErr w:type="spellEnd"/>
      <w:r w:rsidR="006431D9">
        <w:rPr>
          <w:rFonts w:ascii="Times New Roman" w:hAnsi="Times New Roman" w:cs="Times New Roman"/>
          <w:sz w:val="22"/>
          <w:szCs w:val="22"/>
        </w:rPr>
        <w:t xml:space="preserve">, E. </w:t>
      </w:r>
      <w:proofErr w:type="spellStart"/>
      <w:r w:rsidR="006431D9">
        <w:rPr>
          <w:rFonts w:ascii="Times New Roman" w:hAnsi="Times New Roman" w:cs="Times New Roman"/>
          <w:sz w:val="22"/>
          <w:szCs w:val="22"/>
        </w:rPr>
        <w:t>Pueyo</w:t>
      </w:r>
      <w:proofErr w:type="spellEnd"/>
      <w:r w:rsidR="006431D9">
        <w:rPr>
          <w:rFonts w:ascii="Times New Roman" w:hAnsi="Times New Roman" w:cs="Times New Roman"/>
          <w:sz w:val="22"/>
          <w:szCs w:val="22"/>
        </w:rPr>
        <w:t xml:space="preserve">, A. Pérez, A. </w:t>
      </w:r>
      <w:proofErr w:type="spellStart"/>
      <w:r w:rsidR="006431D9">
        <w:rPr>
          <w:rFonts w:ascii="Times New Roman" w:hAnsi="Times New Roman" w:cs="Times New Roman"/>
          <w:sz w:val="22"/>
          <w:szCs w:val="22"/>
        </w:rPr>
        <w:t>Oliván</w:t>
      </w:r>
      <w:proofErr w:type="spellEnd"/>
      <w:r w:rsidR="006431D9">
        <w:rPr>
          <w:rFonts w:ascii="Times New Roman" w:hAnsi="Times New Roman" w:cs="Times New Roman"/>
          <w:sz w:val="22"/>
          <w:szCs w:val="22"/>
        </w:rPr>
        <w:t xml:space="preserve">, and V. </w:t>
      </w:r>
      <w:proofErr w:type="spellStart"/>
      <w:r w:rsidR="006431D9">
        <w:rPr>
          <w:rFonts w:ascii="Times New Roman" w:hAnsi="Times New Roman" w:cs="Times New Roman"/>
          <w:sz w:val="22"/>
          <w:szCs w:val="22"/>
        </w:rPr>
        <w:t>Monasterio</w:t>
      </w:r>
      <w:proofErr w:type="spellEnd"/>
      <w:r w:rsidR="006431D9">
        <w:rPr>
          <w:rFonts w:ascii="Times New Roman" w:hAnsi="Times New Roman" w:cs="Times New Roman"/>
          <w:sz w:val="22"/>
          <w:szCs w:val="22"/>
        </w:rPr>
        <w:t xml:space="preserve">, “In Silico </w:t>
      </w:r>
      <w:proofErr w:type="spellStart"/>
      <w:r w:rsidR="006431D9">
        <w:rPr>
          <w:rFonts w:ascii="Times New Roman" w:hAnsi="Times New Roman" w:cs="Times New Roman"/>
          <w:sz w:val="22"/>
          <w:szCs w:val="22"/>
        </w:rPr>
        <w:t>Modeling</w:t>
      </w:r>
      <w:proofErr w:type="spellEnd"/>
      <w:r w:rsidR="006431D9">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10.1109/JBHI.2024.3495027.</w:t>
      </w:r>
    </w:p>
    <w:p w14:paraId="4C00FDA2" w14:textId="7A9B7EB9"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xml:space="preserve">. C. M. Lloyd, J. R. Lawson, P. J. Hunter, and P. F. Nielsen, “The CellML Model Repository,” Bioinformatics, vol. 24, no. 18, </w:t>
      </w:r>
      <w:r w:rsidR="006431D9">
        <w:rPr>
          <w:rFonts w:ascii="Times New Roman" w:hAnsi="Times New Roman" w:cs="Times New Roman"/>
          <w:sz w:val="22"/>
          <w:szCs w:val="22"/>
        </w:rPr>
        <w:lastRenderedPageBreak/>
        <w:t xml:space="preserve">pp. 2122–2123, 2008,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10.1093/bioinformatics/btn390.</w:t>
      </w:r>
    </w:p>
    <w:p w14:paraId="5D0F0545" w14:textId="3FBD8A5B"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xml:space="preserve">. N. Le </w:t>
      </w:r>
      <w:proofErr w:type="spellStart"/>
      <w:r w:rsidR="006431D9">
        <w:rPr>
          <w:rFonts w:ascii="Times New Roman" w:hAnsi="Times New Roman" w:cs="Times New Roman"/>
          <w:sz w:val="22"/>
          <w:szCs w:val="22"/>
        </w:rPr>
        <w:t>Novère</w:t>
      </w:r>
      <w:proofErr w:type="spellEnd"/>
      <w:r w:rsidR="006431D9">
        <w:rPr>
          <w:rFonts w:ascii="Times New Roman" w:hAnsi="Times New Roman" w:cs="Times New Roman"/>
          <w:sz w:val="22"/>
          <w:szCs w:val="22"/>
        </w:rPr>
        <w:t xml:space="preserve"> et al., “</w:t>
      </w:r>
      <w:proofErr w:type="spellStart"/>
      <w:r w:rsidR="006431D9">
        <w:rPr>
          <w:rFonts w:ascii="Times New Roman" w:hAnsi="Times New Roman" w:cs="Times New Roman"/>
          <w:sz w:val="22"/>
          <w:szCs w:val="22"/>
        </w:rPr>
        <w:t>BioModels</w:t>
      </w:r>
      <w:proofErr w:type="spellEnd"/>
      <w:r w:rsidR="006431D9">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w:t>
      </w:r>
      <w:proofErr w:type="spellStart"/>
      <w:r w:rsidR="006431D9">
        <w:rPr>
          <w:rFonts w:ascii="Times New Roman" w:hAnsi="Times New Roman" w:cs="Times New Roman"/>
          <w:sz w:val="22"/>
          <w:szCs w:val="22"/>
        </w:rPr>
        <w:t>nar</w:t>
      </w:r>
      <w:proofErr w:type="spellEnd"/>
      <w:r w:rsidR="006431D9">
        <w:rPr>
          <w:rFonts w:ascii="Times New Roman" w:hAnsi="Times New Roman" w:cs="Times New Roman"/>
          <w:sz w:val="22"/>
          <w:szCs w:val="22"/>
        </w:rPr>
        <w:t>/gkj092.</w:t>
      </w:r>
    </w:p>
    <w:p w14:paraId="469F6E4C" w14:textId="7DF1EEF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xml:space="preserve">. T. O'Hara, L. </w:t>
      </w:r>
      <w:proofErr w:type="spellStart"/>
      <w:r w:rsidR="006431D9">
        <w:rPr>
          <w:rFonts w:ascii="Times New Roman" w:hAnsi="Times New Roman" w:cs="Times New Roman"/>
          <w:sz w:val="22"/>
          <w:szCs w:val="22"/>
        </w:rPr>
        <w:t>Virág</w:t>
      </w:r>
      <w:proofErr w:type="spellEnd"/>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Varró</w:t>
      </w:r>
      <w:proofErr w:type="spellEnd"/>
      <w:r w:rsidR="006431D9">
        <w:rPr>
          <w:rFonts w:ascii="Times New Roman" w:hAnsi="Times New Roman" w:cs="Times New Roman"/>
          <w:sz w:val="22"/>
          <w:szCs w:val="22"/>
        </w:rPr>
        <w:t xml:space="preserve">, and Y. Rudy, “Simulation of the </w:t>
      </w:r>
      <w:proofErr w:type="spellStart"/>
      <w:r w:rsidR="006431D9">
        <w:rPr>
          <w:rFonts w:ascii="Times New Roman" w:hAnsi="Times New Roman" w:cs="Times New Roman"/>
          <w:sz w:val="22"/>
          <w:szCs w:val="22"/>
        </w:rPr>
        <w:t>Undiseased</w:t>
      </w:r>
      <w:proofErr w:type="spellEnd"/>
      <w:r w:rsidR="006431D9">
        <w:rPr>
          <w:rFonts w:ascii="Times New Roman" w:hAnsi="Times New Roman" w:cs="Times New Roman"/>
          <w:sz w:val="22"/>
          <w:szCs w:val="22"/>
        </w:rPr>
        <w:t xml:space="preserve"> Human Cardiac Ventricular Action Potential: Model Formulation and Experimental Validation.” 2011, PLOS Computational Biology 7(5): e1002061. Available:  https://doi.org/10.1371/journal.pcbi.1002061.</w:t>
      </w:r>
    </w:p>
    <w:p w14:paraId="6D573817"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w:t>
      </w:r>
      <w:proofErr w:type="spellStart"/>
      <w:r>
        <w:rPr>
          <w:rFonts w:ascii="Times New Roman" w:hAnsi="Times New Roman" w:cs="Times New Roman"/>
          <w:sz w:val="22"/>
          <w:szCs w:val="22"/>
        </w:rPr>
        <w:t>Colatsky</w:t>
      </w:r>
      <w:proofErr w:type="spellEnd"/>
      <w:r>
        <w:rPr>
          <w:rFonts w:ascii="Times New Roman" w:hAnsi="Times New Roman" w:cs="Times New Roman"/>
          <w:sz w:val="22"/>
          <w:szCs w:val="22"/>
        </w:rPr>
        <w:t xml:space="preserve">, and Z. Li. "Optimization of an In silico Cardiac Cell Model for </w:t>
      </w:r>
      <w:proofErr w:type="spellStart"/>
      <w:r>
        <w:rPr>
          <w:rFonts w:ascii="Times New Roman" w:hAnsi="Times New Roman" w:cs="Times New Roman"/>
          <w:sz w:val="22"/>
          <w:szCs w:val="22"/>
        </w:rPr>
        <w:t>Proarrhythmia</w:t>
      </w:r>
      <w:proofErr w:type="spellEnd"/>
      <w:r>
        <w:rPr>
          <w:rFonts w:ascii="Times New Roman" w:hAnsi="Times New Roman" w:cs="Times New Roman"/>
          <w:sz w:val="22"/>
          <w:szCs w:val="22"/>
        </w:rPr>
        <w:t xml:space="preserve"> Risk Assessment." Front Physiol. Aug 2017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xml:space="preserve">: 10.3389/fphys.2017.00616. </w:t>
      </w:r>
    </w:p>
    <w:p w14:paraId="5EA726E7" w14:textId="77777777" w:rsidR="0088317B"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w:t>
      </w:r>
      <w:proofErr w:type="spellStart"/>
      <w:r>
        <w:rPr>
          <w:rFonts w:ascii="Times New Roman" w:hAnsi="Times New Roman" w:cs="Times New Roman"/>
          <w:sz w:val="22"/>
          <w:szCs w:val="22"/>
        </w:rPr>
        <w:t>eLife</w:t>
      </w:r>
      <w:proofErr w:type="spellEnd"/>
      <w:r>
        <w:rPr>
          <w:rFonts w:ascii="Times New Roman" w:hAnsi="Times New Roman" w:cs="Times New Roman"/>
          <w:sz w:val="22"/>
          <w:szCs w:val="22"/>
        </w:rPr>
        <w:t xml:space="preserve"> vol. 8 e48890. Dec 2019, doi:10.7554/eLife.48890. </w:t>
      </w:r>
    </w:p>
    <w:p w14:paraId="050CBD77" w14:textId="643EF76E"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Available: https://docs.nvidia.com/cuda/parallel-thread-execution/index.html.</w:t>
      </w:r>
    </w:p>
    <w:p w14:paraId="54CD3EA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17. C., Yves, C. D. </w:t>
      </w:r>
      <w:proofErr w:type="spellStart"/>
      <w:r>
        <w:rPr>
          <w:rFonts w:ascii="Times New Roman" w:hAnsi="Times New Roman" w:cs="Times New Roman"/>
          <w:sz w:val="22"/>
          <w:szCs w:val="22"/>
        </w:rPr>
        <w:t>Lontsi</w:t>
      </w:r>
      <w:proofErr w:type="spellEnd"/>
      <w:r>
        <w:rPr>
          <w:rFonts w:ascii="Times New Roman" w:hAnsi="Times New Roman" w:cs="Times New Roman"/>
          <w:sz w:val="22"/>
          <w:szCs w:val="22"/>
        </w:rPr>
        <w:t xml:space="preserve">, and C. Pierre. "Rush-Larsen time-stepping methods of high order for stiff problems in cardiac electrophysiology." 2017, </w:t>
      </w:r>
      <w:proofErr w:type="spellStart"/>
      <w:r>
        <w:rPr>
          <w:rFonts w:ascii="Times New Roman" w:hAnsi="Times New Roman" w:cs="Times New Roman"/>
          <w:sz w:val="22"/>
          <w:szCs w:val="22"/>
        </w:rPr>
        <w:t>arXiv</w:t>
      </w:r>
      <w:proofErr w:type="spellEnd"/>
      <w:r>
        <w:rPr>
          <w:rFonts w:ascii="Times New Roman" w:hAnsi="Times New Roman" w:cs="Times New Roman"/>
          <w:sz w:val="22"/>
          <w:szCs w:val="22"/>
        </w:rPr>
        <w:t xml:space="preserve"> preprint arXiv:1712.02260.</w:t>
      </w:r>
    </w:p>
    <w:p w14:paraId="46FB7C66" w14:textId="78E3AC79" w:rsidR="00BD0596" w:rsidRPr="00413D1E" w:rsidRDefault="00BD0596" w:rsidP="006C4AB7">
      <w:pPr>
        <w:ind w:left="284" w:right="49"/>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B3B81" w14:textId="77777777" w:rsidR="00EF636F" w:rsidRDefault="00EF636F" w:rsidP="00190418">
      <w:r>
        <w:separator/>
      </w:r>
    </w:p>
  </w:endnote>
  <w:endnote w:type="continuationSeparator" w:id="0">
    <w:p w14:paraId="37A103B6" w14:textId="77777777" w:rsidR="00EF636F" w:rsidRDefault="00EF636F"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AEB93" w14:textId="77777777" w:rsidR="00EF636F" w:rsidRDefault="00EF636F" w:rsidP="00190418">
      <w:r>
        <w:separator/>
      </w:r>
    </w:p>
  </w:footnote>
  <w:footnote w:type="continuationSeparator" w:id="0">
    <w:p w14:paraId="4E57BFCD" w14:textId="77777777" w:rsidR="00EF636F" w:rsidRDefault="00EF636F"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1AF5"/>
    <w:rsid w:val="00032231"/>
    <w:rsid w:val="00037924"/>
    <w:rsid w:val="00050C31"/>
    <w:rsid w:val="00057EFC"/>
    <w:rsid w:val="000722FF"/>
    <w:rsid w:val="000738E7"/>
    <w:rsid w:val="00095C12"/>
    <w:rsid w:val="000C608C"/>
    <w:rsid w:val="000E4CAC"/>
    <w:rsid w:val="00110F07"/>
    <w:rsid w:val="00122D85"/>
    <w:rsid w:val="00141F8E"/>
    <w:rsid w:val="00142D78"/>
    <w:rsid w:val="00165C9D"/>
    <w:rsid w:val="00175649"/>
    <w:rsid w:val="00190418"/>
    <w:rsid w:val="001B4B08"/>
    <w:rsid w:val="001C12FC"/>
    <w:rsid w:val="001D6648"/>
    <w:rsid w:val="001E3959"/>
    <w:rsid w:val="001F3095"/>
    <w:rsid w:val="002177CB"/>
    <w:rsid w:val="00286F3A"/>
    <w:rsid w:val="0029792B"/>
    <w:rsid w:val="002D5618"/>
    <w:rsid w:val="002E39FF"/>
    <w:rsid w:val="003405D7"/>
    <w:rsid w:val="0034247B"/>
    <w:rsid w:val="0038131E"/>
    <w:rsid w:val="003E23E1"/>
    <w:rsid w:val="00413D1E"/>
    <w:rsid w:val="004257F2"/>
    <w:rsid w:val="00457C9C"/>
    <w:rsid w:val="00464851"/>
    <w:rsid w:val="004754E6"/>
    <w:rsid w:val="00476E0F"/>
    <w:rsid w:val="0049082F"/>
    <w:rsid w:val="00496A48"/>
    <w:rsid w:val="004F3D55"/>
    <w:rsid w:val="004F3E93"/>
    <w:rsid w:val="005034BC"/>
    <w:rsid w:val="0054183E"/>
    <w:rsid w:val="00565632"/>
    <w:rsid w:val="00573CB7"/>
    <w:rsid w:val="005907F3"/>
    <w:rsid w:val="005920F6"/>
    <w:rsid w:val="005A213A"/>
    <w:rsid w:val="005B299F"/>
    <w:rsid w:val="005D5DB1"/>
    <w:rsid w:val="005E63B6"/>
    <w:rsid w:val="006431D9"/>
    <w:rsid w:val="006702C2"/>
    <w:rsid w:val="006761AA"/>
    <w:rsid w:val="006B2226"/>
    <w:rsid w:val="006B45A8"/>
    <w:rsid w:val="006C4AB7"/>
    <w:rsid w:val="006E0C75"/>
    <w:rsid w:val="006F5169"/>
    <w:rsid w:val="007055E9"/>
    <w:rsid w:val="00716C35"/>
    <w:rsid w:val="00721E1D"/>
    <w:rsid w:val="0073672D"/>
    <w:rsid w:val="007379F1"/>
    <w:rsid w:val="00750EFA"/>
    <w:rsid w:val="00755243"/>
    <w:rsid w:val="00761704"/>
    <w:rsid w:val="00765B07"/>
    <w:rsid w:val="00786DDD"/>
    <w:rsid w:val="007A2000"/>
    <w:rsid w:val="007A500E"/>
    <w:rsid w:val="007C0443"/>
    <w:rsid w:val="007C0AD7"/>
    <w:rsid w:val="007C5945"/>
    <w:rsid w:val="007E0648"/>
    <w:rsid w:val="00815E9F"/>
    <w:rsid w:val="00851403"/>
    <w:rsid w:val="00855F08"/>
    <w:rsid w:val="0088317B"/>
    <w:rsid w:val="008907EF"/>
    <w:rsid w:val="00891B97"/>
    <w:rsid w:val="00891C8B"/>
    <w:rsid w:val="00895F0A"/>
    <w:rsid w:val="00897C3D"/>
    <w:rsid w:val="008B2603"/>
    <w:rsid w:val="008B7A5F"/>
    <w:rsid w:val="008D59E8"/>
    <w:rsid w:val="00901DD3"/>
    <w:rsid w:val="00936B24"/>
    <w:rsid w:val="009424EB"/>
    <w:rsid w:val="00961E4B"/>
    <w:rsid w:val="00971BDE"/>
    <w:rsid w:val="00973EFA"/>
    <w:rsid w:val="00986009"/>
    <w:rsid w:val="009B3727"/>
    <w:rsid w:val="009C1794"/>
    <w:rsid w:val="009C6963"/>
    <w:rsid w:val="009D09BB"/>
    <w:rsid w:val="009E5950"/>
    <w:rsid w:val="009F7A69"/>
    <w:rsid w:val="00A01820"/>
    <w:rsid w:val="00A06F70"/>
    <w:rsid w:val="00A075BA"/>
    <w:rsid w:val="00A10DD2"/>
    <w:rsid w:val="00A143DD"/>
    <w:rsid w:val="00A16948"/>
    <w:rsid w:val="00A648F5"/>
    <w:rsid w:val="00A70643"/>
    <w:rsid w:val="00A732FF"/>
    <w:rsid w:val="00A76F1C"/>
    <w:rsid w:val="00A859C9"/>
    <w:rsid w:val="00AD162E"/>
    <w:rsid w:val="00B307A4"/>
    <w:rsid w:val="00B32B44"/>
    <w:rsid w:val="00B349A3"/>
    <w:rsid w:val="00B47482"/>
    <w:rsid w:val="00B55E40"/>
    <w:rsid w:val="00B66951"/>
    <w:rsid w:val="00B81611"/>
    <w:rsid w:val="00B96743"/>
    <w:rsid w:val="00BC3A6E"/>
    <w:rsid w:val="00BD0596"/>
    <w:rsid w:val="00BE5211"/>
    <w:rsid w:val="00C41780"/>
    <w:rsid w:val="00C453CA"/>
    <w:rsid w:val="00C77AEA"/>
    <w:rsid w:val="00C83825"/>
    <w:rsid w:val="00CA0E84"/>
    <w:rsid w:val="00CA3340"/>
    <w:rsid w:val="00CA7DB5"/>
    <w:rsid w:val="00CB3730"/>
    <w:rsid w:val="00CB3965"/>
    <w:rsid w:val="00CC52FA"/>
    <w:rsid w:val="00D1193A"/>
    <w:rsid w:val="00D12264"/>
    <w:rsid w:val="00D43BD6"/>
    <w:rsid w:val="00DA72D0"/>
    <w:rsid w:val="00DB48EA"/>
    <w:rsid w:val="00DC18DC"/>
    <w:rsid w:val="00DD241B"/>
    <w:rsid w:val="00E04F65"/>
    <w:rsid w:val="00E06616"/>
    <w:rsid w:val="00E50FFE"/>
    <w:rsid w:val="00E61247"/>
    <w:rsid w:val="00E64008"/>
    <w:rsid w:val="00E64BA6"/>
    <w:rsid w:val="00E85A3A"/>
    <w:rsid w:val="00E92BAD"/>
    <w:rsid w:val="00EA2D05"/>
    <w:rsid w:val="00EC77A9"/>
    <w:rsid w:val="00ED00FD"/>
    <w:rsid w:val="00ED4F3A"/>
    <w:rsid w:val="00EF13F9"/>
    <w:rsid w:val="00EF636F"/>
    <w:rsid w:val="00F05F49"/>
    <w:rsid w:val="00F07718"/>
    <w:rsid w:val="00F244B2"/>
    <w:rsid w:val="00F314D4"/>
    <w:rsid w:val="00F5648A"/>
    <w:rsid w:val="00F601D5"/>
    <w:rsid w:val="00F615F4"/>
    <w:rsid w:val="00F66A44"/>
    <w:rsid w:val="00F720D9"/>
    <w:rsid w:val="00F77443"/>
    <w:rsid w:val="00FB6A8E"/>
    <w:rsid w:val="00FC2284"/>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chart" Target="charts/chart10.xml"/><Relationship Id="rId18"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4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3.xml"/><Relationship Id="rId10" Type="http://schemas.openxmlformats.org/officeDocument/2006/relationships/image" Target="media/image10.png"/><Relationship Id="rId19" Type="http://schemas.openxmlformats.org/officeDocument/2006/relationships/chart" Target="charts/chart30.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0.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9</Pages>
  <Words>4442</Words>
  <Characters>25320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47</cp:revision>
  <dcterms:created xsi:type="dcterms:W3CDTF">2025-01-02T02:14:00Z</dcterms:created>
  <dcterms:modified xsi:type="dcterms:W3CDTF">2025-01-15T03:05:00Z</dcterms:modified>
</cp:coreProperties>
</file>