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AED2" w14:textId="77777777" w:rsidR="00D95486" w:rsidRDefault="00D95486" w:rsidP="00D95486">
      <w:pPr>
        <w:rPr>
          <w:b/>
          <w:bCs/>
          <w:sz w:val="32"/>
          <w:szCs w:val="32"/>
        </w:rPr>
      </w:pPr>
      <w:r w:rsidRPr="00165C9D">
        <w:rPr>
          <w:b/>
          <w:bCs/>
          <w:sz w:val="32"/>
          <w:szCs w:val="32"/>
        </w:rPr>
        <w:t xml:space="preserve">Enhancing </w:t>
      </w:r>
      <w:r>
        <w:rPr>
          <w:b/>
          <w:bCs/>
          <w:sz w:val="32"/>
          <w:szCs w:val="32"/>
        </w:rPr>
        <w:t>t</w:t>
      </w:r>
      <w:r w:rsidRPr="00165C9D">
        <w:rPr>
          <w:b/>
          <w:bCs/>
          <w:sz w:val="32"/>
          <w:szCs w:val="32"/>
        </w:rPr>
        <w:t xml:space="preserve">he Efficiency </w:t>
      </w:r>
      <w:r>
        <w:rPr>
          <w:b/>
          <w:bCs/>
          <w:sz w:val="32"/>
          <w:szCs w:val="32"/>
        </w:rPr>
        <w:t>o</w:t>
      </w:r>
      <w:r w:rsidRPr="00165C9D">
        <w:rPr>
          <w:b/>
          <w:bCs/>
          <w:sz w:val="32"/>
          <w:szCs w:val="32"/>
        </w:rPr>
        <w:t xml:space="preserve">f Animal-Alternative </w:t>
      </w:r>
      <w:r w:rsidRPr="00190418">
        <w:rPr>
          <w:b/>
          <w:bCs/>
          <w:i/>
          <w:iCs/>
          <w:sz w:val="32"/>
          <w:szCs w:val="32"/>
        </w:rPr>
        <w:t>In Silico</w:t>
      </w:r>
      <w:r w:rsidRPr="00165C9D">
        <w:rPr>
          <w:b/>
          <w:bCs/>
          <w:sz w:val="32"/>
          <w:szCs w:val="32"/>
        </w:rPr>
        <w:t xml:space="preserve"> Drug Cardiotoxicity Prediction </w:t>
      </w:r>
      <w:r>
        <w:rPr>
          <w:b/>
          <w:bCs/>
          <w:sz w:val="32"/>
          <w:szCs w:val="32"/>
        </w:rPr>
        <w:t>t</w:t>
      </w:r>
      <w:r w:rsidRPr="00165C9D">
        <w:rPr>
          <w:b/>
          <w:bCs/>
          <w:sz w:val="32"/>
          <w:szCs w:val="32"/>
        </w:rPr>
        <w:t>hrough CUDA-Based Parallel Processing</w:t>
      </w: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3,4</w:t>
      </w:r>
      <w:r w:rsidR="00415EE0">
        <w:rPr>
          <w:rFonts w:ascii="Times New Roman" w:hAnsi="Times New Roman" w:cs="Times New Roman"/>
          <w:sz w:val="22"/>
          <w:szCs w:val="22"/>
          <w:vertAlign w:val="superscript"/>
        </w:rPr>
        <w:t>*</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r w:rsidR="008F0598">
        <w:rPr>
          <w:rFonts w:ascii="Times New Roman" w:hAnsi="Times New Roman" w:cs="Times New Roman"/>
          <w:sz w:val="20"/>
          <w:szCs w:val="20"/>
        </w:rPr>
        <w:t>D</w:t>
      </w:r>
      <w:r w:rsidR="008F0598" w:rsidRPr="008F0598">
        <w:rPr>
          <w:rFonts w:ascii="Times New Roman" w:hAnsi="Times New Roman" w:cs="Times New Roman"/>
          <w:sz w:val="20"/>
          <w:szCs w:val="20"/>
        </w:rPr>
        <w:t>epartment of Engineering, Faculty of Advanced Technology and Multidiscipline, Universitas Airlangga, Surabaya, Indonesia</w:t>
      </w:r>
    </w:p>
    <w:p w14:paraId="6F2EC325" w14:textId="05233726" w:rsidR="00DE74DF" w:rsidRDefault="00DE74DF" w:rsidP="005E63B6">
      <w:pPr>
        <w:rPr>
          <w:rFonts w:ascii="Times New Roman" w:hAnsi="Times New Roman" w:cs="Times New Roman"/>
          <w:sz w:val="20"/>
          <w:szCs w:val="20"/>
        </w:rPr>
      </w:pPr>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3307544B" w14:textId="6712E6DB" w:rsidR="008F0598" w:rsidRPr="005E63B6" w:rsidRDefault="008F0598" w:rsidP="005E63B6">
      <w:pPr>
        <w:rPr>
          <w:rFonts w:ascii="Times New Roman" w:hAnsi="Times New Roman" w:cs="Times New Roman"/>
          <w:sz w:val="20"/>
          <w:szCs w:val="20"/>
        </w:rPr>
      </w:pPr>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p>
    <w:p w14:paraId="04DDDAE4" w14:textId="3EE0B52C"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00415EE0">
          <w:rPr>
            <w:rStyle w:val="Hyperlink"/>
            <w:rFonts w:ascii="Times New Roman" w:hAnsi="Times New Roman" w:cs="Times New Roman"/>
            <w:sz w:val="22"/>
            <w:szCs w:val="22"/>
          </w:rPr>
          <w:t>kmlim@kumoh.ac.kr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61352257"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Simulations were conducted using GPU-based implementations of ordinary differential equation (ODE) solvers, with the Rush-Larsen method applied for ORd 2011 and a Forward Euler approach for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The simulations were validated against CPU results, with performance evaluated in both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16ADF4DF"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r w:rsidR="00146933">
        <w:rPr>
          <w:rFonts w:ascii="Times New Roman" w:hAnsi="Times New Roman" w:cs="Times New Roman"/>
          <w:sz w:val="22"/>
          <w:szCs w:val="22"/>
        </w:rPr>
        <w:t>a lot of financial resource</w:t>
      </w:r>
      <w:r w:rsidR="005A1CEA">
        <w:rPr>
          <w:rFonts w:ascii="Times New Roman" w:hAnsi="Times New Roman" w:cs="Times New Roman"/>
          <w:sz w:val="22"/>
          <w:szCs w:val="22"/>
        </w:rPr>
        <w:t xml:space="preserve"> and failure to identify toxicity in some human subject</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1</w:t>
      </w:r>
      <w:r w:rsidR="00E259C3" w:rsidRPr="00153ED6">
        <w:rPr>
          <w:rFonts w:ascii="Times New Roman" w:hAnsi="Times New Roman" w:cs="Times New Roman"/>
          <w:sz w:val="22"/>
          <w:szCs w:val="22"/>
        </w:rPr>
        <w:t>]</w:t>
      </w:r>
      <w:r w:rsidRPr="00153ED6">
        <w:rPr>
          <w:rFonts w:ascii="Times New Roman" w:hAnsi="Times New Roman" w:cs="Times New Roman"/>
          <w:sz w:val="22"/>
          <w:szCs w:val="22"/>
        </w:rPr>
        <w:t>.</w:t>
      </w:r>
      <w:r w:rsidRPr="009424EB">
        <w:rPr>
          <w:rFonts w:ascii="Times New Roman" w:hAnsi="Times New Roman" w:cs="Times New Roman"/>
          <w:sz w:val="22"/>
          <w:szCs w:val="22"/>
        </w:rPr>
        <w:t xml:space="preserve">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w:t>
      </w:r>
      <w:r w:rsidR="006173A5">
        <w:rPr>
          <w:rFonts w:ascii="Times New Roman" w:hAnsi="Times New Roman" w:cs="Times New Roman"/>
          <w:sz w:val="22"/>
          <w:szCs w:val="22"/>
        </w:rPr>
        <w:t xml:space="preserve"> due to its higher accuracy demonstration</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2</w:t>
      </w:r>
      <w:r w:rsidR="00E259C3" w:rsidRPr="00153ED6">
        <w:rPr>
          <w:rFonts w:ascii="Times New Roman" w:hAnsi="Times New Roman" w:cs="Times New Roman"/>
          <w:sz w:val="22"/>
          <w:szCs w:val="22"/>
        </w:rPr>
        <w:t>]</w:t>
      </w:r>
      <w:r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47EB75AB"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handle large-scale simulation within a reasonable timeframe.</w:t>
      </w:r>
      <w:r w:rsidR="001E4CDA">
        <w:rPr>
          <w:rFonts w:ascii="Times New Roman" w:hAnsi="Times New Roman" w:cs="Times New Roman"/>
          <w:sz w:val="22"/>
          <w:szCs w:val="22"/>
        </w:rPr>
        <w:t xml:space="preserve"> Large scale simulation means when a simulation takes many input values. in the magnitude of thousands or more.</w:t>
      </w:r>
      <w:r w:rsidRPr="009424EB">
        <w:rPr>
          <w:rFonts w:ascii="Times New Roman" w:hAnsi="Times New Roman" w:cs="Times New Roman"/>
          <w:sz w:val="22"/>
          <w:szCs w:val="22"/>
        </w:rPr>
        <w:t xml:space="preserve"> </w:t>
      </w:r>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r w:rsidR="002E2F16">
        <w:rPr>
          <w:rFonts w:ascii="Times New Roman" w:hAnsi="Times New Roman" w:cs="Times New Roman"/>
          <w:sz w:val="22"/>
          <w:szCs w:val="22"/>
        </w:rPr>
        <w:t>many</w:t>
      </w:r>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realistic prediction of cardiotoxicity across diverse populations.</w:t>
      </w:r>
      <w:r w:rsidR="002E2F16">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 xml:space="preserve">inefficiencies. By implementing NVIDIA’s CUDA (Compute Unified Device Architecture)-based parallel </w:t>
      </w:r>
      <w:r w:rsidRPr="009424EB">
        <w:rPr>
          <w:rFonts w:ascii="Times New Roman" w:hAnsi="Times New Roman" w:cs="Times New Roman"/>
          <w:sz w:val="22"/>
          <w:szCs w:val="22"/>
        </w:rPr>
        <w:lastRenderedPageBreak/>
        <w:t>programming on Graphics Processing Units (GPU) [</w:t>
      </w:r>
      <w:r w:rsidR="002A7A91">
        <w:rPr>
          <w:rFonts w:ascii="Times New Roman" w:hAnsi="Times New Roman" w:cs="Times New Roman"/>
          <w:sz w:val="22"/>
          <w:szCs w:val="22"/>
        </w:rPr>
        <w:t>3</w:t>
      </w:r>
      <w:r w:rsidRPr="009424EB">
        <w:rPr>
          <w:rFonts w:ascii="Times New Roman" w:hAnsi="Times New Roman" w:cs="Times New Roman"/>
          <w:sz w:val="22"/>
          <w:szCs w:val="22"/>
        </w:rPr>
        <w:t>]</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571B5F4D" w:rsidR="006B2226" w:rsidRPr="009424EB" w:rsidRDefault="00E61247" w:rsidP="00E61247">
      <w:pPr>
        <w:ind w:firstLine="284"/>
        <w:jc w:val="both"/>
        <w:rPr>
          <w:rFonts w:ascii="Times New Roman" w:hAnsi="Times New Roman" w:cs="Times New Roman"/>
          <w:sz w:val="22"/>
          <w:szCs w:val="22"/>
        </w:rPr>
      </w:pPr>
      <w:r>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Pr>
          <w:rFonts w:ascii="Times New Roman" w:hAnsi="Times New Roman" w:cs="Times New Roman"/>
          <w:sz w:val="22"/>
          <w:szCs w:val="22"/>
        </w:rPr>
        <w:t>,</w:t>
      </w:r>
      <w:r w:rsidRPr="009424EB">
        <w:rPr>
          <w:rFonts w:ascii="Times New Roman" w:hAnsi="Times New Roman" w:cs="Times New Roman"/>
          <w:sz w:val="22"/>
          <w:szCs w:val="22"/>
        </w:rPr>
        <w:t xml:space="preserve"> </w:t>
      </w:r>
      <w:r>
        <w:rPr>
          <w:rFonts w:ascii="Times New Roman" w:hAnsi="Times New Roman" w:cs="Times New Roman"/>
          <w:sz w:val="22"/>
          <w:szCs w:val="22"/>
        </w:rPr>
        <w:t>by</w:t>
      </w:r>
      <w:r w:rsidRPr="009424EB">
        <w:rPr>
          <w:rFonts w:ascii="Times New Roman" w:hAnsi="Times New Roman" w:cs="Times New Roman"/>
          <w:sz w:val="22"/>
          <w:szCs w:val="22"/>
        </w:rPr>
        <w:t xml:space="preserve"> accelerat</w:t>
      </w:r>
      <w:r>
        <w:rPr>
          <w:rFonts w:ascii="Times New Roman" w:hAnsi="Times New Roman" w:cs="Times New Roman"/>
          <w:sz w:val="22"/>
          <w:szCs w:val="22"/>
        </w:rPr>
        <w:t>ing</w:t>
      </w:r>
      <w:r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03F27BF0" w:rsidR="006B2226" w:rsidRPr="009424EB"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 xml:space="preserve">Cells </w:t>
      </w:r>
      <w:r w:rsidR="006B2226" w:rsidRPr="00123A19">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(CiS) framework developed by Berghoff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088962A9"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Pr="009424EB">
        <w:rPr>
          <w:rFonts w:ascii="Times New Roman" w:hAnsi="Times New Roman" w:cs="Times New Roman"/>
          <w:sz w:val="22"/>
          <w:szCs w:val="22"/>
        </w:rPr>
        <w:t xml:space="preserve">].  </w:t>
      </w:r>
    </w:p>
    <w:p w14:paraId="0D866706" w14:textId="39CC6441"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w:t>
      </w:r>
      <w:r w:rsidRPr="00057EFC">
        <w:rPr>
          <w:rFonts w:ascii="Times New Roman" w:hAnsi="Times New Roman" w:cs="Times New Roman"/>
          <w:i/>
          <w:iCs/>
          <w:sz w:val="22"/>
          <w:szCs w:val="22"/>
        </w:rPr>
        <w:t>in silico</w:t>
      </w:r>
      <w:r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w:t>
      </w:r>
      <w:r w:rsidRPr="00123A19">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could assess drug responses and inform strategies for treating genetic cardiac disorders [</w:t>
      </w:r>
      <w:r w:rsidR="006431D9">
        <w:rPr>
          <w:rFonts w:ascii="Times New Roman" w:hAnsi="Times New Roman" w:cs="Times New Roman"/>
          <w:sz w:val="22"/>
          <w:szCs w:val="22"/>
        </w:rPr>
        <w:t>8</w:t>
      </w:r>
      <w:r w:rsidRPr="009424EB">
        <w:rPr>
          <w:rFonts w:ascii="Times New Roman" w:hAnsi="Times New Roman" w:cs="Times New Roman"/>
          <w:sz w:val="22"/>
          <w:szCs w:val="22"/>
        </w:rPr>
        <w:t xml:space="preserve">].  </w:t>
      </w:r>
    </w:p>
    <w:p w14:paraId="4080C04A" w14:textId="0B946AC8"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w:t>
      </w:r>
      <w:r w:rsidRPr="00FB6A8E">
        <w:rPr>
          <w:rFonts w:ascii="Times New Roman" w:hAnsi="Times New Roman" w:cs="Times New Roman"/>
          <w:i/>
          <w:iCs/>
          <w:sz w:val="22"/>
          <w:szCs w:val="22"/>
        </w:rPr>
        <w:t>in silico</w:t>
      </w:r>
      <w:r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w:t>
      </w:r>
      <w:r w:rsidR="00221615">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57D138D8" w:rsidR="006F5169"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Pr="009424EB">
        <w:rPr>
          <w:rFonts w:ascii="Times New Roman" w:hAnsi="Times New Roman" w:cs="Times New Roman"/>
          <w:sz w:val="22"/>
          <w:szCs w:val="22"/>
        </w:rPr>
        <w:t>replicate the parallelisation process and build their own GPU-based multi-sample simulation platforms.</w:t>
      </w:r>
    </w:p>
    <w:p w14:paraId="383BC8A6" w14:textId="107EAD88" w:rsidR="007C5945" w:rsidRPr="009424EB" w:rsidRDefault="00971BDE" w:rsidP="007C5945">
      <w:pPr>
        <w:ind w:firstLine="284"/>
        <w:jc w:val="both"/>
        <w:rPr>
          <w:rFonts w:ascii="Times New Roman" w:hAnsi="Times New Roman" w:cs="Times New Roman"/>
          <w:sz w:val="22"/>
          <w:szCs w:val="22"/>
        </w:rPr>
      </w:pPr>
      <w:r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Pr="00971BDE">
        <w:rPr>
          <w:rFonts w:ascii="Times New Roman" w:hAnsi="Times New Roman" w:cs="Times New Roman"/>
          <w:sz w:val="22"/>
          <w:szCs w:val="22"/>
        </w:rPr>
        <w:t>-</w:t>
      </w:r>
      <w:r w:rsidR="00EC77A9">
        <w:rPr>
          <w:rFonts w:ascii="Times New Roman" w:hAnsi="Times New Roman" w:cs="Times New Roman"/>
          <w:sz w:val="22"/>
          <w:szCs w:val="22"/>
        </w:rPr>
        <w:t>12</w:t>
      </w:r>
      <w:r w:rsidRPr="00971BDE">
        <w:rPr>
          <w:rFonts w:ascii="Times New Roman" w:hAnsi="Times New Roman" w:cs="Times New Roman"/>
          <w:sz w:val="22"/>
          <w:szCs w:val="22"/>
        </w:rPr>
        <w:t>]. This study utilises three cell models: O’Hara</w:t>
      </w:r>
      <w:r w:rsidR="00921510">
        <w:rPr>
          <w:rFonts w:ascii="Times New Roman" w:hAnsi="Times New Roman" w:cs="Times New Roman"/>
          <w:sz w:val="22"/>
          <w:szCs w:val="22"/>
        </w:rPr>
        <w:t xml:space="preserve"> et al. </w:t>
      </w:r>
      <w:r w:rsidRPr="00971BDE">
        <w:rPr>
          <w:rFonts w:ascii="Times New Roman" w:hAnsi="Times New Roman" w:cs="Times New Roman"/>
          <w:sz w:val="22"/>
          <w:szCs w:val="22"/>
        </w:rPr>
        <w:t xml:space="preserve"> 2011 </w:t>
      </w:r>
      <w:r w:rsidR="00921510">
        <w:rPr>
          <w:rFonts w:ascii="Times New Roman" w:hAnsi="Times New Roman" w:cs="Times New Roman"/>
          <w:sz w:val="22"/>
          <w:szCs w:val="22"/>
        </w:rPr>
        <w:t xml:space="preserve">(ORd 2011) </w:t>
      </w:r>
      <w:r w:rsidRPr="00971BDE">
        <w:rPr>
          <w:rFonts w:ascii="Times New Roman" w:hAnsi="Times New Roman" w:cs="Times New Roman"/>
          <w:sz w:val="22"/>
          <w:szCs w:val="22"/>
        </w:rPr>
        <w:t xml:space="preserve">[13], </w:t>
      </w:r>
      <w:r w:rsidR="00921510">
        <w:rPr>
          <w:rFonts w:ascii="Times New Roman" w:hAnsi="Times New Roman" w:cs="Times New Roman"/>
          <w:sz w:val="22"/>
          <w:szCs w:val="22"/>
        </w:rPr>
        <w:t>Dutta et al. 2017 (CiPAORdv1.0)</w:t>
      </w:r>
      <w:r w:rsidRPr="00971BDE">
        <w:rPr>
          <w:rFonts w:ascii="Times New Roman" w:hAnsi="Times New Roman" w:cs="Times New Roman"/>
          <w:sz w:val="22"/>
          <w:szCs w:val="22"/>
        </w:rPr>
        <w:t xml:space="preserve">[14], and ToR-ORd [15], </w:t>
      </w:r>
      <w:r w:rsidRPr="00971BDE">
        <w:rPr>
          <w:rFonts w:ascii="Times New Roman" w:hAnsi="Times New Roman" w:cs="Times New Roman"/>
          <w:sz w:val="22"/>
          <w:szCs w:val="22"/>
        </w:rPr>
        <w:lastRenderedPageBreak/>
        <w:t>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68A3DFFA" w:rsidR="00A06F70"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71D4754D"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7EA4F1FF" w:rsidR="005920F6" w:rsidRPr="009424EB" w:rsidRDefault="00A075BA" w:rsidP="001D66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18E4BA8D" w:rsidR="006F5169"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E64BA6">
        <w:rPr>
          <w:rFonts w:ascii="Times New Roman" w:hAnsi="Times New Roman" w:cs="Times New Roman"/>
          <w:sz w:val="22"/>
          <w:szCs w:val="22"/>
        </w:rPr>
        <w:t xml:space="preserve"> Code in this research</w:t>
      </w:r>
      <w:r w:rsidRPr="009424EB">
        <w:rPr>
          <w:rFonts w:ascii="Times New Roman" w:hAnsi="Times New Roman" w:cs="Times New Roman"/>
          <w:sz w:val="22"/>
          <w:szCs w:val="22"/>
        </w:rPr>
        <w:t xml:space="preserve"> is configured to use 32 cores per block. However, </w:t>
      </w:r>
      <w:r w:rsidR="00E64BA6">
        <w:rPr>
          <w:rFonts w:ascii="Times New Roman" w:hAnsi="Times New Roman" w:cs="Times New Roman"/>
          <w:sz w:val="22"/>
          <w:szCs w:val="22"/>
        </w:rPr>
        <w:t xml:space="preserve">if </w:t>
      </w:r>
      <w:r w:rsidRPr="009424EB">
        <w:rPr>
          <w:rFonts w:ascii="Times New Roman" w:hAnsi="Times New Roman" w:cs="Times New Roman"/>
          <w:sz w:val="22"/>
          <w:szCs w:val="22"/>
        </w:rPr>
        <w:t>hardware limitations</w:t>
      </w:r>
      <w:r w:rsidR="00E64BA6">
        <w:rPr>
          <w:rFonts w:ascii="Times New Roman" w:hAnsi="Times New Roman" w:cs="Times New Roman"/>
          <w:sz w:val="22"/>
          <w:szCs w:val="22"/>
        </w:rPr>
        <w:t xml:space="preserve"> issue raises,</w:t>
      </w:r>
      <w:r w:rsidRPr="009424EB">
        <w:rPr>
          <w:rFonts w:ascii="Times New Roman" w:hAnsi="Times New Roman" w:cs="Times New Roman"/>
          <w:sz w:val="22"/>
          <w:szCs w:val="22"/>
        </w:rPr>
        <w:t xml:space="preserve"> the number of cores per block</w:t>
      </w:r>
      <w:r w:rsidR="00E64BA6">
        <w:rPr>
          <w:rFonts w:ascii="Times New Roman" w:hAnsi="Times New Roman" w:cs="Times New Roman"/>
          <w:sz w:val="22"/>
          <w:szCs w:val="22"/>
        </w:rPr>
        <w:t xml:space="preserve"> decreased to</w:t>
      </w:r>
      <w:r w:rsidRPr="009424EB">
        <w:rPr>
          <w:rFonts w:ascii="Times New Roman" w:hAnsi="Times New Roman" w:cs="Times New Roman"/>
          <w:sz w:val="22"/>
          <w:szCs w:val="22"/>
        </w:rPr>
        <w:t xml:space="preserve"> 20</w:t>
      </w:r>
      <w:r w:rsidR="00E64BA6">
        <w:rPr>
          <w:rFonts w:ascii="Times New Roman" w:hAnsi="Times New Roman" w:cs="Times New Roman"/>
          <w:sz w:val="22"/>
          <w:szCs w:val="22"/>
        </w:rPr>
        <w:t>, maintaining parallelisation.</w:t>
      </w:r>
    </w:p>
    <w:p w14:paraId="149B6B0B" w14:textId="19D570E4" w:rsidR="00E64BA6" w:rsidRDefault="00E64BA6" w:rsidP="00E64BA6">
      <w:pPr>
        <w:ind w:firstLine="284"/>
        <w:jc w:val="both"/>
        <w:rPr>
          <w:rFonts w:ascii="Times New Roman" w:hAnsi="Times New Roman" w:cs="Times New Roman"/>
          <w:sz w:val="22"/>
          <w:szCs w:val="22"/>
        </w:rPr>
      </w:pP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w:t>
      </w:r>
      <w:r w:rsidR="00BB7E8D">
        <w:rPr>
          <w:rFonts w:ascii="Times New Roman" w:hAnsi="Times New Roman" w:cs="Times New Roman"/>
          <w:sz w:val="22"/>
          <w:szCs w:val="22"/>
        </w:rPr>
        <w:t>there is</w:t>
      </w:r>
      <w:r w:rsidR="00FE6DA8">
        <w:rPr>
          <w:rFonts w:ascii="Times New Roman" w:hAnsi="Times New Roman" w:cs="Times New Roman"/>
          <w:sz w:val="22"/>
          <w:szCs w:val="22"/>
        </w:rPr>
        <w:t xml:space="preserve"> an</w:t>
      </w:r>
      <w:r w:rsidR="00BB7E8D">
        <w:rPr>
          <w:rFonts w:ascii="Times New Roman" w:hAnsi="Times New Roman" w:cs="Times New Roman"/>
          <w:sz w:val="22"/>
          <w:szCs w:val="22"/>
        </w:rPr>
        <w:t xml:space="preserve"> array that keeps the value of each</w:t>
      </w:r>
      <w:r w:rsidR="003868D6">
        <w:rPr>
          <w:rFonts w:ascii="Times New Roman" w:hAnsi="Times New Roman" w:cs="Times New Roman"/>
          <w:sz w:val="22"/>
          <w:szCs w:val="22"/>
        </w:rPr>
        <w:t xml:space="preserve"> ionic current.</w:t>
      </w:r>
      <w:r w:rsidR="00BB7E8D">
        <w:rPr>
          <w:rFonts w:ascii="Times New Roman" w:hAnsi="Times New Roman" w:cs="Times New Roman"/>
          <w:sz w:val="22"/>
          <w:szCs w:val="22"/>
        </w:rPr>
        <w:t xml:space="preserve">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This </w:t>
      </w:r>
      <w:r w:rsidRPr="00E64BA6">
        <w:rPr>
          <w:rFonts w:ascii="Times New Roman" w:hAnsi="Times New Roman" w:cs="Times New Roman"/>
          <w:sz w:val="22"/>
          <w:szCs w:val="22"/>
        </w:rPr>
        <w:t xml:space="preserve">array </w:t>
      </w:r>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 </w:t>
      </w:r>
      <w:r w:rsidR="003868D6">
        <w:rPr>
          <w:rFonts w:ascii="Times New Roman" w:hAnsi="Times New Roman" w:cs="Times New Roman"/>
          <w:sz w:val="22"/>
          <w:szCs w:val="22"/>
        </w:rPr>
        <w:t xml:space="preserve">values.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Index number </w:t>
      </w:r>
      <w:r w:rsidRPr="00E64BA6">
        <w:rPr>
          <w:rFonts w:ascii="Times New Roman" w:hAnsi="Times New Roman" w:cs="Times New Roman"/>
          <w:sz w:val="22"/>
          <w:szCs w:val="22"/>
        </w:rPr>
        <w:t xml:space="preserve">0–42 correspond to `sample_id = 0`, </w:t>
      </w:r>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43–84 </w:t>
      </w:r>
      <w:r w:rsidR="003868D6">
        <w:rPr>
          <w:rFonts w:ascii="Times New Roman" w:hAnsi="Times New Roman" w:cs="Times New Roman"/>
          <w:sz w:val="22"/>
          <w:szCs w:val="22"/>
        </w:rPr>
        <w:t xml:space="preserve">correspond </w:t>
      </w:r>
      <w:r w:rsidRPr="00E64BA6">
        <w:rPr>
          <w:rFonts w:ascii="Times New Roman" w:hAnsi="Times New Roman" w:cs="Times New Roman"/>
          <w:sz w:val="22"/>
          <w:szCs w:val="22"/>
        </w:rPr>
        <w:t xml:space="preserve">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7DCBEBD5" w:rsidR="005920F6"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w:t>
      </w:r>
      <w:r w:rsidR="00D00F50" w:rsidRPr="009424EB">
        <w:rPr>
          <w:rFonts w:ascii="Times New Roman" w:hAnsi="Times New Roman" w:cs="Times New Roman"/>
          <w:sz w:val="22"/>
          <w:szCs w:val="22"/>
        </w:rPr>
        <w:t xml:space="preserve"> </w:t>
      </w:r>
      <w:r w:rsidRPr="009424EB">
        <w:rPr>
          <w:rFonts w:ascii="Times New Roman" w:hAnsi="Times New Roman" w:cs="Times New Roman"/>
          <w:sz w:val="22"/>
          <w:szCs w:val="22"/>
        </w:rPr>
        <w:t>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1C67CB1A" w:rsidR="005920F6" w:rsidRPr="009424EB" w:rsidRDefault="003019A5"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99200" behindDoc="0" locked="0" layoutInCell="1" allowOverlap="1" wp14:anchorId="48D80D27" wp14:editId="70619161">
                <wp:simplePos x="0" y="0"/>
                <wp:positionH relativeFrom="margin">
                  <wp:align>center</wp:align>
                </wp:positionH>
                <wp:positionV relativeFrom="margin">
                  <wp:align>top</wp:align>
                </wp:positionV>
                <wp:extent cx="5768975" cy="2217420"/>
                <wp:effectExtent l="0" t="0" r="0" b="508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217420"/>
                        </a:xfrm>
                        <a:prstGeom prst="rect">
                          <a:avLst/>
                        </a:prstGeom>
                        <a:solidFill>
                          <a:schemeClr val="lt1"/>
                        </a:solidFill>
                        <a:ln w="6350">
                          <a:noFill/>
                        </a:ln>
                      </wps:spPr>
                      <wps:txb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0D27" id="Text Box 45" o:spid="_x0000_s1027" type="#_x0000_t202" style="position:absolute;left:0;text-align:left;margin-left:0;margin-top:0;width:454.25pt;height:174.6pt;z-index:25169920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" fillcolor="white [3201]" stroked="f" strokeweight=".5pt">
                <v:textbo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v:textbox>
                <w10:wrap type="square" anchorx="margin" anchory="margin"/>
              </v:shape>
            </w:pict>
          </mc:Fallback>
        </mc:AlternateConten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9A7B0AC"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w:t>
      </w:r>
      <w:r w:rsidR="00921510">
        <w:rPr>
          <w:rFonts w:ascii="Times New Roman" w:hAnsi="Times New Roman" w:cs="Times New Roman"/>
          <w:sz w:val="22"/>
          <w:szCs w:val="22"/>
        </w:rPr>
        <w:t xml:space="preserve">CiPAORdv1.0 </w:t>
      </w:r>
      <w:r w:rsidRPr="009424EB">
        <w:rPr>
          <w:rFonts w:ascii="Times New Roman" w:hAnsi="Times New Roman" w:cs="Times New Roman"/>
          <w:sz w:val="22"/>
          <w:szCs w:val="22"/>
        </w:rPr>
        <w:t xml:space="preserve">and ToR-ORd models, this approach exhibited instability, failing to provide reliable results. To address this limitation, a simple forward Euler method was implemented for these two models. </w:t>
      </w:r>
    </w:p>
    <w:p w14:paraId="592FA92C" w14:textId="11319605"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sidRPr="00464851">
        <w:rPr>
          <w:rFonts w:ascii="Times New Roman" w:hAnsi="Times New Roman" w:cs="Times New Roman"/>
          <w:sz w:val="22"/>
          <w:szCs w:val="22"/>
        </w:rPr>
        <w:t xml:space="preserve">, and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is the time step.</w:t>
      </w:r>
      <w:r w:rsidR="00A02F3C">
        <w:rPr>
          <w:rFonts w:ascii="Times New Roman" w:hAnsi="Times New Roman" w:cs="Times New Roman"/>
          <w:sz w:val="22"/>
          <w:szCs w:val="22"/>
        </w:rPr>
        <w:t xml:space="preserve"> This study uses </w:t>
      </w:r>
      <w:r w:rsidR="00A02F3C" w:rsidRPr="00464851">
        <w:rPr>
          <w:rFonts w:ascii="Times New Roman" w:hAnsi="Times New Roman" w:cs="Times New Roman"/>
          <w:i/>
          <w:iCs/>
          <w:sz w:val="22"/>
          <w:szCs w:val="22"/>
        </w:rPr>
        <w:t>Δt</w:t>
      </w:r>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r w:rsidR="00A5199F">
        <w:rPr>
          <w:rFonts w:ascii="Times New Roman" w:hAnsi="Times New Roman" w:cs="Times New Roman"/>
          <w:sz w:val="22"/>
          <w:szCs w:val="22"/>
        </w:rPr>
        <w:t>,</w:t>
      </w:r>
      <w:r w:rsidR="00733D22">
        <w:rPr>
          <w:rFonts w:ascii="Times New Roman" w:hAnsi="Times New Roman" w:cs="Times New Roman"/>
          <w:sz w:val="22"/>
          <w:szCs w:val="22"/>
        </w:rPr>
        <w:t xml:space="preserve"> acquired after trial and error</w:t>
      </w:r>
      <w:r w:rsidR="00A5199F">
        <w:rPr>
          <w:rFonts w:ascii="Times New Roman" w:hAnsi="Times New Roman" w:cs="Times New Roman"/>
          <w:sz w:val="22"/>
          <w:szCs w:val="22"/>
        </w:rPr>
        <w:t xml:space="preserve"> to balance computational time and </w:t>
      </w:r>
      <w:r w:rsidR="002831C2">
        <w:rPr>
          <w:rFonts w:ascii="Times New Roman" w:hAnsi="Times New Roman" w:cs="Times New Roman"/>
          <w:sz w:val="22"/>
          <w:szCs w:val="22"/>
        </w:rPr>
        <w:t>simulation’s accuracy</w:t>
      </w:r>
      <w:r w:rsidR="00A5199F">
        <w:rPr>
          <w:rFonts w:ascii="Times New Roman" w:hAnsi="Times New Roman" w:cs="Times New Roman"/>
          <w:sz w:val="22"/>
          <w:szCs w:val="22"/>
        </w:rPr>
        <w:t>.</w:t>
      </w:r>
      <w:r w:rsidRPr="00464851">
        <w:rPr>
          <w:rFonts w:ascii="Times New Roman" w:hAnsi="Times New Roman" w:cs="Times New Roman"/>
          <w:sz w:val="22"/>
          <w:szCs w:val="22"/>
        </w:rPr>
        <w:t xml:space="preserve"> In the converted code, a function should be added to implement this calculation.</w:t>
      </w:r>
    </w:p>
    <w:p w14:paraId="0B65A0DD" w14:textId="78CE4631" w:rsidR="005920F6" w:rsidRDefault="005920F6" w:rsidP="006F2EB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w:t>
      </w:r>
      <w:r w:rsidR="00921510">
        <w:rPr>
          <w:rFonts w:ascii="Times New Roman" w:hAnsi="Times New Roman" w:cs="Times New Roman"/>
          <w:sz w:val="22"/>
          <w:szCs w:val="22"/>
        </w:rPr>
        <w:t>CiPAORdv1.0</w:t>
      </w:r>
      <w:r w:rsidRPr="009424EB">
        <w:rPr>
          <w:rFonts w:ascii="Times New Roman" w:hAnsi="Times New Roman" w:cs="Times New Roman"/>
          <w:sz w:val="22"/>
          <w:szCs w:val="22"/>
        </w:rPr>
        <w:t xml:space="preserve"> and ToR-ORd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w:t>
      </w:r>
      <w:r w:rsidR="00B871D6">
        <w:rPr>
          <w:rFonts w:ascii="Times New Roman" w:hAnsi="Times New Roman" w:cs="Times New Roman"/>
          <w:sz w:val="22"/>
          <w:szCs w:val="22"/>
        </w:rPr>
        <w:t xml:space="preserve">. </w:t>
      </w:r>
      <w:r w:rsidR="006A1F58">
        <w:rPr>
          <w:rFonts w:ascii="Times New Roman" w:hAnsi="Times New Roman" w:cs="Times New Roman"/>
          <w:sz w:val="22"/>
          <w:szCs w:val="22"/>
        </w:rPr>
        <w:t>The</w:t>
      </w:r>
      <w:r w:rsidR="00B871D6">
        <w:rPr>
          <w:rFonts w:ascii="Times New Roman" w:hAnsi="Times New Roman" w:cs="Times New Roman"/>
          <w:sz w:val="22"/>
          <w:szCs w:val="22"/>
        </w:rPr>
        <w:t xml:space="preserve"> simplification also ensure parallelisation across samples were executed properly. </w:t>
      </w:r>
      <w:r w:rsidR="006F2EBE">
        <w:rPr>
          <w:rFonts w:ascii="Times New Roman" w:hAnsi="Times New Roman" w:cs="Times New Roman"/>
          <w:sz w:val="22"/>
          <w:szCs w:val="22"/>
        </w:rPr>
        <w:t xml:space="preserve">This study initially </w:t>
      </w:r>
      <w:r w:rsidR="00980A15">
        <w:rPr>
          <w:rFonts w:ascii="Times New Roman" w:hAnsi="Times New Roman" w:cs="Times New Roman"/>
          <w:sz w:val="22"/>
          <w:szCs w:val="22"/>
        </w:rPr>
        <w:t>tries</w:t>
      </w:r>
      <w:r w:rsidR="006F2EBE">
        <w:rPr>
          <w:rFonts w:ascii="Times New Roman" w:hAnsi="Times New Roman" w:cs="Times New Roman"/>
          <w:sz w:val="22"/>
          <w:szCs w:val="22"/>
        </w:rPr>
        <w:t xml:space="preserve"> to implement other advanced numerical methods to solve ODEs. </w:t>
      </w:r>
      <w:r w:rsidR="006A1F58">
        <w:rPr>
          <w:rFonts w:ascii="Times New Roman" w:hAnsi="Times New Roman" w:cs="Times New Roman"/>
          <w:sz w:val="22"/>
          <w:szCs w:val="22"/>
        </w:rPr>
        <w:t>Some</w:t>
      </w:r>
      <w:r w:rsidR="006F2EBE">
        <w:rPr>
          <w:rFonts w:ascii="Times New Roman" w:hAnsi="Times New Roman" w:cs="Times New Roman"/>
          <w:sz w:val="22"/>
          <w:szCs w:val="22"/>
        </w:rPr>
        <w:t xml:space="preserve"> of them is backward differentiation function</w:t>
      </w:r>
      <w:r w:rsidR="006A1F58">
        <w:rPr>
          <w:rFonts w:ascii="Times New Roman" w:hAnsi="Times New Roman" w:cs="Times New Roman"/>
          <w:sz w:val="22"/>
          <w:szCs w:val="22"/>
        </w:rPr>
        <w:t xml:space="preserve"> and Newton-Rap</w:t>
      </w:r>
      <w:r w:rsidR="00C95709">
        <w:rPr>
          <w:rFonts w:ascii="Times New Roman" w:hAnsi="Times New Roman" w:cs="Times New Roman"/>
          <w:sz w:val="22"/>
          <w:szCs w:val="22"/>
        </w:rPr>
        <w:t>hs</w:t>
      </w:r>
      <w:r w:rsidR="006A1F58">
        <w:rPr>
          <w:rFonts w:ascii="Times New Roman" w:hAnsi="Times New Roman" w:cs="Times New Roman"/>
          <w:sz w:val="22"/>
          <w:szCs w:val="22"/>
        </w:rPr>
        <w:t>on method</w:t>
      </w:r>
      <w:r w:rsidR="000B5DA1">
        <w:rPr>
          <w:rFonts w:ascii="Times New Roman" w:hAnsi="Times New Roman" w:cs="Times New Roman"/>
          <w:sz w:val="22"/>
          <w:szCs w:val="22"/>
        </w:rPr>
        <w:t>, both of them found hardware limitation due to lack of GPU memory</w:t>
      </w:r>
      <w:r w:rsidR="006A1F58">
        <w:rPr>
          <w:rFonts w:ascii="Times New Roman" w:hAnsi="Times New Roman" w:cs="Times New Roman"/>
          <w:sz w:val="22"/>
          <w:szCs w:val="22"/>
        </w:rPr>
        <w:t>.</w:t>
      </w:r>
      <w:r w:rsidR="000B5DA1">
        <w:rPr>
          <w:rFonts w:ascii="Times New Roman" w:hAnsi="Times New Roman" w:cs="Times New Roman"/>
          <w:sz w:val="22"/>
          <w:szCs w:val="22"/>
        </w:rPr>
        <w:t xml:space="preserve"> Hence, the performance of these ODE solvers on GPU parallel platform cannot be concluded. </w:t>
      </w:r>
      <w:r w:rsidRPr="009424EB">
        <w:rPr>
          <w:rFonts w:ascii="Times New Roman" w:hAnsi="Times New Roman" w:cs="Times New Roman"/>
          <w:sz w:val="22"/>
          <w:szCs w:val="22"/>
        </w:rPr>
        <w:t>Despite the trade-off between computational speed and stability</w:t>
      </w:r>
      <w:r w:rsidR="000B5DA1">
        <w:rPr>
          <w:rFonts w:ascii="Times New Roman" w:hAnsi="Times New Roman" w:cs="Times New Roman"/>
          <w:sz w:val="22"/>
          <w:szCs w:val="22"/>
        </w:rPr>
        <w:t xml:space="preserve"> in forward Euler method</w:t>
      </w:r>
      <w:r w:rsidRPr="009424EB">
        <w:rPr>
          <w:rFonts w:ascii="Times New Roman" w:hAnsi="Times New Roman" w:cs="Times New Roman"/>
          <w:sz w:val="22"/>
          <w:szCs w:val="22"/>
        </w:rPr>
        <w:t xml:space="preserve">, </w:t>
      </w:r>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r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r w:rsidR="00980A15" w:rsidRPr="00980A15">
        <w:rPr>
          <w:rFonts w:ascii="Times New Roman" w:hAnsi="Times New Roman" w:cs="Times New Roman"/>
          <w:noProof/>
          <w:sz w:val="22"/>
          <w:szCs w:val="22"/>
        </w:rPr>
        <w:t xml:space="preserve"> </w:t>
      </w:r>
    </w:p>
    <w:p w14:paraId="573FF57C" w14:textId="0555348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The simulation protocols are designed to comprehensively evaluate the effects of drugs on cardiac cell models, ensuring accurate representation of both physiological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and pharmacological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affected) scenarios. For the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simulations, the models replicate the natural state of ventricular cardiac cells without introducing external agents.</w:t>
      </w:r>
      <w:r w:rsidR="00A23442">
        <w:rPr>
          <w:rFonts w:ascii="Times New Roman" w:hAnsi="Times New Roman" w:cs="Times New Roman"/>
          <w:sz w:val="22"/>
          <w:szCs w:val="22"/>
        </w:rPr>
        <w:t xml:space="preserve"> Technically, </w:t>
      </w:r>
      <w:r w:rsidR="00123A19">
        <w:rPr>
          <w:rFonts w:ascii="Times New Roman" w:hAnsi="Times New Roman" w:cs="Times New Roman"/>
          <w:sz w:val="22"/>
          <w:szCs w:val="22"/>
        </w:rPr>
        <w:t xml:space="preserve">drug </w:t>
      </w:r>
      <w:r w:rsidR="00A23442">
        <w:rPr>
          <w:rFonts w:ascii="Times New Roman" w:hAnsi="Times New Roman" w:cs="Times New Roman"/>
          <w:sz w:val="22"/>
          <w:szCs w:val="22"/>
        </w:rPr>
        <w:t>free situation runs the simulation with drug concentration set to 0 mMol.</w:t>
      </w:r>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p>
    <w:p w14:paraId="1CBD1168" w14:textId="22F81FE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For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affected simulations, specific modifications</w:t>
      </w:r>
      <w:r w:rsidR="00454418">
        <w:rPr>
          <w:rFonts w:ascii="Times New Roman" w:hAnsi="Times New Roman" w:cs="Times New Roman"/>
          <w:sz w:val="22"/>
          <w:szCs w:val="22"/>
        </w:rPr>
        <w:t xml:space="preserve"> to constants</w:t>
      </w:r>
      <w:r w:rsidRPr="00C2121C">
        <w:rPr>
          <w:rFonts w:ascii="Times New Roman" w:hAnsi="Times New Roman" w:cs="Times New Roman"/>
          <w:sz w:val="22"/>
          <w:szCs w:val="22"/>
        </w:rPr>
        <w:t xml:space="preserve"> are made to the cell models to reflect the influence of pharmacological agents. This involves incorporating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binding effects on ionic currents or transporters. For instance, drugs like bepridil, which block potassium or calcium </w:t>
      </w:r>
      <w:r w:rsidRPr="00C2121C">
        <w:rPr>
          <w:rFonts w:ascii="Times New Roman" w:hAnsi="Times New Roman" w:cs="Times New Roman"/>
          <w:sz w:val="22"/>
          <w:szCs w:val="22"/>
        </w:rPr>
        <w:lastRenderedPageBreak/>
        <w:t xml:space="preserve">channels, are simulated by altering corresponding </w:t>
      </w:r>
      <w:r w:rsidR="00454418">
        <w:rPr>
          <w:rFonts w:ascii="Times New Roman" w:hAnsi="Times New Roman" w:cs="Times New Roman"/>
          <w:sz w:val="22"/>
          <w:szCs w:val="22"/>
        </w:rPr>
        <w:t>values</w:t>
      </w:r>
      <w:r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p>
    <w:p w14:paraId="532E0594" w14:textId="207D1CE5" w:rsidR="00190418" w:rsidRDefault="004257F2" w:rsidP="00190418">
      <w:pPr>
        <w:ind w:firstLine="284"/>
        <w:jc w:val="both"/>
        <w:rPr>
          <w:rFonts w:ascii="Times New Roman" w:hAnsi="Times New Roman" w:cs="Times New Roman"/>
          <w:sz w:val="22"/>
          <w:szCs w:val="22"/>
        </w:rPr>
      </w:pPr>
      <w:r>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693F808A"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 xml:space="preserve">he simulation </w:t>
      </w:r>
      <w:r w:rsidR="001E4644" w:rsidRPr="009424EB">
        <w:rPr>
          <w:rFonts w:ascii="Times New Roman" w:hAnsi="Times New Roman" w:cs="Times New Roman"/>
          <w:sz w:val="22"/>
          <w:szCs w:val="22"/>
        </w:rPr>
        <w:t>produ</w:t>
      </w:r>
      <w:r w:rsidR="001E4644">
        <w:rPr>
          <w:rFonts w:ascii="Times New Roman" w:hAnsi="Times New Roman" w:cs="Times New Roman"/>
          <w:sz w:val="22"/>
          <w:szCs w:val="22"/>
        </w:rPr>
        <w:t>c</w:t>
      </w:r>
      <w:r w:rsidR="001E4644" w:rsidRPr="009424EB">
        <w:rPr>
          <w:rFonts w:ascii="Times New Roman" w:hAnsi="Times New Roman" w:cs="Times New Roman"/>
          <w:sz w:val="22"/>
          <w:szCs w:val="22"/>
        </w:rPr>
        <w:t>es</w:t>
      </w:r>
      <w:r w:rsidR="004257F2" w:rsidRPr="009424EB">
        <w:rPr>
          <w:rFonts w:ascii="Times New Roman" w:hAnsi="Times New Roman" w:cs="Times New Roman"/>
          <w:sz w:val="22"/>
          <w:szCs w:val="22"/>
        </w:rPr>
        <w:t xml:space="preserve"> two distinct types of output files, a biomarker file and time-series data files, along with one intermediate cache file.</w:t>
      </w:r>
      <w:r w:rsidR="00D00F50">
        <w:rPr>
          <w:rFonts w:ascii="Times New Roman" w:hAnsi="Times New Roman" w:cs="Times New Roman"/>
          <w:sz w:val="22"/>
          <w:szCs w:val="22"/>
        </w:rPr>
        <w:t xml:space="preserve"> </w:t>
      </w:r>
      <w:r w:rsidR="00EE0F17">
        <w:rPr>
          <w:rFonts w:ascii="Times New Roman" w:hAnsi="Times New Roman" w:cs="Times New Roman"/>
          <w:sz w:val="22"/>
          <w:szCs w:val="22"/>
        </w:rPr>
        <w:t xml:space="preserve">Figure </w:t>
      </w:r>
      <w:r w:rsidR="00D00F50">
        <w:rPr>
          <w:rFonts w:ascii="Times New Roman" w:hAnsi="Times New Roman" w:cs="Times New Roman"/>
          <w:sz w:val="22"/>
          <w:szCs w:val="22"/>
        </w:rPr>
        <w:t>2</w:t>
      </w:r>
      <w:r w:rsidR="00EE0F17">
        <w:rPr>
          <w:rFonts w:ascii="Times New Roman" w:hAnsi="Times New Roman" w:cs="Times New Roman"/>
          <w:sz w:val="22"/>
          <w:szCs w:val="22"/>
        </w:rPr>
        <w:t xml:space="preserve"> </w:t>
      </w:r>
      <w:r w:rsidR="00283B01">
        <w:rPr>
          <w:rFonts w:ascii="Times New Roman" w:hAnsi="Times New Roman" w:cs="Times New Roman"/>
          <w:sz w:val="22"/>
          <w:szCs w:val="22"/>
        </w:rPr>
        <w:t xml:space="preserve">graphically </w:t>
      </w:r>
      <w:r w:rsidR="00EE0F17">
        <w:rPr>
          <w:rFonts w:ascii="Times New Roman" w:hAnsi="Times New Roman" w:cs="Times New Roman"/>
          <w:sz w:val="22"/>
          <w:szCs w:val="22"/>
        </w:rPr>
        <w:t>shows overall protocol of simulation.</w:t>
      </w:r>
    </w:p>
    <w:p w14:paraId="4B1D728F" w14:textId="4D85E1F9" w:rsidR="00EF13F9" w:rsidRPr="00851403" w:rsidRDefault="00E64008" w:rsidP="00815E9F">
      <w:pPr>
        <w:ind w:firstLine="284"/>
        <w:jc w:val="both"/>
        <w:rPr>
          <w:rFonts w:ascii="Times New Roman" w:hAnsi="Times New Roman" w:cs="Times New Roman"/>
          <w:sz w:val="22"/>
          <w:szCs w:val="22"/>
        </w:rPr>
      </w:pPr>
      <w:r w:rsidRPr="009424EB">
        <w:rPr>
          <w:rFonts w:ascii="Times New Roman" w:hAnsi="Times New Roman" w:cs="Times New Roman"/>
          <w:sz w:val="22"/>
          <w:szCs w:val="22"/>
        </w:rPr>
        <w:t>The biomarker file provides a summary of key features extracted from the simulation for each sample. It includes data such as sample numbers</w:t>
      </w:r>
      <w:r w:rsidR="005D3748">
        <w:rPr>
          <w:rFonts w:ascii="Times New Roman" w:hAnsi="Times New Roman" w:cs="Times New Roman"/>
          <w:sz w:val="22"/>
          <w:szCs w:val="22"/>
        </w:rPr>
        <w:t xml:space="preserve">, </w:t>
      </w:r>
      <w:r w:rsidR="005D3748" w:rsidRPr="005D3748">
        <w:rPr>
          <w:rFonts w:ascii="Times New Roman" w:hAnsi="Times New Roman" w:cs="Times New Roman"/>
          <w:sz w:val="22"/>
          <w:szCs w:val="22"/>
        </w:rPr>
        <w:t>net charge transfer during the action potential</w:t>
      </w:r>
      <w:r w:rsidR="005D3748">
        <w:rPr>
          <w:rFonts w:ascii="Times New Roman" w:hAnsi="Times New Roman" w:cs="Times New Roman"/>
          <w:sz w:val="22"/>
          <w:szCs w:val="22"/>
        </w:rPr>
        <w:t xml:space="preserve">, action potential duration at 50 and 90% repolarisation, action potential triangulation, calcium transient at 50 and 90% including its triangulation, maximum rate of change during </w:t>
      </w:r>
      <w:r w:rsidR="00D53450">
        <w:rPr>
          <w:rFonts w:ascii="Times New Roman" w:hAnsi="Times New Roman" w:cs="Times New Roman"/>
          <w:sz w:val="22"/>
          <w:szCs w:val="22"/>
        </w:rPr>
        <w:t>peak depolarisation and repolarisation, peak, valley and diastolic value of both membrane potential and calcium levels.</w:t>
      </w:r>
      <w:r w:rsidRPr="009424EB">
        <w:rPr>
          <w:rFonts w:ascii="Times New Roman" w:hAnsi="Times New Roman" w:cs="Times New Roman"/>
          <w:sz w:val="22"/>
          <w:szCs w:val="22"/>
        </w:rPr>
        <w:t xml:space="preserve"> These biomarkers represent crucial physiological parameters simulated under drug influence</w:t>
      </w:r>
      <w:r w:rsidR="000B3E1B">
        <w:rPr>
          <w:rFonts w:ascii="Times New Roman" w:hAnsi="Times New Roman" w:cs="Times New Roman"/>
          <w:sz w:val="22"/>
          <w:szCs w:val="22"/>
        </w:rPr>
        <w:t xml:space="preserve"> [</w:t>
      </w:r>
      <w:r w:rsidR="00A43923">
        <w:rPr>
          <w:rFonts w:ascii="Times New Roman" w:hAnsi="Times New Roman" w:cs="Times New Roman"/>
          <w:sz w:val="22"/>
          <w:szCs w:val="22"/>
        </w:rPr>
        <w:t>2</w:t>
      </w:r>
      <w:r w:rsidR="000B3E1B">
        <w:rPr>
          <w:rFonts w:ascii="Times New Roman" w:hAnsi="Times New Roman" w:cs="Times New Roman"/>
          <w:sz w:val="22"/>
          <w:szCs w:val="22"/>
        </w:rPr>
        <w:t>]</w:t>
      </w:r>
      <w:r w:rsidRPr="009424EB">
        <w:rPr>
          <w:rFonts w:ascii="Times New Roman" w:hAnsi="Times New Roman" w:cs="Times New Roman"/>
          <w:sz w:val="22"/>
          <w:szCs w:val="22"/>
        </w:rPr>
        <w:t xml:space="preserve">.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w:t>
      </w:r>
      <w:r w:rsidR="00123A19">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induced cellular responses over a single cycle, facilitating visualisation and deeper analysis of dynamic behaviours. </w:t>
      </w:r>
    </w:p>
    <w:p w14:paraId="22F81070" w14:textId="17DD4DAE" w:rsidR="00EF13F9" w:rsidRDefault="00EF13F9" w:rsidP="0029792B">
      <w:pPr>
        <w:jc w:val="both"/>
        <w:rPr>
          <w:rFonts w:ascii="Times New Roman" w:hAnsi="Times New Roman" w:cs="Times New Roman"/>
          <w:sz w:val="20"/>
          <w:szCs w:val="20"/>
        </w:rPr>
      </w:pPr>
    </w:p>
    <w:p w14:paraId="1FF9BABF" w14:textId="176B4AEA" w:rsidR="003019A5" w:rsidRDefault="003019A5" w:rsidP="0029792B">
      <w:pPr>
        <w:jc w:val="both"/>
        <w:rPr>
          <w:rFonts w:ascii="Times New Roman" w:hAnsi="Times New Roman" w:cs="Times New Roman"/>
          <w:sz w:val="20"/>
          <w:szCs w:val="20"/>
        </w:rPr>
      </w:pPr>
    </w:p>
    <w:p w14:paraId="0A259E18" w14:textId="602EC334" w:rsidR="003019A5" w:rsidRDefault="003019A5" w:rsidP="0029792B">
      <w:pPr>
        <w:jc w:val="both"/>
        <w:rPr>
          <w:rFonts w:ascii="Times New Roman" w:hAnsi="Times New Roman" w:cs="Times New Roman"/>
          <w:sz w:val="20"/>
          <w:szCs w:val="20"/>
        </w:rPr>
      </w:pPr>
    </w:p>
    <w:p w14:paraId="7D037C7A" w14:textId="77777777" w:rsidR="003019A5" w:rsidRDefault="003019A5"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0FEEB51B" w:rsidR="00A859C9" w:rsidRDefault="00A859C9" w:rsidP="00D12264">
      <w:pPr>
        <w:ind w:firstLine="284"/>
        <w:jc w:val="both"/>
        <w:rPr>
          <w:rFonts w:ascii="Times New Roman" w:hAnsi="Times New Roman" w:cs="Times New Roman"/>
          <w:b/>
          <w:bCs/>
          <w:sz w:val="22"/>
          <w:szCs w:val="22"/>
        </w:rPr>
      </w:pPr>
    </w:p>
    <w:p w14:paraId="195FA777" w14:textId="48D81803"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 xml:space="preserve">This chapter presents the results of GPU-based simulations for three cardiac cell models: ORd 2011, </w:t>
      </w:r>
      <w:r w:rsidR="00921510">
        <w:rPr>
          <w:rFonts w:ascii="Times New Roman" w:hAnsi="Times New Roman" w:cs="Times New Roman"/>
          <w:sz w:val="22"/>
          <w:szCs w:val="22"/>
        </w:rPr>
        <w:t>CiPAORdv1.0</w:t>
      </w:r>
      <w:r w:rsidRPr="00716C35">
        <w:rPr>
          <w:rFonts w:ascii="Times New Roman" w:hAnsi="Times New Roman" w:cs="Times New Roman"/>
          <w:sz w:val="22"/>
          <w:szCs w:val="22"/>
        </w:rPr>
        <w:t xml:space="preserve">, and ToR-ORd. It analyses simulation accuracy,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 xml:space="preserve">induced changes, and computational performance. Two types of simulations were conducted: control (no drug) and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ED12C69" w:rsidR="00E50FFE"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60032F52" w14:textId="0A8ABD54" w:rsidR="00567E5D" w:rsidRDefault="00567E5D" w:rsidP="00567E5D">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To evaluate the effects comprehensively, simulations examine changes in action potential morphology, duration, and ion 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r>
        <w:rPr>
          <w:rFonts w:ascii="Times New Roman" w:hAnsi="Times New Roman" w:cs="Times New Roman"/>
          <w:sz w:val="22"/>
          <w:szCs w:val="22"/>
        </w:rPr>
        <w:t>pharmacological</w:t>
      </w:r>
      <w:r w:rsidRPr="00C2121C">
        <w:rPr>
          <w:rFonts w:ascii="Times New Roman" w:hAnsi="Times New Roman" w:cs="Times New Roman"/>
          <w:sz w:val="22"/>
          <w:szCs w:val="22"/>
        </w:rPr>
        <w:t xml:space="preserve"> behaviours are accurately simulated, offering valuable insights into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induced cardiotoxicity.</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E5946B3"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and ToR-ORd—the validation process involved calculating the mean absolute error (MAE) between the GPU and CPU results and evaluating key electrophysiological biomarkers, including </w:t>
      </w:r>
      <w:r w:rsidR="001F3EE0"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691008" behindDoc="0" locked="0" layoutInCell="1" allowOverlap="1" wp14:anchorId="43DB2156" wp14:editId="66E772E2">
                <wp:simplePos x="0" y="0"/>
                <wp:positionH relativeFrom="margin">
                  <wp:align>center</wp:align>
                </wp:positionH>
                <wp:positionV relativeFrom="margin">
                  <wp:align>top</wp:align>
                </wp:positionV>
                <wp:extent cx="5617210" cy="63328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6332855"/>
                        </a:xfrm>
                        <a:prstGeom prst="rect">
                          <a:avLst/>
                        </a:prstGeom>
                        <a:noFill/>
                        <a:ln w="6350">
                          <a:noFill/>
                        </a:ln>
                      </wps:spPr>
                      <wps:txb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0;margin-top:0;width:442.3pt;height:498.65pt;z-index:2516910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" filled="f" stroked="f" strokeweight=".5pt">
                <v:textbo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v:textbox>
                <w10:wrap type="square" anchorx="margin" anchory="margin"/>
              </v:shape>
            </w:pict>
          </mc:Fallback>
        </mc:AlternateContent>
      </w:r>
      <w:r w:rsidRPr="0038131E">
        <w:rPr>
          <w:rFonts w:ascii="Times New Roman" w:hAnsi="Times New Roman" w:cs="Times New Roman"/>
          <w:sz w:val="22"/>
          <w:szCs w:val="22"/>
        </w:rPr>
        <w:t>action potential duration (APD) and calcium transient properties.</w:t>
      </w:r>
    </w:p>
    <w:p w14:paraId="4ABFF798" w14:textId="34CAA4F6"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w:t>
      </w:r>
      <w:r w:rsidR="00B30D01">
        <w:rPr>
          <w:rFonts w:ascii="Times New Roman" w:hAnsi="Times New Roman" w:cs="Times New Roman"/>
          <w:sz w:val="22"/>
          <w:szCs w:val="22"/>
        </w:rPr>
        <w:t>V</w:t>
      </w:r>
      <w:r w:rsidRPr="0038131E">
        <w:rPr>
          <w:rFonts w:ascii="Times New Roman" w:hAnsi="Times New Roman" w:cs="Times New Roman"/>
          <w:sz w:val="22"/>
          <w:szCs w:val="22"/>
        </w:rPr>
        <w:t xml:space="preserve">,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providing confidence in the simulation's robustness.</w:t>
      </w:r>
      <w:r w:rsidR="00A76F1C">
        <w:rPr>
          <w:rFonts w:ascii="Times New Roman" w:hAnsi="Times New Roman" w:cs="Times New Roman"/>
          <w:sz w:val="22"/>
          <w:szCs w:val="22"/>
        </w:rPr>
        <w:t xml:space="preserve"> Action potential result from both </w:t>
      </w:r>
      <w:r w:rsidR="00123A19">
        <w:rPr>
          <w:rFonts w:ascii="Times New Roman" w:hAnsi="Times New Roman" w:cs="Times New Roman"/>
          <w:sz w:val="22"/>
          <w:szCs w:val="22"/>
        </w:rPr>
        <w:t xml:space="preserve">drug </w:t>
      </w:r>
      <w:r w:rsidR="00A76F1C">
        <w:rPr>
          <w:rFonts w:ascii="Times New Roman" w:hAnsi="Times New Roman" w:cs="Times New Roman"/>
          <w:sz w:val="22"/>
          <w:szCs w:val="22"/>
        </w:rPr>
        <w:t xml:space="preserve">free and under-drug simulation </w:t>
      </w:r>
      <w:r w:rsidR="00B30D01">
        <w:rPr>
          <w:rFonts w:ascii="Times New Roman" w:hAnsi="Times New Roman" w:cs="Times New Roman"/>
          <w:sz w:val="22"/>
          <w:szCs w:val="22"/>
        </w:rPr>
        <w:t>are</w:t>
      </w:r>
      <w:r w:rsidR="00A76F1C">
        <w:rPr>
          <w:rFonts w:ascii="Times New Roman" w:hAnsi="Times New Roman" w:cs="Times New Roman"/>
          <w:sz w:val="22"/>
          <w:szCs w:val="22"/>
        </w:rPr>
        <w:t xml:space="preserve"> visible in Figure </w:t>
      </w:r>
      <w:r w:rsidR="00C625CE">
        <w:rPr>
          <w:rFonts w:ascii="Times New Roman" w:hAnsi="Times New Roman" w:cs="Times New Roman"/>
          <w:sz w:val="22"/>
          <w:szCs w:val="22"/>
        </w:rPr>
        <w:t>3</w:t>
      </w:r>
      <w:r w:rsidR="00B30D01">
        <w:rPr>
          <w:rFonts w:ascii="Times New Roman" w:hAnsi="Times New Roman" w:cs="Times New Roman"/>
          <w:sz w:val="22"/>
          <w:szCs w:val="22"/>
        </w:rPr>
        <w:t xml:space="preserve"> part (a) and (b)</w:t>
      </w:r>
      <w:r w:rsidR="00A76F1C">
        <w:rPr>
          <w:rFonts w:ascii="Times New Roman" w:hAnsi="Times New Roman" w:cs="Times New Roman"/>
          <w:sz w:val="22"/>
          <w:szCs w:val="22"/>
        </w:rPr>
        <w:t xml:space="preserve">. </w:t>
      </w:r>
    </w:p>
    <w:p w14:paraId="37D179A6" w14:textId="0317A9F5" w:rsidR="00567E5D" w:rsidRDefault="00567E5D" w:rsidP="00EF13F9">
      <w:pPr>
        <w:ind w:firstLine="284"/>
        <w:jc w:val="both"/>
        <w:rPr>
          <w:rFonts w:ascii="Times New Roman" w:hAnsi="Times New Roman" w:cs="Times New Roman"/>
          <w:sz w:val="22"/>
          <w:szCs w:val="22"/>
        </w:rPr>
      </w:pPr>
    </w:p>
    <w:p w14:paraId="23F51A33" w14:textId="43F38AAA" w:rsidR="00567E5D"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w:t>
      </w:r>
      <w:r w:rsidR="00B30D01">
        <w:rPr>
          <w:rFonts w:ascii="Times New Roman" w:hAnsi="Times New Roman" w:cs="Times New Roman"/>
          <w:sz w:val="22"/>
          <w:szCs w:val="22"/>
        </w:rPr>
        <w:t>3 part (c) and (d)</w:t>
      </w:r>
      <w:r w:rsidR="00D1193A">
        <w:rPr>
          <w:rFonts w:ascii="Times New Roman" w:hAnsi="Times New Roman" w:cs="Times New Roman"/>
          <w:sz w:val="22"/>
          <w:szCs w:val="22"/>
        </w:rPr>
        <w:t xml:space="preserve"> shows action potential result from </w:t>
      </w:r>
      <w:r w:rsidR="00921510">
        <w:rPr>
          <w:rFonts w:ascii="Times New Roman" w:hAnsi="Times New Roman" w:cs="Times New Roman"/>
          <w:sz w:val="22"/>
          <w:szCs w:val="22"/>
        </w:rPr>
        <w:t>CiPAORdv1.0</w:t>
      </w:r>
      <w:r w:rsidR="00D1193A">
        <w:rPr>
          <w:rFonts w:ascii="Times New Roman" w:hAnsi="Times New Roman" w:cs="Times New Roman"/>
          <w:sz w:val="22"/>
          <w:szCs w:val="22"/>
        </w:rPr>
        <w:t xml:space="preserve"> model, both with and without drug simulation.</w:t>
      </w:r>
    </w:p>
    <w:p w14:paraId="218DF57A" w14:textId="3B046E57" w:rsidR="00B96743" w:rsidRDefault="001F3EE0" w:rsidP="00567E5D">
      <w:pPr>
        <w:ind w:firstLine="284"/>
        <w:jc w:val="both"/>
        <w:rPr>
          <w:rFonts w:ascii="Times New Roman" w:hAnsi="Times New Roman" w:cs="Times New Roman"/>
          <w:sz w:val="22"/>
          <w:szCs w:val="22"/>
        </w:rPr>
      </w:pPr>
      <w:r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701248" behindDoc="0" locked="0" layoutInCell="1" allowOverlap="1" wp14:anchorId="3782B69A" wp14:editId="7E56F3F3">
                <wp:simplePos x="0" y="0"/>
                <wp:positionH relativeFrom="margin">
                  <wp:posOffset>0</wp:posOffset>
                </wp:positionH>
                <wp:positionV relativeFrom="margin">
                  <wp:posOffset>160020</wp:posOffset>
                </wp:positionV>
                <wp:extent cx="5617210" cy="580644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617210" cy="5806440"/>
                        </a:xfrm>
                        <a:prstGeom prst="rect">
                          <a:avLst/>
                        </a:prstGeom>
                        <a:noFill/>
                        <a:ln w="6350">
                          <a:noFill/>
                        </a:ln>
                      </wps:spPr>
                      <wps:txb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B69A" id="Text Box 36" o:spid="_x0000_s1029" type="#_x0000_t202" style="position:absolute;left:0;text-align:left;margin-left:0;margin-top:12.6pt;width:442.3pt;height:457.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" filled="f" stroked="f" strokeweight=".5pt">
                <v:textbo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ToR-ORd model, the GPU simulation yielded an MAE of 0.023 mV, indicating strong alignment with the CPU reference. Despite the model's higher complexity and computational demands, the GPU efficiently handled both control and </w:t>
      </w:r>
      <w:r w:rsidR="00123A19">
        <w:rPr>
          <w:rFonts w:ascii="Times New Roman" w:hAnsi="Times New Roman" w:cs="Times New Roman"/>
          <w:sz w:val="22"/>
          <w:szCs w:val="22"/>
        </w:rPr>
        <w:t xml:space="preserve">drug </w:t>
      </w:r>
      <w:r w:rsidR="0038131E" w:rsidRPr="0038131E">
        <w:rPr>
          <w:rFonts w:ascii="Times New Roman" w:hAnsi="Times New Roman" w:cs="Times New Roman"/>
          <w:sz w:val="22"/>
          <w:szCs w:val="22"/>
        </w:rPr>
        <w:t>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ToR-ORd simulation result is shown in Figure </w:t>
      </w:r>
      <w:r w:rsidR="00B30D01">
        <w:rPr>
          <w:rFonts w:ascii="Times New Roman" w:hAnsi="Times New Roman" w:cs="Times New Roman"/>
          <w:sz w:val="22"/>
          <w:szCs w:val="22"/>
        </w:rPr>
        <w:t>3 part (e) and (f)</w:t>
      </w:r>
      <w:r w:rsidR="00D1193A">
        <w:rPr>
          <w:rFonts w:ascii="Times New Roman" w:hAnsi="Times New Roman" w:cs="Times New Roman"/>
          <w:sz w:val="22"/>
          <w:szCs w:val="22"/>
        </w:rPr>
        <w:t xml:space="preserve">. This figure shows action potential curve from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induced simulation.</w:t>
      </w:r>
    </w:p>
    <w:p w14:paraId="2D7A2F6D" w14:textId="4D3AA7DF" w:rsidR="002177CB" w:rsidRDefault="0038131E" w:rsidP="002177CB">
      <w:pPr>
        <w:ind w:firstLine="284"/>
        <w:jc w:val="both"/>
        <w:rPr>
          <w:rFonts w:ascii="Times New Roman" w:hAnsi="Times New Roman" w:cs="Times New Roman"/>
          <w:sz w:val="22"/>
          <w:szCs w:val="22"/>
        </w:rPr>
      </w:pPr>
      <w:r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3C217E35" w:rsidR="002177CB" w:rsidRPr="002177CB" w:rsidRDefault="002177CB" w:rsidP="006B1046">
      <w:pPr>
        <w:rPr>
          <w:rFonts w:ascii="Times New Roman" w:hAnsi="Times New Roman" w:cs="Times New Roman"/>
          <w:sz w:val="22"/>
          <w:szCs w:val="22"/>
        </w:rPr>
      </w:pPr>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0A507DE9"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r w:rsidR="00921510">
        <w:rPr>
          <w:rFonts w:ascii="Times New Roman" w:hAnsi="Times New Roman" w:cs="Times New Roman"/>
          <w:sz w:val="22"/>
          <w:szCs w:val="22"/>
        </w:rPr>
        <w:t>CiPAORdv1.0</w:t>
      </w:r>
      <w:r w:rsidRPr="00986009">
        <w:rPr>
          <w:rFonts w:ascii="Times New Roman" w:hAnsi="Times New Roman" w:cs="Times New Roman"/>
          <w:sz w:val="22"/>
          <w:szCs w:val="22"/>
        </w:rPr>
        <w:t>, and ToR-ORd. This comparison highlights the efficiency gains achieved through CUDA-based parallel processing on GPUs.</w:t>
      </w:r>
    </w:p>
    <w:p w14:paraId="015DE6F4" w14:textId="38152B1A"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For the ORd 2011 model, the GPU achieved significant time savings compared to its CPU </w:t>
      </w:r>
      <w:r w:rsidRPr="00986009">
        <w:rPr>
          <w:rFonts w:ascii="Times New Roman" w:hAnsi="Times New Roman" w:cs="Times New Roman"/>
          <w:sz w:val="22"/>
          <w:szCs w:val="22"/>
        </w:rPr>
        <w:lastRenderedPageBreak/>
        <w:t>counterparts</w:t>
      </w:r>
      <w:r w:rsidR="003756A4">
        <w:rPr>
          <w:rFonts w:ascii="Times New Roman" w:hAnsi="Times New Roman" w:cs="Times New Roman"/>
          <w:sz w:val="22"/>
          <w:szCs w:val="22"/>
        </w:rPr>
        <w:t xml:space="preserve"> (Figure 4 part (a))</w:t>
      </w:r>
      <w:r w:rsidRPr="00986009">
        <w:rPr>
          <w:rFonts w:ascii="Times New Roman" w:hAnsi="Times New Roman" w:cs="Times New Roman"/>
          <w:sz w:val="22"/>
          <w:szCs w:val="22"/>
        </w:rPr>
        <w:t>.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0BB3D194"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986009">
        <w:rPr>
          <w:rFonts w:ascii="Times New Roman" w:hAnsi="Times New Roman" w:cs="Times New Roman"/>
          <w:sz w:val="22"/>
          <w:szCs w:val="22"/>
        </w:rPr>
        <w:t xml:space="preserve"> model, using a forward Euler ODE solver, was computationally more demanding</w:t>
      </w:r>
      <w:r w:rsidR="003756A4">
        <w:rPr>
          <w:rFonts w:ascii="Times New Roman" w:hAnsi="Times New Roman" w:cs="Times New Roman"/>
          <w:sz w:val="22"/>
          <w:szCs w:val="22"/>
        </w:rPr>
        <w:t xml:space="preserve"> </w:t>
      </w:r>
      <w:r w:rsidR="003756A4">
        <w:rPr>
          <w:rFonts w:ascii="Times New Roman" w:hAnsi="Times New Roman" w:cs="Times New Roman"/>
          <w:sz w:val="22"/>
          <w:szCs w:val="22"/>
        </w:rPr>
        <w:t>(Figure 4 part (</w:t>
      </w:r>
      <w:r w:rsidR="003756A4">
        <w:rPr>
          <w:rFonts w:ascii="Times New Roman" w:hAnsi="Times New Roman" w:cs="Times New Roman"/>
          <w:sz w:val="22"/>
          <w:szCs w:val="22"/>
        </w:rPr>
        <w:t>b</w:t>
      </w:r>
      <w:r w:rsidR="003756A4">
        <w:rPr>
          <w:rFonts w:ascii="Times New Roman" w:hAnsi="Times New Roman" w:cs="Times New Roman"/>
          <w:sz w:val="22"/>
          <w:szCs w:val="22"/>
        </w:rPr>
        <w:t>))</w:t>
      </w:r>
      <w:r w:rsidRPr="00986009">
        <w:rPr>
          <w:rFonts w:ascii="Times New Roman" w:hAnsi="Times New Roman" w:cs="Times New Roman"/>
          <w:sz w:val="22"/>
          <w:szCs w:val="22"/>
        </w:rPr>
        <w:t>.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756E5C36" w:rsidR="00567E5D" w:rsidRDefault="00986009" w:rsidP="00567E5D">
      <w:pPr>
        <w:ind w:firstLine="284"/>
        <w:jc w:val="both"/>
        <w:rPr>
          <w:rFonts w:ascii="Times New Roman" w:hAnsi="Times New Roman" w:cs="Times New Roman"/>
          <w:sz w:val="22"/>
          <w:szCs w:val="22"/>
        </w:rPr>
      </w:pPr>
      <w:r w:rsidRPr="00986009">
        <w:rPr>
          <w:rFonts w:ascii="Times New Roman" w:hAnsi="Times New Roman" w:cs="Times New Roman"/>
          <w:sz w:val="22"/>
          <w:szCs w:val="22"/>
        </w:rPr>
        <w:t>The ToR-ORd model, being the most complex of the three, posed the greatest computational challenges</w:t>
      </w:r>
      <w:r w:rsidR="003756A4">
        <w:rPr>
          <w:rFonts w:ascii="Times New Roman" w:hAnsi="Times New Roman" w:cs="Times New Roman"/>
          <w:sz w:val="22"/>
          <w:szCs w:val="22"/>
        </w:rPr>
        <w:t xml:space="preserve"> </w:t>
      </w:r>
      <w:r w:rsidR="003756A4">
        <w:rPr>
          <w:rFonts w:ascii="Times New Roman" w:hAnsi="Times New Roman" w:cs="Times New Roman"/>
          <w:sz w:val="22"/>
          <w:szCs w:val="22"/>
        </w:rPr>
        <w:t>(Figure 4 part (</w:t>
      </w:r>
      <w:r w:rsidR="003756A4">
        <w:rPr>
          <w:rFonts w:ascii="Times New Roman" w:hAnsi="Times New Roman" w:cs="Times New Roman"/>
          <w:sz w:val="22"/>
          <w:szCs w:val="22"/>
        </w:rPr>
        <w:t>c</w:t>
      </w:r>
      <w:r w:rsidR="003756A4">
        <w:rPr>
          <w:rFonts w:ascii="Times New Roman" w:hAnsi="Times New Roman" w:cs="Times New Roman"/>
          <w:sz w:val="22"/>
          <w:szCs w:val="22"/>
        </w:rPr>
        <w:t>))</w:t>
      </w:r>
      <w:r w:rsidRPr="00986009">
        <w:rPr>
          <w:rFonts w:ascii="Times New Roman" w:hAnsi="Times New Roman" w:cs="Times New Roman"/>
          <w:sz w:val="22"/>
          <w:szCs w:val="22"/>
        </w:rPr>
        <w:t>.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3BE99B08"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w:t>
      </w:r>
      <w:r w:rsidR="00B30D01">
        <w:rPr>
          <w:rFonts w:ascii="Times New Roman" w:hAnsi="Times New Roman" w:cs="Times New Roman"/>
          <w:sz w:val="22"/>
          <w:szCs w:val="22"/>
        </w:rPr>
        <w:t>Figure</w:t>
      </w:r>
      <w:r w:rsidR="0049082F">
        <w:rPr>
          <w:rFonts w:ascii="Times New Roman" w:hAnsi="Times New Roman" w:cs="Times New Roman"/>
          <w:sz w:val="22"/>
          <w:szCs w:val="22"/>
        </w:rPr>
        <w:t xml:space="preserve"> </w:t>
      </w:r>
      <w:r w:rsidR="00B30D01">
        <w:rPr>
          <w:rFonts w:ascii="Times New Roman" w:hAnsi="Times New Roman" w:cs="Times New Roman"/>
          <w:sz w:val="22"/>
          <w:szCs w:val="22"/>
        </w:rPr>
        <w:t>4</w:t>
      </w:r>
      <w:r w:rsidR="0049082F">
        <w:rPr>
          <w:rFonts w:ascii="Times New Roman" w:hAnsi="Times New Roman" w:cs="Times New Roman"/>
          <w:sz w:val="22"/>
          <w:szCs w:val="22"/>
        </w:rPr>
        <w:t xml:space="preserve"> summaries </w:t>
      </w:r>
      <w:r w:rsidR="00A76F1C">
        <w:rPr>
          <w:rFonts w:ascii="Times New Roman" w:hAnsi="Times New Roman" w:cs="Times New Roman"/>
          <w:sz w:val="22"/>
          <w:szCs w:val="22"/>
        </w:rPr>
        <w:t>all comput</w:t>
      </w:r>
      <w:r w:rsidR="003756A4">
        <w:rPr>
          <w:rFonts w:ascii="Times New Roman" w:hAnsi="Times New Roman" w:cs="Times New Roman"/>
          <w:sz w:val="22"/>
          <w:szCs w:val="22"/>
        </w:rPr>
        <w:t>ing</w:t>
      </w:r>
      <w:r w:rsidR="00A76F1C">
        <w:rPr>
          <w:rFonts w:ascii="Times New Roman" w:hAnsi="Times New Roman" w:cs="Times New Roman"/>
          <w:sz w:val="22"/>
          <w:szCs w:val="22"/>
        </w:rPr>
        <w:t xml:space="preserve"> time</w:t>
      </w:r>
      <w:r w:rsidR="003756A4">
        <w:rPr>
          <w:rFonts w:ascii="Times New Roman" w:hAnsi="Times New Roman" w:cs="Times New Roman"/>
          <w:sz w:val="22"/>
          <w:szCs w:val="22"/>
        </w:rPr>
        <w:t xml:space="preserve"> difference between</w:t>
      </w:r>
      <w:r w:rsidR="00A76F1C">
        <w:rPr>
          <w:rFonts w:ascii="Times New Roman" w:hAnsi="Times New Roman" w:cs="Times New Roman"/>
          <w:sz w:val="22"/>
          <w:szCs w:val="22"/>
        </w:rPr>
        <w:t xml:space="preserve"> GPU-based simulation compared with CPU</w:t>
      </w:r>
      <w:r w:rsidR="003756A4">
        <w:rPr>
          <w:rFonts w:ascii="Times New Roman" w:hAnsi="Times New Roman" w:cs="Times New Roman"/>
          <w:sz w:val="22"/>
          <w:szCs w:val="22"/>
        </w:rPr>
        <w:t>-based simulation</w:t>
      </w:r>
      <w:r w:rsidR="00A76F1C">
        <w:rPr>
          <w:rFonts w:ascii="Times New Roman" w:hAnsi="Times New Roman" w:cs="Times New Roman"/>
          <w:sz w:val="22"/>
          <w:szCs w:val="22"/>
        </w:rPr>
        <w:t>.</w:t>
      </w:r>
      <w:r w:rsidR="00567E5D" w:rsidRPr="00567E5D">
        <w:rPr>
          <w:rFonts w:ascii="Times New Roman" w:hAnsi="Times New Roman" w:cs="Times New Roman"/>
          <w:noProof/>
          <w:sz w:val="22"/>
          <w:szCs w:val="22"/>
        </w:rPr>
        <w:t xml:space="preserve"> </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34D35E78" w:rsidR="00F601D5" w:rsidRDefault="00F601D5"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faster simulation speed for 8000 drug samples, </w:t>
      </w:r>
      <w:r>
        <w:rPr>
          <w:rFonts w:ascii="Times New Roman" w:hAnsi="Times New Roman" w:cs="Times New Roman"/>
          <w:sz w:val="22"/>
          <w:szCs w:val="22"/>
        </w:rPr>
        <w:t>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2EE864BC"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 xml:space="preserve">Another limitation is the reliance on </w:t>
      </w:r>
      <w:r w:rsidR="002C4D88">
        <w:rPr>
          <w:rFonts w:ascii="Times New Roman" w:hAnsi="Times New Roman" w:cs="Times New Roman"/>
          <w:sz w:val="22"/>
          <w:szCs w:val="22"/>
        </w:rPr>
        <w:t>simplifying</w:t>
      </w:r>
      <w:r w:rsidR="002C4D88" w:rsidRP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ODE solvers, such as the Rush-Larsen and forward Euler methods</w:t>
      </w:r>
      <w:r w:rsidR="00110F07">
        <w:rPr>
          <w:rFonts w:ascii="Times New Roman" w:hAnsi="Times New Roman" w:cs="Times New Roman"/>
          <w:sz w:val="22"/>
          <w:szCs w:val="22"/>
        </w:rPr>
        <w:t>.</w:t>
      </w:r>
      <w:r w:rsidR="002C4D88">
        <w:rPr>
          <w:rFonts w:ascii="Times New Roman" w:hAnsi="Times New Roman" w:cs="Times New Roman"/>
          <w:sz w:val="22"/>
          <w:szCs w:val="22"/>
        </w:rPr>
        <w:t xml:space="preserve"> Hence,</w:t>
      </w:r>
      <w:r w:rsidR="00110F07">
        <w:rPr>
          <w:rFonts w:ascii="Times New Roman" w:hAnsi="Times New Roman" w:cs="Times New Roman"/>
          <w:sz w:val="22"/>
          <w:szCs w:val="22"/>
        </w:rPr>
        <w:t xml:space="preserve"> </w:t>
      </w:r>
      <w:r w:rsidR="002C4D88">
        <w:rPr>
          <w:rFonts w:ascii="Times New Roman" w:hAnsi="Times New Roman" w:cs="Times New Roman"/>
          <w:sz w:val="22"/>
          <w:szCs w:val="22"/>
        </w:rPr>
        <w:t>o</w:t>
      </w:r>
      <w:r w:rsidR="00110F07">
        <w:rPr>
          <w:rFonts w:ascii="Times New Roman" w:hAnsi="Times New Roman" w:cs="Times New Roman"/>
          <w:sz w:val="22"/>
          <w:szCs w:val="22"/>
        </w:rPr>
        <w:t>ther</w:t>
      </w:r>
      <w:r w:rsidR="00043897">
        <w:rPr>
          <w:rFonts w:ascii="Times New Roman" w:hAnsi="Times New Roman" w:cs="Times New Roman"/>
          <w:sz w:val="22"/>
          <w:szCs w:val="22"/>
        </w:rPr>
        <w:t xml:space="preserve"> ODE solving</w:t>
      </w:r>
      <w:r w:rsidR="00110F07">
        <w:rPr>
          <w:rFonts w:ascii="Times New Roman" w:hAnsi="Times New Roman" w:cs="Times New Roman"/>
          <w:sz w:val="22"/>
          <w:szCs w:val="22"/>
        </w:rPr>
        <w:t xml:space="preserve">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w:t>
      </w:r>
    </w:p>
    <w:p w14:paraId="38FE4AF7" w14:textId="7666B8EC"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 xml:space="preserve">his research focuses solely on </w:t>
      </w:r>
      <w:r w:rsidR="00123A19">
        <w:rPr>
          <w:rFonts w:ascii="Times New Roman" w:hAnsi="Times New Roman" w:cs="Times New Roman"/>
          <w:sz w:val="22"/>
          <w:szCs w:val="22"/>
        </w:rPr>
        <w:t xml:space="preserve">drug </w:t>
      </w:r>
      <w:r w:rsidR="00110F07" w:rsidRPr="00110F07">
        <w:rPr>
          <w:rFonts w:ascii="Times New Roman" w:hAnsi="Times New Roman" w:cs="Times New Roman"/>
          <w:sz w:val="22"/>
          <w:szCs w:val="22"/>
        </w:rPr>
        <w:t>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w:t>
      </w:r>
      <w:r w:rsidR="00F615F4" w:rsidRPr="006761AA">
        <w:rPr>
          <w:rFonts w:ascii="Times New Roman" w:hAnsi="Times New Roman" w:cs="Times New Roman"/>
          <w:sz w:val="20"/>
          <w:szCs w:val="20"/>
        </w:rPr>
        <w:lastRenderedPageBreak/>
        <w:t>the Institute for Information and Communications Technology Planning and Evaluation (IITP).</w:t>
      </w:r>
    </w:p>
    <w:p w14:paraId="6C8B5A66"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4FB538F2" w14:textId="75F2E025" w:rsidR="007022FF"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 </w:t>
      </w:r>
      <w:r w:rsidRPr="007022FF">
        <w:rPr>
          <w:rFonts w:ascii="Times New Roman" w:hAnsi="Times New Roman" w:cs="Times New Roman"/>
          <w:sz w:val="22"/>
          <w:szCs w:val="22"/>
        </w:rPr>
        <w:t xml:space="preserve">Van Norman G. A. (2019). </w:t>
      </w:r>
      <w:r w:rsidR="00657740">
        <w:rPr>
          <w:rFonts w:ascii="Times New Roman" w:hAnsi="Times New Roman" w:cs="Times New Roman"/>
          <w:sz w:val="22"/>
          <w:szCs w:val="22"/>
        </w:rPr>
        <w:t>“</w:t>
      </w:r>
      <w:r w:rsidRPr="007022FF">
        <w:rPr>
          <w:rFonts w:ascii="Times New Roman" w:hAnsi="Times New Roman" w:cs="Times New Roman"/>
          <w:sz w:val="22"/>
          <w:szCs w:val="22"/>
        </w:rPr>
        <w:t>Limitations of Animal Studies for Predicting Toxicity in Clinical Trials: Is it Time to Rethink Our Current Approach?</w:t>
      </w:r>
      <w:r w:rsidR="00657740">
        <w:rPr>
          <w:rFonts w:ascii="Times New Roman" w:hAnsi="Times New Roman" w:cs="Times New Roman"/>
          <w:sz w:val="22"/>
          <w:szCs w:val="22"/>
        </w:rPr>
        <w:t>”</w:t>
      </w:r>
      <w:r w:rsidRPr="007022FF">
        <w:rPr>
          <w:rFonts w:ascii="Times New Roman" w:hAnsi="Times New Roman" w:cs="Times New Roman"/>
          <w:sz w:val="22"/>
          <w:szCs w:val="22"/>
        </w:rPr>
        <w:t>. </w:t>
      </w:r>
      <w:r w:rsidR="00657740">
        <w:rPr>
          <w:rFonts w:ascii="Times New Roman" w:hAnsi="Times New Roman" w:cs="Times New Roman"/>
          <w:sz w:val="22"/>
          <w:szCs w:val="22"/>
        </w:rPr>
        <w:t xml:space="preserve"> </w:t>
      </w:r>
      <w:r w:rsidRPr="007022FF">
        <w:rPr>
          <w:rFonts w:ascii="Times New Roman" w:hAnsi="Times New Roman" w:cs="Times New Roman"/>
          <w:sz w:val="22"/>
          <w:szCs w:val="22"/>
        </w:rPr>
        <w:t>JACC. Basic to translational science, 4(7), 845–854.</w:t>
      </w:r>
      <w:r>
        <w:rPr>
          <w:rFonts w:ascii="Times New Roman" w:hAnsi="Times New Roman" w:cs="Times New Roman"/>
          <w:sz w:val="22"/>
          <w:szCs w:val="22"/>
        </w:rPr>
        <w:t xml:space="preserve"> </w:t>
      </w:r>
      <w:r w:rsidRPr="007022FF">
        <w:rPr>
          <w:rFonts w:ascii="Times New Roman" w:hAnsi="Times New Roman" w:cs="Times New Roman"/>
          <w:sz w:val="22"/>
          <w:szCs w:val="22"/>
        </w:rPr>
        <w:t>https://doi.org/10.1016/j.jacbts.2019.10.008</w:t>
      </w:r>
    </w:p>
    <w:p w14:paraId="04FAE375" w14:textId="6448F0E2" w:rsidR="007022FF" w:rsidRDefault="007022FF" w:rsidP="007022FF">
      <w:pPr>
        <w:autoSpaceDE w:val="0"/>
        <w:autoSpaceDN w:val="0"/>
        <w:adjustRightInd w:val="0"/>
        <w:ind w:left="284" w:right="49"/>
        <w:jc w:val="both"/>
        <w:rPr>
          <w:rFonts w:ascii="Times New Roman" w:hAnsi="Times New Roman" w:cs="Times New Roman"/>
          <w:sz w:val="22"/>
          <w:szCs w:val="22"/>
        </w:rPr>
      </w:pPr>
      <w:r w:rsidRPr="007022FF">
        <w:rPr>
          <w:rFonts w:ascii="Times New Roman" w:hAnsi="Times New Roman" w:cs="Times New Roman"/>
          <w:sz w:val="22"/>
          <w:szCs w:val="22"/>
        </w:rPr>
        <w:t xml:space="preserve">2. Passini, E., Britton, O. J., Lu, H. R., Rohrbacher, J., Hermans, A. N., Gallacher, D. J., Greig, R. J. H., Bueno-Orovio, A., &amp; Rodriguez, B. (2017). </w:t>
      </w:r>
      <w:r w:rsidR="00657740">
        <w:rPr>
          <w:rFonts w:ascii="Times New Roman" w:hAnsi="Times New Roman" w:cs="Times New Roman"/>
          <w:sz w:val="22"/>
          <w:szCs w:val="22"/>
        </w:rPr>
        <w:t>“</w:t>
      </w:r>
      <w:r w:rsidRPr="007022FF">
        <w:rPr>
          <w:rFonts w:ascii="Times New Roman" w:hAnsi="Times New Roman" w:cs="Times New Roman"/>
          <w:sz w:val="22"/>
          <w:szCs w:val="22"/>
        </w:rPr>
        <w:t>Human in silico drug trials demonstrate higher accuracy than animal models in predicting clinical pro-arrhythmic cardiotoxicity.</w:t>
      </w:r>
      <w:r w:rsidR="00657740">
        <w:rPr>
          <w:rFonts w:ascii="Times New Roman" w:hAnsi="Times New Roman" w:cs="Times New Roman"/>
          <w:sz w:val="22"/>
          <w:szCs w:val="22"/>
        </w:rPr>
        <w:t>”</w:t>
      </w:r>
      <w:r w:rsidRPr="007022FF">
        <w:rPr>
          <w:rFonts w:ascii="Times New Roman" w:hAnsi="Times New Roman" w:cs="Times New Roman"/>
          <w:sz w:val="22"/>
          <w:szCs w:val="22"/>
        </w:rPr>
        <w:t xml:space="preserve"> Frontiers in Physiology, 8, 668.</w:t>
      </w:r>
      <w:r>
        <w:rPr>
          <w:rFonts w:ascii="Times New Roman" w:hAnsi="Times New Roman" w:cs="Times New Roman"/>
          <w:sz w:val="22"/>
          <w:szCs w:val="22"/>
        </w:rPr>
        <w:t xml:space="preserve"> </w:t>
      </w:r>
      <w:r w:rsidRPr="007022FF">
        <w:rPr>
          <w:rFonts w:ascii="Times New Roman" w:hAnsi="Times New Roman" w:cs="Times New Roman"/>
          <w:sz w:val="22"/>
          <w:szCs w:val="22"/>
        </w:rPr>
        <w:t>https://www.frontiersin.org/articles/10.3389/fphys.2017.00668.</w:t>
      </w:r>
    </w:p>
    <w:p w14:paraId="59A0B65F" w14:textId="49794A0B" w:rsidR="006431D9"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3</w:t>
      </w:r>
      <w:r w:rsidR="006431D9">
        <w:rPr>
          <w:rFonts w:ascii="Times New Roman" w:hAnsi="Times New Roman" w:cs="Times New Roman"/>
          <w:sz w:val="22"/>
          <w:szCs w:val="22"/>
        </w:rPr>
        <w:t xml:space="preserve">. Jason Sanders and Edward Kandrot. 2010. </w:t>
      </w:r>
      <w:r w:rsidR="00657740">
        <w:rPr>
          <w:rFonts w:ascii="Times New Roman" w:hAnsi="Times New Roman" w:cs="Times New Roman"/>
          <w:sz w:val="22"/>
          <w:szCs w:val="22"/>
        </w:rPr>
        <w:t>“</w:t>
      </w:r>
      <w:r w:rsidR="006431D9">
        <w:rPr>
          <w:rFonts w:ascii="Times New Roman" w:hAnsi="Times New Roman" w:cs="Times New Roman"/>
          <w:sz w:val="22"/>
          <w:szCs w:val="22"/>
        </w:rPr>
        <w:t>CUDA by Example: An Introduction to General-Purpose GPU Programming (1st. ed.)</w:t>
      </w:r>
      <w:r w:rsidR="00657740">
        <w:rPr>
          <w:rFonts w:ascii="Times New Roman" w:hAnsi="Times New Roman" w:cs="Times New Roman"/>
          <w:sz w:val="22"/>
          <w:szCs w:val="22"/>
        </w:rPr>
        <w:t>”</w:t>
      </w:r>
      <w:r w:rsidR="006431D9">
        <w:rPr>
          <w:rFonts w:ascii="Times New Roman" w:hAnsi="Times New Roman" w:cs="Times New Roman"/>
          <w:sz w:val="22"/>
          <w:szCs w:val="22"/>
        </w:rPr>
        <w:t>. Addison-Wesley Professional.</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4. M. Berghoff, J. Rosenbauer, F. Hoffmann, and A. Schug, “Cells in Silico-introducing a high-performance framework for large-scale tissue modeling,” BMC Bioinformatics, vol. 21, no. 1, Oct. 2020, doi: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5. M. Martínez-del-Amor, I. Pérez-Hurtado, D. Orellana-Martín, and M. J. Pérez-Jiménez, “Adaptative parallel simulators for bioinspired computing models,” Future Generation Computer Systems, vol. 107, pp. 469–484, Jun. 2020, doi: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6. S. McIntosh-Smith, J. Price, R. B. Sessions, and A. A. Ibarra, “High performance in silico virtual drug screening on many-core processors,” International Journal of High Performance Computing Applications, vol. 29, no. 2, pp. 119–134, May 2015, doi: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P. Amar, M. Baillieul, D. Barth, B. LeCun, F. Quessette, and S. Vial, “Parallel Biological In Silico Simulation,” Nov. 2014, doi: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8. D. G. Whittaker, J. C. Hancox, and H. Zhang, “In Silico Assestment of </w:t>
      </w:r>
      <w:r>
        <w:rPr>
          <w:rFonts w:ascii="Times New Roman" w:hAnsi="Times New Roman" w:cs="Times New Roman"/>
          <w:sz w:val="22"/>
          <w:szCs w:val="22"/>
        </w:rPr>
        <w:t>Pharmacotherapy for Human Atrial Patho-Electrophysiology Associated With hERG-Linked Short QT Syndrome” Jan. 2019, doi: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A. Garny et al., “CellML and associated tools and techniques,” Sep. 13, 2008, Royal Society. doi: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M. Gómez, J. Carro, E. Pueyo, A. Pérez, A. Oliván, and V. Monasterio, “In Silico Modeling and Validation of the Effect of Calcium-Activated Potassium Current on Ventricular Repolarization in Failing Myocytes,” IEEE J Biomed Health Inform, pp. 1–9, 2024, doi: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C. M. Lloyd, J. R. Lawson, P. J. Hunter, and P. F. Nielsen, “The CellML Model Repository,” Bioinformatics, vol. 24, no. 18, pp. 2122–2123, 2008, doi: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N. Le Novère et al., “BioModels Database: a free, centralized database of curated, published, quantitative kinetic models of biochemical and cellular systems.,” Nucleic Acids Res, vol. 34, no. Database issue, 2006, doi: 10.1093/nar/gkj092.</w:t>
      </w:r>
    </w:p>
    <w:p w14:paraId="469F6E4C" w14:textId="16ABFBA6"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T. O'Hara, L. Virág, A. Varró, and Y. Rudy, “Simulation of the Undiseased Human Cardiac Ventricular Action Potential: Model Formulation and Experimental Validation.” 2011, PLOS Computational Biology 7(5): e1002061.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Colatsky, and Z. Li. "Optimization of an In silico Cardiac Cell Model for Proarrhythmia Risk Assessment." Front Physiol. Aug 2017 doi: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eLife vol. 8 e48890. Dec 2019, doi:10.7554/eLife.48890. </w:t>
      </w:r>
    </w:p>
    <w:p w14:paraId="050CBD77" w14:textId="5EE1CDF1"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17. C., Yves, C. D. Lontsi, and C. Pierre. "Rush-Larsen time-stepping methods of high order for stiff problems in cardiac electrophysiology." 2017, arXiv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D7EC5" w14:textId="77777777" w:rsidR="00640804" w:rsidRDefault="00640804" w:rsidP="00190418">
      <w:r>
        <w:separator/>
      </w:r>
    </w:p>
  </w:endnote>
  <w:endnote w:type="continuationSeparator" w:id="0">
    <w:p w14:paraId="52BA6EB2" w14:textId="77777777" w:rsidR="00640804" w:rsidRDefault="00640804"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47B02" w14:textId="77777777" w:rsidR="00640804" w:rsidRDefault="00640804" w:rsidP="00190418">
      <w:r>
        <w:separator/>
      </w:r>
    </w:p>
  </w:footnote>
  <w:footnote w:type="continuationSeparator" w:id="0">
    <w:p w14:paraId="1CFF0C63" w14:textId="77777777" w:rsidR="00640804" w:rsidRDefault="00640804"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40CA7"/>
    <w:rsid w:val="00043897"/>
    <w:rsid w:val="00050C31"/>
    <w:rsid w:val="00057EFC"/>
    <w:rsid w:val="00061A90"/>
    <w:rsid w:val="000722FF"/>
    <w:rsid w:val="000738E7"/>
    <w:rsid w:val="00081E8E"/>
    <w:rsid w:val="00095C12"/>
    <w:rsid w:val="00097589"/>
    <w:rsid w:val="000B3E1B"/>
    <w:rsid w:val="000B5DA1"/>
    <w:rsid w:val="000B7846"/>
    <w:rsid w:val="000C608C"/>
    <w:rsid w:val="000E07EB"/>
    <w:rsid w:val="000E4CAC"/>
    <w:rsid w:val="000F5B42"/>
    <w:rsid w:val="00110F07"/>
    <w:rsid w:val="00116298"/>
    <w:rsid w:val="00122D85"/>
    <w:rsid w:val="00123A19"/>
    <w:rsid w:val="00141F8E"/>
    <w:rsid w:val="00142D78"/>
    <w:rsid w:val="00146933"/>
    <w:rsid w:val="00153ED6"/>
    <w:rsid w:val="00165C9D"/>
    <w:rsid w:val="00175649"/>
    <w:rsid w:val="001840D0"/>
    <w:rsid w:val="00190418"/>
    <w:rsid w:val="001B341B"/>
    <w:rsid w:val="001B4B08"/>
    <w:rsid w:val="001C12FC"/>
    <w:rsid w:val="001D6648"/>
    <w:rsid w:val="001D6B89"/>
    <w:rsid w:val="001E3959"/>
    <w:rsid w:val="001E4644"/>
    <w:rsid w:val="001E46D8"/>
    <w:rsid w:val="001E4CDA"/>
    <w:rsid w:val="001F3095"/>
    <w:rsid w:val="001F3EE0"/>
    <w:rsid w:val="00202E04"/>
    <w:rsid w:val="002177CB"/>
    <w:rsid w:val="00221615"/>
    <w:rsid w:val="0023606A"/>
    <w:rsid w:val="002831C2"/>
    <w:rsid w:val="00283B01"/>
    <w:rsid w:val="00284164"/>
    <w:rsid w:val="00286F3A"/>
    <w:rsid w:val="002958D5"/>
    <w:rsid w:val="0029792B"/>
    <w:rsid w:val="002A7A91"/>
    <w:rsid w:val="002B5AA2"/>
    <w:rsid w:val="002B7732"/>
    <w:rsid w:val="002C4D88"/>
    <w:rsid w:val="002C6C42"/>
    <w:rsid w:val="002D5618"/>
    <w:rsid w:val="002E2F16"/>
    <w:rsid w:val="002E39FF"/>
    <w:rsid w:val="003019A5"/>
    <w:rsid w:val="00322DB7"/>
    <w:rsid w:val="00327FFC"/>
    <w:rsid w:val="0033588F"/>
    <w:rsid w:val="003405D7"/>
    <w:rsid w:val="0034247B"/>
    <w:rsid w:val="003756A4"/>
    <w:rsid w:val="0038131E"/>
    <w:rsid w:val="003868D6"/>
    <w:rsid w:val="003D17B1"/>
    <w:rsid w:val="003E23E1"/>
    <w:rsid w:val="00413D1E"/>
    <w:rsid w:val="00415EE0"/>
    <w:rsid w:val="004173AD"/>
    <w:rsid w:val="004257F2"/>
    <w:rsid w:val="00454418"/>
    <w:rsid w:val="00455E86"/>
    <w:rsid w:val="00457C9C"/>
    <w:rsid w:val="00464851"/>
    <w:rsid w:val="004701B9"/>
    <w:rsid w:val="004724B4"/>
    <w:rsid w:val="004731C0"/>
    <w:rsid w:val="004754E6"/>
    <w:rsid w:val="00476E0F"/>
    <w:rsid w:val="0049082F"/>
    <w:rsid w:val="00496A48"/>
    <w:rsid w:val="004E6410"/>
    <w:rsid w:val="004F3D55"/>
    <w:rsid w:val="004F3E93"/>
    <w:rsid w:val="005034BC"/>
    <w:rsid w:val="0054183E"/>
    <w:rsid w:val="00565632"/>
    <w:rsid w:val="00567E5D"/>
    <w:rsid w:val="00570E0D"/>
    <w:rsid w:val="00573CB7"/>
    <w:rsid w:val="005907F3"/>
    <w:rsid w:val="00590B49"/>
    <w:rsid w:val="005920F6"/>
    <w:rsid w:val="005A1CEA"/>
    <w:rsid w:val="005A213A"/>
    <w:rsid w:val="005B299F"/>
    <w:rsid w:val="005D3748"/>
    <w:rsid w:val="005D5DB1"/>
    <w:rsid w:val="005E63B6"/>
    <w:rsid w:val="006173A5"/>
    <w:rsid w:val="00624598"/>
    <w:rsid w:val="00640804"/>
    <w:rsid w:val="00642D02"/>
    <w:rsid w:val="006431D9"/>
    <w:rsid w:val="00657740"/>
    <w:rsid w:val="006702C2"/>
    <w:rsid w:val="006730ED"/>
    <w:rsid w:val="006761AA"/>
    <w:rsid w:val="006A1F58"/>
    <w:rsid w:val="006B1046"/>
    <w:rsid w:val="006B2226"/>
    <w:rsid w:val="006B30A4"/>
    <w:rsid w:val="006B45A8"/>
    <w:rsid w:val="006C4AB7"/>
    <w:rsid w:val="006D2C08"/>
    <w:rsid w:val="006E0C75"/>
    <w:rsid w:val="006F2EBE"/>
    <w:rsid w:val="006F5169"/>
    <w:rsid w:val="007022FF"/>
    <w:rsid w:val="007055E9"/>
    <w:rsid w:val="00710E2D"/>
    <w:rsid w:val="00716C35"/>
    <w:rsid w:val="00721E1D"/>
    <w:rsid w:val="00733D22"/>
    <w:rsid w:val="0073672D"/>
    <w:rsid w:val="007379F1"/>
    <w:rsid w:val="00742091"/>
    <w:rsid w:val="00750EFA"/>
    <w:rsid w:val="00755243"/>
    <w:rsid w:val="00761704"/>
    <w:rsid w:val="00765B07"/>
    <w:rsid w:val="00786DDD"/>
    <w:rsid w:val="007A2000"/>
    <w:rsid w:val="007A500E"/>
    <w:rsid w:val="007C0443"/>
    <w:rsid w:val="007C0AD7"/>
    <w:rsid w:val="007C5945"/>
    <w:rsid w:val="007E0648"/>
    <w:rsid w:val="007E63B5"/>
    <w:rsid w:val="00815E9F"/>
    <w:rsid w:val="008174ED"/>
    <w:rsid w:val="0083177F"/>
    <w:rsid w:val="00851403"/>
    <w:rsid w:val="00855F08"/>
    <w:rsid w:val="008616C7"/>
    <w:rsid w:val="0088317B"/>
    <w:rsid w:val="008907EF"/>
    <w:rsid w:val="00891B97"/>
    <w:rsid w:val="00891C8B"/>
    <w:rsid w:val="00895AE7"/>
    <w:rsid w:val="00895F0A"/>
    <w:rsid w:val="00897C3D"/>
    <w:rsid w:val="008B2603"/>
    <w:rsid w:val="008B7A5F"/>
    <w:rsid w:val="008C3314"/>
    <w:rsid w:val="008C339A"/>
    <w:rsid w:val="008D402F"/>
    <w:rsid w:val="008D59E8"/>
    <w:rsid w:val="008D60D1"/>
    <w:rsid w:val="008E552E"/>
    <w:rsid w:val="008F0598"/>
    <w:rsid w:val="00901DD3"/>
    <w:rsid w:val="00921510"/>
    <w:rsid w:val="00923EC8"/>
    <w:rsid w:val="00936B24"/>
    <w:rsid w:val="009424EB"/>
    <w:rsid w:val="00956ADC"/>
    <w:rsid w:val="00961E4B"/>
    <w:rsid w:val="00971BDE"/>
    <w:rsid w:val="00973EFA"/>
    <w:rsid w:val="009759A9"/>
    <w:rsid w:val="00980A15"/>
    <w:rsid w:val="00986009"/>
    <w:rsid w:val="009B3727"/>
    <w:rsid w:val="009C1794"/>
    <w:rsid w:val="009C6963"/>
    <w:rsid w:val="009D09BB"/>
    <w:rsid w:val="009E5950"/>
    <w:rsid w:val="009F7A69"/>
    <w:rsid w:val="00A001E6"/>
    <w:rsid w:val="00A01820"/>
    <w:rsid w:val="00A02F3C"/>
    <w:rsid w:val="00A06F70"/>
    <w:rsid w:val="00A075BA"/>
    <w:rsid w:val="00A10DD2"/>
    <w:rsid w:val="00A143DD"/>
    <w:rsid w:val="00A16948"/>
    <w:rsid w:val="00A23442"/>
    <w:rsid w:val="00A43923"/>
    <w:rsid w:val="00A5199F"/>
    <w:rsid w:val="00A648F5"/>
    <w:rsid w:val="00A70643"/>
    <w:rsid w:val="00A732FF"/>
    <w:rsid w:val="00A737E8"/>
    <w:rsid w:val="00A74E2A"/>
    <w:rsid w:val="00A76F1C"/>
    <w:rsid w:val="00A8049F"/>
    <w:rsid w:val="00A859C9"/>
    <w:rsid w:val="00AD162E"/>
    <w:rsid w:val="00AF0423"/>
    <w:rsid w:val="00B171FF"/>
    <w:rsid w:val="00B27391"/>
    <w:rsid w:val="00B307A4"/>
    <w:rsid w:val="00B30D01"/>
    <w:rsid w:val="00B32B44"/>
    <w:rsid w:val="00B349A3"/>
    <w:rsid w:val="00B47482"/>
    <w:rsid w:val="00B55E40"/>
    <w:rsid w:val="00B6001F"/>
    <w:rsid w:val="00B66951"/>
    <w:rsid w:val="00B81611"/>
    <w:rsid w:val="00B871D6"/>
    <w:rsid w:val="00B90755"/>
    <w:rsid w:val="00B96743"/>
    <w:rsid w:val="00BA59FE"/>
    <w:rsid w:val="00BB08EA"/>
    <w:rsid w:val="00BB1E6E"/>
    <w:rsid w:val="00BB4209"/>
    <w:rsid w:val="00BB7E8D"/>
    <w:rsid w:val="00BC106B"/>
    <w:rsid w:val="00BC3A6E"/>
    <w:rsid w:val="00BD0596"/>
    <w:rsid w:val="00BE3F5E"/>
    <w:rsid w:val="00BE5211"/>
    <w:rsid w:val="00BF7890"/>
    <w:rsid w:val="00C2121C"/>
    <w:rsid w:val="00C41780"/>
    <w:rsid w:val="00C43F6A"/>
    <w:rsid w:val="00C453CA"/>
    <w:rsid w:val="00C625CE"/>
    <w:rsid w:val="00C66214"/>
    <w:rsid w:val="00C66AD6"/>
    <w:rsid w:val="00C77AEA"/>
    <w:rsid w:val="00C83825"/>
    <w:rsid w:val="00C95709"/>
    <w:rsid w:val="00CA0E84"/>
    <w:rsid w:val="00CA3340"/>
    <w:rsid w:val="00CA366F"/>
    <w:rsid w:val="00CA7DB5"/>
    <w:rsid w:val="00CB3730"/>
    <w:rsid w:val="00CB3965"/>
    <w:rsid w:val="00CC52FA"/>
    <w:rsid w:val="00CD354B"/>
    <w:rsid w:val="00CE7BC0"/>
    <w:rsid w:val="00D00F50"/>
    <w:rsid w:val="00D1193A"/>
    <w:rsid w:val="00D12264"/>
    <w:rsid w:val="00D37711"/>
    <w:rsid w:val="00D43BD6"/>
    <w:rsid w:val="00D52DC7"/>
    <w:rsid w:val="00D53450"/>
    <w:rsid w:val="00D658CE"/>
    <w:rsid w:val="00D74467"/>
    <w:rsid w:val="00D95486"/>
    <w:rsid w:val="00DA72D0"/>
    <w:rsid w:val="00DB48EA"/>
    <w:rsid w:val="00DB65A0"/>
    <w:rsid w:val="00DC18DC"/>
    <w:rsid w:val="00DC25BE"/>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1434"/>
    <w:rsid w:val="00E92BAD"/>
    <w:rsid w:val="00EA2D05"/>
    <w:rsid w:val="00EC77A9"/>
    <w:rsid w:val="00ED00FD"/>
    <w:rsid w:val="00ED4F3A"/>
    <w:rsid w:val="00EE0F17"/>
    <w:rsid w:val="00EF13F9"/>
    <w:rsid w:val="00EF636F"/>
    <w:rsid w:val="00F01BCC"/>
    <w:rsid w:val="00F05F49"/>
    <w:rsid w:val="00F07718"/>
    <w:rsid w:val="00F244B2"/>
    <w:rsid w:val="00F314D4"/>
    <w:rsid w:val="00F5648A"/>
    <w:rsid w:val="00F601D5"/>
    <w:rsid w:val="00F615F4"/>
    <w:rsid w:val="00F66A44"/>
    <w:rsid w:val="00F720D9"/>
    <w:rsid w:val="00F77443"/>
    <w:rsid w:val="00FA7BC0"/>
    <w:rsid w:val="00FB128D"/>
    <w:rsid w:val="00FB6A8E"/>
    <w:rsid w:val="00FC2284"/>
    <w:rsid w:val="00FC3911"/>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DA6A-6D49-9AB3-4E547931612E}"/>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7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b="0"/>
                  <a:t>time (s)</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spPr>
    <a:ln w="952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05D-1146-A5E6-3E4DAB624598}"/>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851E-2B48-BC23-A3059D571360}"/>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9</Pages>
  <Words>4682</Words>
  <Characters>26691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113</cp:revision>
  <dcterms:created xsi:type="dcterms:W3CDTF">2025-01-02T02:14:00Z</dcterms:created>
  <dcterms:modified xsi:type="dcterms:W3CDTF">2025-01-20T07:00:00Z</dcterms:modified>
</cp:coreProperties>
</file>