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15 Ottobre 2021</w:t>
      </w:r>
      <w:r w:rsidDel="00000000" w:rsidR="00000000" w:rsidRPr="00000000">
        <w:fldChar w:fldCharType="begin"/>
        <w:instrText xml:space="preserve"> HYPERLINK "http://home.deib.polimi.it/loiacono/index.php?n=Teaching.Fondamenti"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"http://home.deib.polimi.it/loiacono/index.php?n=Teaching.Fondamenti"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Esercizio 1 - triangoli e rettangoli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definiscano due tipi di dato adatti a rappresentare triangoli generici e rettangoli con i lati paralleli agli assi: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u w:val="single"/>
          <w:rtl w:val="0"/>
        </w:rPr>
        <w:t xml:space="preserve">triangolo</w:t>
      </w:r>
      <w:r w:rsidDel="00000000" w:rsidR="00000000" w:rsidRPr="00000000">
        <w:rPr>
          <w:rtl w:val="0"/>
        </w:rPr>
        <w:t xml:space="preserve"> sia definito come tre punti nel piano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u w:val="single"/>
          <w:rtl w:val="0"/>
        </w:rPr>
        <w:t xml:space="preserve">rettangolo coi lati paralleli agli assi</w:t>
      </w:r>
      <w:r w:rsidDel="00000000" w:rsidR="00000000" w:rsidRPr="00000000">
        <w:rPr>
          <w:rtl w:val="0"/>
        </w:rPr>
        <w:t xml:space="preserve"> sia </w:t>
      </w:r>
      <w:r w:rsidDel="00000000" w:rsidR="00000000" w:rsidRPr="00000000">
        <w:rPr>
          <w:b w:val="1"/>
          <w:rtl w:val="0"/>
        </w:rPr>
        <w:t xml:space="preserve">invece</w:t>
      </w:r>
      <w:r w:rsidDel="00000000" w:rsidR="00000000" w:rsidRPr="00000000">
        <w:rPr>
          <w:rtl w:val="0"/>
        </w:rPr>
        <w:t xml:space="preserve"> definito da una </w:t>
      </w:r>
      <w:r w:rsidDel="00000000" w:rsidR="00000000" w:rsidRPr="00000000">
        <w:rPr>
          <w:b w:val="1"/>
          <w:rtl w:val="0"/>
        </w:rPr>
        <w:t xml:space="preserve">coppia</w:t>
      </w:r>
      <w:r w:rsidDel="00000000" w:rsidR="00000000" w:rsidRPr="00000000">
        <w:rPr>
          <w:rtl w:val="0"/>
        </w:rPr>
        <w:t xml:space="preserve"> di punti: il suo vertice in alto a sinistra (NO, «NordOvest») e il suo vertice in basso a destra (SE, «SudEst»).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&gt; Esercizio 1a: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scriva quindi un programma che stabilisca se un triangolo è: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"ragionevolmente" isoscele (o pseudoisoscele)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"ragionevolmente" equilatero (o pseudoequilatero)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programma deve verificare se valgono le relative proprietà (lunghezza dei lati) a meno di una ragionevole approssimazione in percentuale, da impostarsi come costante globale.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&gt; Esercizio 1b: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scriva poi un programma che, dati due rettangoli con i lati paralleli agli assi: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Verifichi che i due rettangoli dati siano “corretti” (ovvero che il vertice di NO sia effettivamente a nord-ovest rispetto al vertice di SE).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Calcoli il loro rettangolo di inviluppo (definito successivamente).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Calcoli, se esiste, il rettangolo di intersezione, oppure segnali che i rettangoli sono interamente non sovrapposti (cioè del tutto disgiunti).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nozione di inviluppo dei rettangoli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Dati 2 generici rettangoli coi lati paralleli, il loro rettangolo di inviluppo è il minimo rettangolo che li contiene entrambi. Esempi (rettangoli in rosso, inviluppo in grigio):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nozione, peraltro, si estende banalmente ad una sequenza di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rettangoli: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7863" cy="1471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863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 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 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00" w:lineRule="auto"/>
        <w:rPr>
          <w:b w:val="1"/>
          <w:sz w:val="24"/>
          <w:szCs w:val="24"/>
        </w:rPr>
      </w:pPr>
      <w:bookmarkStart w:colFirst="0" w:colLast="0" w:name="_5mbv0f9yveb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00" w:lineRule="auto"/>
        <w:rPr>
          <w:b w:val="1"/>
          <w:sz w:val="24"/>
          <w:szCs w:val="24"/>
        </w:rPr>
      </w:pPr>
      <w:bookmarkStart w:colFirst="0" w:colLast="0" w:name="_feycwy63e70t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estendere esercizio 1b ad un numero arbitrario di rettangoli (massimo 100) inseriti dall’utente.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7epyge86r3l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Scrivere un programma per la gestione di un autosalone che memorizzi per ogni auto modello, targa, colore, prezzo. Definire le strutture dati necessarie a memorizzare una automobile e dichiarare una variabile per memorizzare al massimo 100 auto. Chiedere all'utente di inserire i dati di n auto (con n definito dall'utente e minore di 100). Dopo l'inserimento permettere all'utente di cercare un'auto tramite la targa.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37">
      <w:pPr>
        <w:spacing w:before="140" w:lineRule="auto"/>
        <w:rPr/>
      </w:pPr>
      <w:r w:rsidDel="00000000" w:rsidR="00000000" w:rsidRPr="00000000">
        <w:rPr>
          <w:rtl w:val="0"/>
        </w:rPr>
        <w:t xml:space="preserve">Definire un tipo di dato che rappresenti un libro, in grado di contenere le seguenti informazioni: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Codice ISBN (sequenza di 13 cifre)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Titolo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Anno di pubblicazione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Codice scaffale (numero intero)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Prezzo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 definisca poi un tipo di dato in grado di rappresentare una </w:t>
      </w:r>
      <w:r w:rsidDel="00000000" w:rsidR="00000000" w:rsidRPr="00000000">
        <w:rPr>
          <w:i w:val="1"/>
          <w:rtl w:val="0"/>
        </w:rPr>
        <w:t xml:space="preserve">libreria</w:t>
      </w:r>
      <w:r w:rsidDel="00000000" w:rsidR="00000000" w:rsidRPr="00000000">
        <w:rPr>
          <w:rtl w:val="0"/>
        </w:rPr>
        <w:t xml:space="preserve"> che può contenere 100 libri e scrivere un programma che acquisisce i dati di N libri (con N letto da tastiera), utilizzando la funzione descritta di seguito al punto A. Implementare anche le seguenti funzioni: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funzione che consente di acquisire da tastiera i dati di un singolo libro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funzione che stampi i dati di un libro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funzione che stampi i prezzi dei libri che si trovano in un certo scaffale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funzione che stampi tutti gli autori (senza duplicati)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ideone.com/zTwTnE" TargetMode="External"/><Relationship Id="rId12" Type="http://schemas.openxmlformats.org/officeDocument/2006/relationships/hyperlink" Target="https://ideone.com/hZWc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15" Type="http://schemas.openxmlformats.org/officeDocument/2006/relationships/hyperlink" Target="http://ideone.com/uW0Ex6" TargetMode="External"/><Relationship Id="rId14" Type="http://schemas.openxmlformats.org/officeDocument/2006/relationships/hyperlink" Target="https://ideone.com/5OR4s3" TargetMode="External"/><Relationship Id="rId16" Type="http://schemas.openxmlformats.org/officeDocument/2006/relationships/hyperlink" Target="https://ideone.com/Tki899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