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091FE" w14:textId="77777777" w:rsidR="00B520FD" w:rsidRDefault="00B520FD">
      <w:pPr>
        <w:pStyle w:val="eyebrow"/>
        <w:rPr>
          <w:rFonts w:ascii="Segoe UI" w:hAnsi="Segoe UI" w:cs="Segoe UI"/>
        </w:rPr>
      </w:pPr>
      <w:r>
        <w:rPr>
          <w:rFonts w:ascii="Segoe UI" w:hAnsi="Segoe UI" w:cs="Segoe UI"/>
        </w:rPr>
        <w:t>Relatório de incidente</w:t>
      </w:r>
    </w:p>
    <w:p w14:paraId="0F1D84D5" w14:textId="77777777" w:rsidR="00B520FD" w:rsidRDefault="00B520FD">
      <w:pPr>
        <w:pStyle w:val="Ttulo1"/>
        <w:rPr>
          <w:rFonts w:ascii="Segoe UI" w:eastAsia="Times New Roman" w:hAnsi="Segoe UI" w:cs="Segoe UI"/>
        </w:rPr>
      </w:pPr>
      <w:r>
        <w:rPr>
          <w:rFonts w:ascii="Segoe UI" w:eastAsia="Times New Roman" w:hAnsi="Segoe UI" w:cs="Segoe UI"/>
        </w:rPr>
        <w:t>INC-2026-014</w:t>
      </w:r>
    </w:p>
    <w:p w14:paraId="7A7DA4C2" w14:textId="77777777" w:rsidR="00B520FD" w:rsidRDefault="00B520FD">
      <w:pPr>
        <w:divId w:val="1347630949"/>
        <w:rPr>
          <w:rFonts w:ascii="Segoe UI" w:eastAsia="Times New Roman" w:hAnsi="Segoe UI" w:cs="Segoe UI"/>
          <w:b/>
          <w:bCs/>
          <w:caps/>
          <w:spacing w:val="10"/>
        </w:rPr>
      </w:pPr>
      <w:r>
        <w:rPr>
          <w:rFonts w:ascii="Segoe UI" w:eastAsia="Times New Roman" w:hAnsi="Segoe UI" w:cs="Segoe UI"/>
          <w:b/>
          <w:bCs/>
          <w:caps/>
          <w:spacing w:val="10"/>
        </w:rPr>
        <w:t>Data do incidente</w:t>
      </w:r>
    </w:p>
    <w:p w14:paraId="4126AE52" w14:textId="77777777" w:rsidR="00B520FD" w:rsidRDefault="00B520FD">
      <w:pPr>
        <w:spacing w:before="30"/>
        <w:ind w:left="720"/>
        <w:divId w:val="1347630949"/>
        <w:rPr>
          <w:rFonts w:ascii="Segoe UI" w:eastAsia="Times New Roman" w:hAnsi="Segoe UI" w:cs="Segoe UI"/>
          <w:b/>
          <w:bCs/>
        </w:rPr>
      </w:pPr>
      <w:r>
        <w:rPr>
          <w:rFonts w:ascii="Segoe UI" w:eastAsia="Times New Roman" w:hAnsi="Segoe UI" w:cs="Segoe UI"/>
          <w:b/>
          <w:bCs/>
        </w:rPr>
        <w:t>14/10/2026</w:t>
      </w:r>
    </w:p>
    <w:p w14:paraId="03FA65C5" w14:textId="77777777" w:rsidR="00B520FD" w:rsidRDefault="00B520FD">
      <w:pPr>
        <w:divId w:val="868103706"/>
        <w:rPr>
          <w:rFonts w:ascii="Segoe UI" w:eastAsia="Times New Roman" w:hAnsi="Segoe UI" w:cs="Segoe UI"/>
          <w:b/>
          <w:bCs/>
          <w:caps/>
          <w:spacing w:val="10"/>
        </w:rPr>
      </w:pPr>
      <w:r>
        <w:rPr>
          <w:rFonts w:ascii="Segoe UI" w:eastAsia="Times New Roman" w:hAnsi="Segoe UI" w:cs="Segoe UI"/>
          <w:b/>
          <w:bCs/>
          <w:caps/>
          <w:spacing w:val="10"/>
        </w:rPr>
        <w:t>Período analisado</w:t>
      </w:r>
    </w:p>
    <w:p w14:paraId="381EF236" w14:textId="77777777" w:rsidR="00B520FD" w:rsidRDefault="00B520FD">
      <w:pPr>
        <w:spacing w:before="30"/>
        <w:ind w:left="720"/>
        <w:divId w:val="868103706"/>
        <w:rPr>
          <w:rFonts w:ascii="Segoe UI" w:eastAsia="Times New Roman" w:hAnsi="Segoe UI" w:cs="Segoe UI"/>
          <w:b/>
          <w:bCs/>
        </w:rPr>
      </w:pPr>
      <w:r>
        <w:rPr>
          <w:rFonts w:ascii="Segoe UI" w:eastAsia="Times New Roman" w:hAnsi="Segoe UI" w:cs="Segoe UI"/>
          <w:b/>
          <w:bCs/>
        </w:rPr>
        <w:t>14/10/2026, 09:40–10:40 UTC</w:t>
      </w:r>
    </w:p>
    <w:p w14:paraId="163ECB93" w14:textId="77777777" w:rsidR="00B520FD" w:rsidRDefault="00B520FD">
      <w:pPr>
        <w:divId w:val="621545874"/>
        <w:rPr>
          <w:rFonts w:ascii="Segoe UI" w:eastAsia="Times New Roman" w:hAnsi="Segoe UI" w:cs="Segoe UI"/>
          <w:b/>
          <w:bCs/>
          <w:caps/>
          <w:spacing w:val="10"/>
        </w:rPr>
      </w:pPr>
      <w:r>
        <w:rPr>
          <w:rFonts w:ascii="Segoe UI" w:eastAsia="Times New Roman" w:hAnsi="Segoe UI" w:cs="Segoe UI"/>
          <w:b/>
          <w:bCs/>
          <w:caps/>
          <w:spacing w:val="10"/>
        </w:rPr>
        <w:t>Ativo principal</w:t>
      </w:r>
    </w:p>
    <w:p w14:paraId="02148499" w14:textId="77777777" w:rsidR="00B520FD" w:rsidRDefault="00B520FD">
      <w:pPr>
        <w:spacing w:before="30"/>
        <w:ind w:left="720"/>
        <w:divId w:val="621545874"/>
        <w:rPr>
          <w:rFonts w:ascii="Segoe UI" w:eastAsia="Times New Roman" w:hAnsi="Segoe UI" w:cs="Segoe UI"/>
          <w:b/>
          <w:bCs/>
        </w:rPr>
      </w:pPr>
      <w:r>
        <w:rPr>
          <w:rFonts w:ascii="Segoe UI" w:eastAsia="Times New Roman" w:hAnsi="Segoe UI" w:cs="Segoe UI"/>
          <w:b/>
          <w:bCs/>
        </w:rPr>
        <w:t>PC07 (198.51.100.27), utilizador Erick</w:t>
      </w:r>
    </w:p>
    <w:p w14:paraId="682F8BEA" w14:textId="77777777" w:rsidR="00B520FD" w:rsidRDefault="00B520FD">
      <w:pPr>
        <w:divId w:val="549532250"/>
        <w:rPr>
          <w:rFonts w:ascii="Segoe UI" w:eastAsia="Times New Roman" w:hAnsi="Segoe UI" w:cs="Segoe UI"/>
          <w:b/>
          <w:bCs/>
          <w:caps/>
          <w:spacing w:val="10"/>
        </w:rPr>
      </w:pPr>
      <w:r>
        <w:rPr>
          <w:rFonts w:ascii="Segoe UI" w:eastAsia="Times New Roman" w:hAnsi="Segoe UI" w:cs="Segoe UI"/>
          <w:b/>
          <w:bCs/>
          <w:caps/>
          <w:spacing w:val="10"/>
        </w:rPr>
        <w:t>Classificação</w:t>
      </w:r>
    </w:p>
    <w:p w14:paraId="031781E8" w14:textId="77777777" w:rsidR="00B520FD" w:rsidRDefault="00B520FD">
      <w:pPr>
        <w:spacing w:before="30"/>
        <w:ind w:left="720"/>
        <w:divId w:val="549532250"/>
        <w:rPr>
          <w:rFonts w:ascii="Segoe UI" w:eastAsia="Times New Roman" w:hAnsi="Segoe UI" w:cs="Segoe UI"/>
          <w:b/>
          <w:bCs/>
        </w:rPr>
      </w:pPr>
      <w:r>
        <w:rPr>
          <w:rFonts w:ascii="Segoe UI" w:eastAsia="Times New Roman" w:hAnsi="Segoe UI" w:cs="Segoe UI"/>
          <w:b/>
          <w:bCs/>
        </w:rPr>
        <w:t>Acesso remoto não autorizado, com potencial exposição de informação financeira</w:t>
      </w:r>
    </w:p>
    <w:p w14:paraId="37DF48FE" w14:textId="77777777" w:rsidR="00B520FD" w:rsidRDefault="00B520FD">
      <w:pPr>
        <w:divId w:val="1037854860"/>
        <w:rPr>
          <w:rFonts w:ascii="Segoe UI" w:eastAsia="Times New Roman" w:hAnsi="Segoe UI" w:cs="Segoe UI"/>
          <w:b/>
          <w:bCs/>
          <w:caps/>
          <w:spacing w:val="10"/>
        </w:rPr>
      </w:pPr>
      <w:r>
        <w:rPr>
          <w:rFonts w:ascii="Segoe UI" w:eastAsia="Times New Roman" w:hAnsi="Segoe UI" w:cs="Segoe UI"/>
          <w:b/>
          <w:bCs/>
          <w:caps/>
          <w:spacing w:val="10"/>
        </w:rPr>
        <w:t>Estado</w:t>
      </w:r>
    </w:p>
    <w:p w14:paraId="0C001C75" w14:textId="77777777" w:rsidR="00B520FD" w:rsidRDefault="00B520FD">
      <w:pPr>
        <w:spacing w:before="30"/>
        <w:ind w:left="720"/>
        <w:divId w:val="1037854860"/>
        <w:rPr>
          <w:rFonts w:ascii="Segoe UI" w:eastAsia="Times New Roman" w:hAnsi="Segoe UI" w:cs="Segoe UI"/>
          <w:b/>
          <w:bCs/>
        </w:rPr>
      </w:pPr>
      <w:r>
        <w:rPr>
          <w:rFonts w:ascii="Segoe UI" w:eastAsia="Times New Roman" w:hAnsi="Segoe UI" w:cs="Segoe UI"/>
          <w:b/>
          <w:bCs/>
        </w:rPr>
        <w:t>Contenção registada; investigação de impacto e recuperação ainda necessárias</w:t>
      </w:r>
    </w:p>
    <w:p w14:paraId="7B50795C" w14:textId="77777777" w:rsidR="00B520FD" w:rsidRDefault="00B520FD">
      <w:pPr>
        <w:pStyle w:val="Ttulo2"/>
        <w:rPr>
          <w:rFonts w:ascii="Segoe UI" w:eastAsia="Times New Roman" w:hAnsi="Segoe UI" w:cs="Segoe UI"/>
        </w:rPr>
      </w:pPr>
      <w:r>
        <w:rPr>
          <w:rFonts w:ascii="Segoe UI" w:eastAsia="Times New Roman" w:hAnsi="Segoe UI" w:cs="Segoe UI"/>
        </w:rPr>
        <w:t>1. Resumo executivo</w:t>
      </w:r>
    </w:p>
    <w:p w14:paraId="594CBBDA" w14:textId="77777777" w:rsidR="00B520FD" w:rsidRDefault="00B520FD">
      <w:pPr>
        <w:pStyle w:val="NormalWeb"/>
        <w:divId w:val="2040620686"/>
        <w:rPr>
          <w:rFonts w:ascii="Segoe UI" w:hAnsi="Segoe UI" w:cs="Segoe UI"/>
        </w:rPr>
      </w:pPr>
      <w:r>
        <w:rPr>
          <w:rFonts w:ascii="Segoe UI" w:hAnsi="Segoe UI" w:cs="Segoe UI"/>
        </w:rPr>
        <w:t xml:space="preserve">Os registos analisados descrevem uma campanha de engenharia social dirigida ao utilizador Erick. Uma mensagem que se fazia passar por uma equipa de manutenção urgente instruiu-o a instalar o AnyDesk, aceitar uma ligação remota e manter abertas as sessões do Windows e do Microsoft 365. O EDR regista a instalação e o início do serviço AnyDesk no PC07, seguidos de uma sessão de controlo interativo aceite às 10:10 UTC, com origem indicada como </w:t>
      </w:r>
      <w:r>
        <w:rPr>
          <w:rStyle w:val="CdigoHTML"/>
        </w:rPr>
        <w:t>102.90.79.73</w:t>
      </w:r>
      <w:r>
        <w:rPr>
          <w:rFonts w:ascii="Segoe UI" w:hAnsi="Segoe UI" w:cs="Segoe UI"/>
        </w:rPr>
        <w:t xml:space="preserve"> (Nigéria).</w:t>
      </w:r>
    </w:p>
    <w:p w14:paraId="6FCF76BB" w14:textId="77777777" w:rsidR="00B520FD" w:rsidRDefault="00B520FD">
      <w:pPr>
        <w:pStyle w:val="NormalWeb"/>
        <w:divId w:val="2040620686"/>
        <w:rPr>
          <w:rFonts w:ascii="Segoe UI" w:hAnsi="Segoe UI" w:cs="Segoe UI"/>
        </w:rPr>
      </w:pPr>
      <w:r>
        <w:rPr>
          <w:rFonts w:ascii="Segoe UI" w:hAnsi="Segoe UI" w:cs="Segoe UI"/>
        </w:rPr>
        <w:t xml:space="preserve">Durante a sessão, a conta </w:t>
      </w:r>
      <w:r>
        <w:rPr>
          <w:rStyle w:val="CdigoHTML"/>
        </w:rPr>
        <w:t>erick@visionware.pt</w:t>
      </w:r>
      <w:r>
        <w:rPr>
          <w:rFonts w:ascii="Segoe UI" w:hAnsi="Segoe UI" w:cs="Segoe UI"/>
        </w:rPr>
        <w:t xml:space="preserve"> usou uma sessão Microsoft 365 diferente da sessão inicial e descarregou </w:t>
      </w:r>
      <w:r>
        <w:rPr>
          <w:rStyle w:val="Forte"/>
          <w:rFonts w:ascii="Segoe UI" w:hAnsi="Segoe UI" w:cs="Segoe UI"/>
        </w:rPr>
        <w:t>100 ficheiros financeiros do SharePoint</w:t>
      </w:r>
      <w:r>
        <w:rPr>
          <w:rFonts w:ascii="Segoe UI" w:hAnsi="Segoe UI" w:cs="Segoe UI"/>
        </w:rPr>
        <w:t xml:space="preserve">, entre as 10:15:00 e as 10:31:30 UTC. Os registos indicam </w:t>
      </w:r>
      <w:r>
        <w:rPr>
          <w:rStyle w:val="Forte"/>
          <w:rFonts w:ascii="Segoe UI" w:hAnsi="Segoe UI" w:cs="Segoe UI"/>
        </w:rPr>
        <w:t>28 750 000 bytes</w:t>
      </w:r>
      <w:r>
        <w:rPr>
          <w:rFonts w:ascii="Segoe UI" w:hAnsi="Segoe UI" w:cs="Segoe UI"/>
        </w:rPr>
        <w:t xml:space="preserve"> (cerca de 27,4 MiB). O EDR confirma a criação local de quatro dos ficheiros descarregados. Estes eventos demonstram acesso e download para a sessão/estação, mas </w:t>
      </w:r>
      <w:r>
        <w:rPr>
          <w:rStyle w:val="Forte"/>
          <w:rFonts w:ascii="Segoe UI" w:hAnsi="Segoe UI" w:cs="Segoe UI"/>
        </w:rPr>
        <w:t>não demonstram, por si só, que os ficheiros tenham sido enviados para o operador externo</w:t>
      </w:r>
      <w:r>
        <w:rPr>
          <w:rFonts w:ascii="Segoe UI" w:hAnsi="Segoe UI" w:cs="Segoe UI"/>
        </w:rPr>
        <w:t>.</w:t>
      </w:r>
    </w:p>
    <w:p w14:paraId="050ACA4A" w14:textId="77777777" w:rsidR="00B520FD" w:rsidRDefault="00B520FD">
      <w:pPr>
        <w:pStyle w:val="NormalWeb"/>
        <w:divId w:val="2040620686"/>
        <w:rPr>
          <w:rFonts w:ascii="Segoe UI" w:hAnsi="Segoe UI" w:cs="Segoe UI"/>
        </w:rPr>
      </w:pPr>
      <w:r>
        <w:rPr>
          <w:rFonts w:ascii="Segoe UI" w:hAnsi="Segoe UI" w:cs="Segoe UI"/>
        </w:rPr>
        <w:t xml:space="preserve">O SOC isolou o PC07 às 10:34:05 UTC; a sessão AnyDesk terminou um segundo depois. Às 10:35 UTC foram revogadas as sessões de início de sessão da conta e, às 10:36 UTC, a conta foi desativada. Não há, no material analisado, evidência de execução de malware, persistência para além do serviço AnyDesk, transferência dos ficheiros para um destino externo, ou atividade posterior à </w:t>
      </w:r>
      <w:r>
        <w:rPr>
          <w:rFonts w:ascii="Segoe UI" w:hAnsi="Segoe UI" w:cs="Segoe UI"/>
        </w:rPr>
        <w:lastRenderedPageBreak/>
        <w:t>contenção. A ausência de registo não prova que essas ações não tenham ocorrido.</w:t>
      </w:r>
    </w:p>
    <w:p w14:paraId="09FF3128" w14:textId="77777777" w:rsidR="00B520FD" w:rsidRDefault="00B520FD">
      <w:pPr>
        <w:rPr>
          <w:rFonts w:ascii="Segoe UI" w:eastAsia="Times New Roman" w:hAnsi="Segoe UI" w:cs="Segoe UI"/>
        </w:rPr>
      </w:pPr>
      <w:r>
        <w:rPr>
          <w:rStyle w:val="Forte"/>
          <w:rFonts w:ascii="Segoe UI" w:eastAsia="Times New Roman" w:hAnsi="Segoe UI" w:cs="Segoe UI"/>
        </w:rPr>
        <w:t>Nota de contexto:</w:t>
      </w:r>
      <w:r>
        <w:rPr>
          <w:rFonts w:ascii="Segoe UI" w:eastAsia="Times New Roman" w:hAnsi="Segoe UI" w:cs="Segoe UI"/>
        </w:rPr>
        <w:t xml:space="preserve"> </w:t>
      </w:r>
      <w:r>
        <w:rPr>
          <w:rFonts w:ascii="Segoe UI" w:eastAsia="Times New Roman" w:hAnsi="Segoe UI" w:cs="Segoe UI"/>
        </w:rPr>
        <w:t xml:space="preserve">o anexo da mensagem declara explicitamente que o exercício é fictício e que não contém software executável. Os endereços </w:t>
      </w:r>
      <w:r>
        <w:rPr>
          <w:rStyle w:val="CdigoHTML"/>
        </w:rPr>
        <w:t>198.51.100.x</w:t>
      </w:r>
      <w:r>
        <w:rPr>
          <w:rFonts w:ascii="Segoe UI" w:eastAsia="Times New Roman" w:hAnsi="Segoe UI" w:cs="Segoe UI"/>
        </w:rPr>
        <w:t xml:space="preserve"> pertencem a um bloco reservado para documentação e os dados parecem sanitizados/de formação. Por conseguinte, este relatório descreve a narrativa evidenciada no conjunto fornecido; não deve ser tratado como confirmação de um incidente real nem os indicadores como infraestrutura operacional</w:t>
      </w:r>
      <w:r>
        <w:rPr>
          <w:rFonts w:ascii="Segoe UI" w:eastAsia="Times New Roman" w:hAnsi="Segoe UI" w:cs="Segoe UI"/>
        </w:rPr>
        <w:t>.</w:t>
      </w:r>
      <w:r>
        <w:rPr>
          <w:rFonts w:ascii="Segoe UI" w:eastAsia="Times New Roman" w:hAnsi="Segoe UI" w:cs="Segoe UI"/>
        </w:rPr>
        <w:t xml:space="preserve"> </w:t>
      </w:r>
    </w:p>
    <w:p w14:paraId="1E0D8ED2" w14:textId="77777777" w:rsidR="00B520FD" w:rsidRDefault="00B520FD">
      <w:pPr>
        <w:pStyle w:val="Ttulo2"/>
        <w:rPr>
          <w:rFonts w:ascii="Segoe UI" w:eastAsia="Times New Roman" w:hAnsi="Segoe UI" w:cs="Segoe UI"/>
        </w:rPr>
      </w:pPr>
      <w:r>
        <w:rPr>
          <w:rFonts w:ascii="Segoe UI" w:eastAsia="Times New Roman" w:hAnsi="Segoe UI" w:cs="Segoe UI"/>
        </w:rPr>
        <w:t>2. Âmbito e metodologia</w:t>
      </w:r>
    </w:p>
    <w:p w14:paraId="092CC61D" w14:textId="77777777" w:rsidR="00B520FD" w:rsidRDefault="00B520FD">
      <w:pPr>
        <w:pStyle w:val="NormalWeb"/>
        <w:rPr>
          <w:rFonts w:ascii="Segoe UI" w:hAnsi="Segoe UI" w:cs="Segoe UI"/>
        </w:rPr>
      </w:pPr>
      <w:r>
        <w:rPr>
          <w:rFonts w:ascii="Segoe UI" w:hAnsi="Segoe UI" w:cs="Segoe UI"/>
        </w:rPr>
        <w:t xml:space="preserve">Foram analisados os ficheiros existentes em </w:t>
      </w:r>
      <w:r>
        <w:rPr>
          <w:rStyle w:val="CdigoHTML"/>
        </w:rPr>
        <w:t>2-13.10</w:t>
      </w:r>
      <w:r>
        <w:rPr>
          <w:rFonts w:ascii="Segoe UI" w:hAnsi="Segoe UI" w:cs="Segoe UI"/>
        </w:rPr>
        <w:t>:</w:t>
      </w:r>
    </w:p>
    <w:p w14:paraId="15B90661" w14:textId="77777777" w:rsidR="00B520FD" w:rsidRDefault="00B520FD">
      <w:pPr>
        <w:numPr>
          <w:ilvl w:val="0"/>
          <w:numId w:val="1"/>
        </w:numPr>
        <w:spacing w:after="120"/>
        <w:rPr>
          <w:rFonts w:ascii="Segoe UI" w:eastAsia="Times New Roman" w:hAnsi="Segoe UI" w:cs="Segoe UI"/>
        </w:rPr>
      </w:pPr>
      <w:r>
        <w:rPr>
          <w:rStyle w:val="CdigoHTML"/>
        </w:rPr>
        <w:t>EDR.log</w:t>
      </w:r>
      <w:r>
        <w:rPr>
          <w:rFonts w:ascii="Segoe UI" w:eastAsia="Times New Roman" w:hAnsi="Segoe UI" w:cs="Segoe UI"/>
        </w:rPr>
        <w:t xml:space="preserve"> </w:t>
      </w:r>
      <w:r>
        <w:rPr>
          <w:rFonts w:ascii="Segoe UI" w:eastAsia="Times New Roman" w:hAnsi="Segoe UI" w:cs="Segoe UI"/>
        </w:rPr>
        <w:t>— processos, ficheiros, rede, sessão remota e isolamento;</w:t>
      </w:r>
    </w:p>
    <w:p w14:paraId="7636616C" w14:textId="77777777" w:rsidR="00B520FD" w:rsidRDefault="00B520FD">
      <w:pPr>
        <w:numPr>
          <w:ilvl w:val="0"/>
          <w:numId w:val="1"/>
        </w:numPr>
        <w:spacing w:after="120"/>
        <w:rPr>
          <w:rFonts w:ascii="Segoe UI" w:eastAsia="Times New Roman" w:hAnsi="Segoe UI" w:cs="Segoe UI"/>
        </w:rPr>
      </w:pPr>
      <w:r>
        <w:rPr>
          <w:rStyle w:val="CdigoHTML"/>
        </w:rPr>
        <w:t>M365.log</w:t>
      </w:r>
      <w:r>
        <w:rPr>
          <w:rFonts w:ascii="Segoe UI" w:eastAsia="Times New Roman" w:hAnsi="Segoe UI" w:cs="Segoe UI"/>
        </w:rPr>
        <w:t xml:space="preserve"> — autenticação, acessos e downloads do Microsoft 365/SharePoint;</w:t>
      </w:r>
    </w:p>
    <w:p w14:paraId="1F445031" w14:textId="77777777" w:rsidR="00B520FD" w:rsidRDefault="00B520FD">
      <w:pPr>
        <w:numPr>
          <w:ilvl w:val="0"/>
          <w:numId w:val="1"/>
        </w:numPr>
        <w:spacing w:after="120"/>
        <w:rPr>
          <w:rFonts w:ascii="Segoe UI" w:eastAsia="Times New Roman" w:hAnsi="Segoe UI" w:cs="Segoe UI"/>
        </w:rPr>
      </w:pPr>
      <w:r>
        <w:rPr>
          <w:rStyle w:val="CdigoHTML"/>
        </w:rPr>
        <w:t>PC_Security.log</w:t>
      </w:r>
      <w:r>
        <w:rPr>
          <w:rFonts w:ascii="Segoe UI" w:eastAsia="Times New Roman" w:hAnsi="Segoe UI" w:cs="Segoe UI"/>
        </w:rPr>
        <w:t xml:space="preserve"> — eventos de autenticação Windows;</w:t>
      </w:r>
    </w:p>
    <w:p w14:paraId="1AC52745" w14:textId="77777777" w:rsidR="00B520FD" w:rsidRDefault="00B520FD">
      <w:pPr>
        <w:numPr>
          <w:ilvl w:val="0"/>
          <w:numId w:val="1"/>
        </w:numPr>
        <w:spacing w:after="120"/>
        <w:rPr>
          <w:rFonts w:ascii="Segoe UI" w:eastAsia="Times New Roman" w:hAnsi="Segoe UI" w:cs="Segoe UI"/>
        </w:rPr>
      </w:pPr>
      <w:r>
        <w:rPr>
          <w:rStyle w:val="CdigoHTML"/>
        </w:rPr>
        <w:t>mensagem_recebida.eml</w:t>
      </w:r>
      <w:r>
        <w:rPr>
          <w:rFonts w:ascii="Segoe UI" w:eastAsia="Times New Roman" w:hAnsi="Segoe UI" w:cs="Segoe UI"/>
        </w:rPr>
        <w:t xml:space="preserve"> — cabeçalhos, texto da mensagem e anexo codificado.</w:t>
      </w:r>
    </w:p>
    <w:p w14:paraId="18802FC7" w14:textId="77777777" w:rsidR="00B520FD" w:rsidRDefault="00B520FD">
      <w:pPr>
        <w:pStyle w:val="NormalWeb"/>
        <w:rPr>
          <w:rFonts w:ascii="Segoe UI" w:hAnsi="Segoe UI" w:cs="Segoe UI"/>
        </w:rPr>
      </w:pPr>
      <w:r>
        <w:rPr>
          <w:rFonts w:ascii="Segoe UI" w:hAnsi="Segoe UI" w:cs="Segoe UI"/>
        </w:rPr>
        <w:t xml:space="preserve">Os horários abaixo são apresentados em </w:t>
      </w:r>
      <w:r>
        <w:rPr>
          <w:rStyle w:val="Forte"/>
          <w:rFonts w:ascii="Segoe UI" w:hAnsi="Segoe UI" w:cs="Segoe UI"/>
        </w:rPr>
        <w:t>UTC</w:t>
      </w:r>
      <w:r>
        <w:rPr>
          <w:rFonts w:ascii="Segoe UI" w:hAnsi="Segoe UI" w:cs="Segoe UI"/>
        </w:rPr>
        <w:t xml:space="preserve">, conforme o sufixo </w:t>
      </w:r>
      <w:r>
        <w:rPr>
          <w:rStyle w:val="CdigoHTML"/>
        </w:rPr>
        <w:t>Z</w:t>
      </w:r>
      <w:r>
        <w:rPr>
          <w:rFonts w:ascii="Segoe UI" w:hAnsi="Segoe UI" w:cs="Segoe UI"/>
        </w:rPr>
        <w:t xml:space="preserve"> </w:t>
      </w:r>
      <w:r>
        <w:rPr>
          <w:rFonts w:ascii="Segoe UI" w:hAnsi="Segoe UI" w:cs="Segoe UI"/>
        </w:rPr>
        <w:t>dos registos. O período de 09:40–10:40 UTC corresponde à primeira e última atividade relevante disponível no conjunto; não representa necessariamente a duração total do incidente. A avaliação cruza os eventos pelos horários, utilizador, estação e objetos registados.</w:t>
      </w:r>
    </w:p>
    <w:p w14:paraId="08B59121" w14:textId="77777777" w:rsidR="00B520FD" w:rsidRDefault="00B520FD">
      <w:pPr>
        <w:pStyle w:val="Ttulo2"/>
        <w:rPr>
          <w:rFonts w:ascii="Segoe UI" w:eastAsia="Times New Roman" w:hAnsi="Segoe UI" w:cs="Segoe UI"/>
        </w:rPr>
      </w:pPr>
      <w:r>
        <w:rPr>
          <w:rFonts w:ascii="Segoe UI" w:eastAsia="Times New Roman" w:hAnsi="Segoe UI" w:cs="Segoe UI"/>
        </w:rPr>
        <w:t>3. Cronologia reconstruída</w:t>
      </w:r>
    </w:p>
    <w:tbl>
      <w:tblPr>
        <w:tblW w:w="5000" w:type="pct"/>
        <w:tblCellMar>
          <w:top w:w="15" w:type="dxa"/>
          <w:left w:w="15" w:type="dxa"/>
          <w:bottom w:w="15" w:type="dxa"/>
          <w:right w:w="15" w:type="dxa"/>
        </w:tblCellMar>
        <w:tblLook w:val="04A0" w:firstRow="1" w:lastRow="0" w:firstColumn="1" w:lastColumn="0" w:noHBand="0" w:noVBand="1"/>
      </w:tblPr>
      <w:tblGrid>
        <w:gridCol w:w="1556"/>
        <w:gridCol w:w="6948"/>
      </w:tblGrid>
      <w:tr w:rsidR="00000000" w14:paraId="221FBFB4" w14:textId="77777777">
        <w:trPr>
          <w:divId w:val="1119107774"/>
          <w:tblHeader/>
        </w:trPr>
        <w:tc>
          <w:tcPr>
            <w:tcW w:w="0" w:type="auto"/>
            <w:gridSpan w:val="2"/>
            <w:tcBorders>
              <w:top w:val="nil"/>
              <w:left w:val="nil"/>
              <w:bottom w:val="nil"/>
              <w:right w:val="nil"/>
            </w:tcBorders>
            <w:tcMar>
              <w:top w:w="150" w:type="dxa"/>
              <w:left w:w="180" w:type="dxa"/>
              <w:bottom w:w="150" w:type="dxa"/>
              <w:right w:w="180" w:type="dxa"/>
            </w:tcMar>
            <w:vAlign w:val="center"/>
            <w:hideMark/>
          </w:tcPr>
          <w:p w14:paraId="388D5C6E" w14:textId="77777777" w:rsidR="00B520FD" w:rsidRDefault="00B520FD">
            <w:pPr>
              <w:rPr>
                <w:rFonts w:ascii="Segoe UI" w:eastAsia="Times New Roman" w:hAnsi="Segoe UI" w:cs="Segoe UI"/>
              </w:rPr>
            </w:pPr>
            <w:r>
              <w:rPr>
                <w:rFonts w:ascii="Segoe UI" w:eastAsia="Times New Roman" w:hAnsi="Segoe UI" w:cs="Segoe UI"/>
              </w:rPr>
              <w:t>Eventos observados em 14 de outubro de 2026 (UTC)</w:t>
            </w:r>
          </w:p>
        </w:tc>
      </w:tr>
      <w:tr w:rsidR="00000000" w14:paraId="4BD266ED" w14:textId="77777777">
        <w:trPr>
          <w:divId w:val="1119107774"/>
          <w:tblHeader/>
        </w:trPr>
        <w:tc>
          <w:tcPr>
            <w:tcW w:w="0" w:type="auto"/>
            <w:shd w:val="clear" w:color="auto" w:fill="EDF2F7"/>
            <w:tcMar>
              <w:top w:w="150" w:type="dxa"/>
              <w:left w:w="180" w:type="dxa"/>
              <w:bottom w:w="150" w:type="dxa"/>
              <w:right w:w="180" w:type="dxa"/>
            </w:tcMar>
            <w:hideMark/>
          </w:tcPr>
          <w:p w14:paraId="370A2AC4" w14:textId="77777777" w:rsidR="00B520FD" w:rsidRDefault="00B520FD">
            <w:pPr>
              <w:rPr>
                <w:rFonts w:ascii="Segoe UI" w:eastAsia="Times New Roman" w:hAnsi="Segoe UI" w:cs="Segoe UI"/>
                <w:b/>
                <w:bCs/>
              </w:rPr>
            </w:pPr>
            <w:r>
              <w:rPr>
                <w:rFonts w:ascii="Segoe UI" w:eastAsia="Times New Roman" w:hAnsi="Segoe UI" w:cs="Segoe UI"/>
                <w:b/>
                <w:bCs/>
              </w:rPr>
              <w:t>Data/hora (UTC)</w:t>
            </w:r>
          </w:p>
        </w:tc>
        <w:tc>
          <w:tcPr>
            <w:tcW w:w="0" w:type="auto"/>
            <w:shd w:val="clear" w:color="auto" w:fill="EDF2F7"/>
            <w:tcMar>
              <w:top w:w="150" w:type="dxa"/>
              <w:left w:w="180" w:type="dxa"/>
              <w:bottom w:w="150" w:type="dxa"/>
              <w:right w:w="180" w:type="dxa"/>
            </w:tcMar>
            <w:hideMark/>
          </w:tcPr>
          <w:p w14:paraId="1C177AE5" w14:textId="77777777" w:rsidR="00B520FD" w:rsidRDefault="00B520FD">
            <w:pPr>
              <w:rPr>
                <w:rFonts w:ascii="Segoe UI" w:eastAsia="Times New Roman" w:hAnsi="Segoe UI" w:cs="Segoe UI"/>
                <w:b/>
                <w:bCs/>
              </w:rPr>
            </w:pPr>
            <w:r>
              <w:rPr>
                <w:rFonts w:ascii="Segoe UI" w:eastAsia="Times New Roman" w:hAnsi="Segoe UI" w:cs="Segoe UI"/>
                <w:b/>
                <w:bCs/>
              </w:rPr>
              <w:t>Evidência e interpretação</w:t>
            </w:r>
          </w:p>
        </w:tc>
      </w:tr>
      <w:tr w:rsidR="00000000" w14:paraId="639F80F0" w14:textId="77777777">
        <w:trPr>
          <w:divId w:val="1119107774"/>
        </w:trPr>
        <w:tc>
          <w:tcPr>
            <w:tcW w:w="0" w:type="auto"/>
            <w:tcMar>
              <w:top w:w="150" w:type="dxa"/>
              <w:left w:w="180" w:type="dxa"/>
              <w:bottom w:w="150" w:type="dxa"/>
              <w:right w:w="180" w:type="dxa"/>
            </w:tcMar>
            <w:hideMark/>
          </w:tcPr>
          <w:p w14:paraId="61C373BA" w14:textId="77777777" w:rsidR="00B520FD" w:rsidRDefault="00B520FD">
            <w:pPr>
              <w:rPr>
                <w:rFonts w:ascii="Segoe UI" w:eastAsia="Times New Roman" w:hAnsi="Segoe UI" w:cs="Segoe UI"/>
              </w:rPr>
            </w:pPr>
            <w:r>
              <w:rPr>
                <w:rFonts w:ascii="Segoe UI" w:eastAsia="Times New Roman" w:hAnsi="Segoe UI" w:cs="Segoe UI"/>
              </w:rPr>
              <w:t>09:40–09:44</w:t>
            </w:r>
          </w:p>
        </w:tc>
        <w:tc>
          <w:tcPr>
            <w:tcW w:w="0" w:type="auto"/>
            <w:tcMar>
              <w:top w:w="150" w:type="dxa"/>
              <w:left w:w="180" w:type="dxa"/>
              <w:bottom w:w="150" w:type="dxa"/>
              <w:right w:w="180" w:type="dxa"/>
            </w:tcMar>
            <w:hideMark/>
          </w:tcPr>
          <w:p w14:paraId="223B9A69" w14:textId="77777777" w:rsidR="00B520FD" w:rsidRDefault="00B520FD">
            <w:pPr>
              <w:rPr>
                <w:rFonts w:ascii="Segoe UI" w:eastAsia="Times New Roman" w:hAnsi="Segoe UI" w:cs="Segoe UI"/>
              </w:rPr>
            </w:pPr>
            <w:r>
              <w:rPr>
                <w:rStyle w:val="CdigoHTML"/>
              </w:rPr>
              <w:t>PC_Security.log</w:t>
            </w:r>
            <w:r>
              <w:rPr>
                <w:rFonts w:ascii="Segoe UI" w:eastAsia="Times New Roman" w:hAnsi="Segoe UI" w:cs="Segoe UI"/>
              </w:rPr>
              <w:t xml:space="preserve"> </w:t>
            </w:r>
            <w:r>
              <w:rPr>
                <w:rFonts w:ascii="Segoe UI" w:eastAsia="Times New Roman" w:hAnsi="Segoe UI" w:cs="Segoe UI"/>
              </w:rPr>
              <w:t>regista, em cinco estações (PC02–PC07), um evento de falha de início de sessão Windows (4625) seguido de sucesso (4624, tipo 2) 20 segundos depois. Isoladamente, esta sequência não demonstra atividade maliciosa nem permite associá-la ao operador remoto.</w:t>
            </w:r>
          </w:p>
        </w:tc>
      </w:tr>
      <w:tr w:rsidR="00000000" w14:paraId="1936508A" w14:textId="77777777">
        <w:trPr>
          <w:divId w:val="1119107774"/>
        </w:trPr>
        <w:tc>
          <w:tcPr>
            <w:tcW w:w="0" w:type="auto"/>
            <w:tcMar>
              <w:top w:w="150" w:type="dxa"/>
              <w:left w:w="180" w:type="dxa"/>
              <w:bottom w:w="150" w:type="dxa"/>
              <w:right w:w="180" w:type="dxa"/>
            </w:tcMar>
            <w:hideMark/>
          </w:tcPr>
          <w:p w14:paraId="79226C5F" w14:textId="77777777" w:rsidR="00B520FD" w:rsidRDefault="00B520FD">
            <w:pPr>
              <w:rPr>
                <w:rFonts w:ascii="Segoe UI" w:eastAsia="Times New Roman" w:hAnsi="Segoe UI" w:cs="Segoe UI"/>
              </w:rPr>
            </w:pPr>
            <w:r>
              <w:rPr>
                <w:rFonts w:ascii="Segoe UI" w:eastAsia="Times New Roman" w:hAnsi="Segoe UI" w:cs="Segoe UI"/>
              </w:rPr>
              <w:t>09:46–09:50</w:t>
            </w:r>
          </w:p>
        </w:tc>
        <w:tc>
          <w:tcPr>
            <w:tcW w:w="0" w:type="auto"/>
            <w:tcMar>
              <w:top w:w="150" w:type="dxa"/>
              <w:left w:w="180" w:type="dxa"/>
              <w:bottom w:w="150" w:type="dxa"/>
              <w:right w:w="180" w:type="dxa"/>
            </w:tcMar>
            <w:hideMark/>
          </w:tcPr>
          <w:p w14:paraId="38A47C03" w14:textId="77777777" w:rsidR="00B520FD" w:rsidRDefault="00B520FD">
            <w:pPr>
              <w:rPr>
                <w:rFonts w:ascii="Segoe UI" w:eastAsia="Times New Roman" w:hAnsi="Segoe UI" w:cs="Segoe UI"/>
              </w:rPr>
            </w:pPr>
            <w:r>
              <w:rPr>
                <w:rFonts w:ascii="Segoe UI" w:eastAsia="Times New Roman" w:hAnsi="Segoe UI" w:cs="Segoe UI"/>
              </w:rPr>
              <w:t xml:space="preserve">O M365 regista logins dos cinco utilizadores a partir de IPs indicados como Portugal, com MFA aceite. Para Erick, este login corresponde à sessão </w:t>
            </w:r>
            <w:r>
              <w:rPr>
                <w:rStyle w:val="CdigoHTML"/>
              </w:rPr>
              <w:t>S-ER01</w:t>
            </w:r>
            <w:r>
              <w:rPr>
                <w:rFonts w:ascii="Segoe UI" w:eastAsia="Times New Roman" w:hAnsi="Segoe UI" w:cs="Segoe UI"/>
              </w:rPr>
              <w:t>.</w:t>
            </w:r>
          </w:p>
        </w:tc>
      </w:tr>
      <w:tr w:rsidR="00000000" w14:paraId="4C7DD18A" w14:textId="77777777">
        <w:trPr>
          <w:divId w:val="1119107774"/>
        </w:trPr>
        <w:tc>
          <w:tcPr>
            <w:tcW w:w="0" w:type="auto"/>
            <w:tcMar>
              <w:top w:w="150" w:type="dxa"/>
              <w:left w:w="180" w:type="dxa"/>
              <w:bottom w:w="150" w:type="dxa"/>
              <w:right w:w="180" w:type="dxa"/>
            </w:tcMar>
            <w:hideMark/>
          </w:tcPr>
          <w:p w14:paraId="53BC829E" w14:textId="77777777" w:rsidR="00B520FD" w:rsidRDefault="00B520FD">
            <w:pPr>
              <w:rPr>
                <w:rFonts w:ascii="Segoe UI" w:eastAsia="Times New Roman" w:hAnsi="Segoe UI" w:cs="Segoe UI"/>
              </w:rPr>
            </w:pPr>
            <w:r>
              <w:rPr>
                <w:rFonts w:ascii="Segoe UI" w:eastAsia="Times New Roman" w:hAnsi="Segoe UI" w:cs="Segoe UI"/>
              </w:rPr>
              <w:t>10:00</w:t>
            </w:r>
          </w:p>
        </w:tc>
        <w:tc>
          <w:tcPr>
            <w:tcW w:w="0" w:type="auto"/>
            <w:tcMar>
              <w:top w:w="150" w:type="dxa"/>
              <w:left w:w="180" w:type="dxa"/>
              <w:bottom w:w="150" w:type="dxa"/>
              <w:right w:w="180" w:type="dxa"/>
            </w:tcMar>
            <w:hideMark/>
          </w:tcPr>
          <w:p w14:paraId="01EBC1FE" w14:textId="77777777" w:rsidR="00B520FD" w:rsidRDefault="00B520FD">
            <w:pPr>
              <w:rPr>
                <w:rFonts w:ascii="Segoe UI" w:eastAsia="Times New Roman" w:hAnsi="Segoe UI" w:cs="Segoe UI"/>
              </w:rPr>
            </w:pPr>
            <w:r>
              <w:rPr>
                <w:rFonts w:ascii="Segoe UI" w:eastAsia="Times New Roman" w:hAnsi="Segoe UI" w:cs="Segoe UI"/>
              </w:rPr>
              <w:t xml:space="preserve">É entregue a Erick a mensagem “Manutenção obrigatória do PC”, de </w:t>
            </w:r>
            <w:r>
              <w:rPr>
                <w:rStyle w:val="CdigoHTML"/>
              </w:rPr>
              <w:t>ator_malicioso@onion</w:t>
            </w:r>
            <w:r>
              <w:rPr>
                <w:rFonts w:ascii="Segoe UI" w:eastAsia="Times New Roman" w:hAnsi="Segoe UI" w:cs="Segoe UI"/>
              </w:rPr>
              <w:t xml:space="preserve">, com o anexo </w:t>
            </w:r>
            <w:r>
              <w:rPr>
                <w:rStyle w:val="CdigoHTML"/>
              </w:rPr>
              <w:t>Procedimento_Manutencao_PC.txt</w:t>
            </w:r>
            <w:r>
              <w:rPr>
                <w:rFonts w:ascii="Segoe UI" w:eastAsia="Times New Roman" w:hAnsi="Segoe UI" w:cs="Segoe UI"/>
              </w:rPr>
              <w:t>. A mensagem cria urgência e pede que o utilizador instale AnyDesk, aceite a ligação e mantenha o Microsoft 365 aberto.</w:t>
            </w:r>
          </w:p>
        </w:tc>
      </w:tr>
      <w:tr w:rsidR="00000000" w14:paraId="50677E7C" w14:textId="77777777">
        <w:trPr>
          <w:divId w:val="1119107774"/>
        </w:trPr>
        <w:tc>
          <w:tcPr>
            <w:tcW w:w="0" w:type="auto"/>
            <w:tcMar>
              <w:top w:w="150" w:type="dxa"/>
              <w:left w:w="180" w:type="dxa"/>
              <w:bottom w:w="150" w:type="dxa"/>
              <w:right w:w="180" w:type="dxa"/>
            </w:tcMar>
            <w:hideMark/>
          </w:tcPr>
          <w:p w14:paraId="11DC71AE" w14:textId="77777777" w:rsidR="00B520FD" w:rsidRDefault="00B520FD">
            <w:pPr>
              <w:rPr>
                <w:rFonts w:ascii="Segoe UI" w:eastAsia="Times New Roman" w:hAnsi="Segoe UI" w:cs="Segoe UI"/>
              </w:rPr>
            </w:pPr>
            <w:r>
              <w:rPr>
                <w:rFonts w:ascii="Segoe UI" w:eastAsia="Times New Roman" w:hAnsi="Segoe UI" w:cs="Segoe UI"/>
              </w:rPr>
              <w:t>10:02–10:04</w:t>
            </w:r>
          </w:p>
        </w:tc>
        <w:tc>
          <w:tcPr>
            <w:tcW w:w="0" w:type="auto"/>
            <w:tcMar>
              <w:top w:w="150" w:type="dxa"/>
              <w:left w:w="180" w:type="dxa"/>
              <w:bottom w:w="150" w:type="dxa"/>
              <w:right w:w="180" w:type="dxa"/>
            </w:tcMar>
            <w:hideMark/>
          </w:tcPr>
          <w:p w14:paraId="5101E2D2" w14:textId="77777777" w:rsidR="00B520FD" w:rsidRDefault="00B520FD">
            <w:pPr>
              <w:rPr>
                <w:rFonts w:ascii="Segoe UI" w:eastAsia="Times New Roman" w:hAnsi="Segoe UI" w:cs="Segoe UI"/>
              </w:rPr>
            </w:pPr>
            <w:r>
              <w:rPr>
                <w:rFonts w:ascii="Segoe UI" w:eastAsia="Times New Roman" w:hAnsi="Segoe UI" w:cs="Segoe UI"/>
              </w:rPr>
              <w:t>O M365 regista acesso à mensagem; o EDR regista a abertura do e-mail e a criação/abertura do procedimento no PC07.</w:t>
            </w:r>
          </w:p>
        </w:tc>
      </w:tr>
      <w:tr w:rsidR="00000000" w14:paraId="07E7E1ED" w14:textId="77777777">
        <w:trPr>
          <w:divId w:val="1119107774"/>
        </w:trPr>
        <w:tc>
          <w:tcPr>
            <w:tcW w:w="0" w:type="auto"/>
            <w:tcMar>
              <w:top w:w="150" w:type="dxa"/>
              <w:left w:w="180" w:type="dxa"/>
              <w:bottom w:w="150" w:type="dxa"/>
              <w:right w:w="180" w:type="dxa"/>
            </w:tcMar>
            <w:hideMark/>
          </w:tcPr>
          <w:p w14:paraId="2D6C3FFA" w14:textId="77777777" w:rsidR="00B520FD" w:rsidRDefault="00B520FD">
            <w:pPr>
              <w:rPr>
                <w:rFonts w:ascii="Segoe UI" w:eastAsia="Times New Roman" w:hAnsi="Segoe UI" w:cs="Segoe UI"/>
              </w:rPr>
            </w:pPr>
            <w:r>
              <w:rPr>
                <w:rFonts w:ascii="Segoe UI" w:eastAsia="Times New Roman" w:hAnsi="Segoe UI" w:cs="Segoe UI"/>
              </w:rPr>
              <w:t>10:06–10:08</w:t>
            </w:r>
          </w:p>
        </w:tc>
        <w:tc>
          <w:tcPr>
            <w:tcW w:w="0" w:type="auto"/>
            <w:tcMar>
              <w:top w:w="150" w:type="dxa"/>
              <w:left w:w="180" w:type="dxa"/>
              <w:bottom w:w="150" w:type="dxa"/>
              <w:right w:w="180" w:type="dxa"/>
            </w:tcMar>
            <w:hideMark/>
          </w:tcPr>
          <w:p w14:paraId="2CDF26FF" w14:textId="77777777" w:rsidR="00B520FD" w:rsidRDefault="00B520FD">
            <w:pPr>
              <w:rPr>
                <w:rFonts w:ascii="Segoe UI" w:eastAsia="Times New Roman" w:hAnsi="Segoe UI" w:cs="Segoe UI"/>
              </w:rPr>
            </w:pPr>
            <w:r>
              <w:rPr>
                <w:rFonts w:ascii="Segoe UI" w:eastAsia="Times New Roman" w:hAnsi="Segoe UI" w:cs="Segoe UI"/>
              </w:rPr>
              <w:t>O AnyDesk é instalado, iniciado e registado como serviço no PC07.</w:t>
            </w:r>
          </w:p>
        </w:tc>
      </w:tr>
      <w:tr w:rsidR="00000000" w14:paraId="51C84D4F" w14:textId="77777777">
        <w:trPr>
          <w:divId w:val="1119107774"/>
        </w:trPr>
        <w:tc>
          <w:tcPr>
            <w:tcW w:w="0" w:type="auto"/>
            <w:tcMar>
              <w:top w:w="150" w:type="dxa"/>
              <w:left w:w="180" w:type="dxa"/>
              <w:bottom w:w="150" w:type="dxa"/>
              <w:right w:w="180" w:type="dxa"/>
            </w:tcMar>
            <w:hideMark/>
          </w:tcPr>
          <w:p w14:paraId="65D2FA0B" w14:textId="77777777" w:rsidR="00B520FD" w:rsidRDefault="00B520FD">
            <w:pPr>
              <w:rPr>
                <w:rFonts w:ascii="Segoe UI" w:eastAsia="Times New Roman" w:hAnsi="Segoe UI" w:cs="Segoe UI"/>
              </w:rPr>
            </w:pPr>
            <w:r>
              <w:rPr>
                <w:rFonts w:ascii="Segoe UI" w:eastAsia="Times New Roman" w:hAnsi="Segoe UI" w:cs="Segoe UI"/>
              </w:rPr>
              <w:t>10:10</w:t>
            </w:r>
          </w:p>
        </w:tc>
        <w:tc>
          <w:tcPr>
            <w:tcW w:w="0" w:type="auto"/>
            <w:tcMar>
              <w:top w:w="150" w:type="dxa"/>
              <w:left w:w="180" w:type="dxa"/>
              <w:bottom w:w="150" w:type="dxa"/>
              <w:right w:w="180" w:type="dxa"/>
            </w:tcMar>
            <w:hideMark/>
          </w:tcPr>
          <w:p w14:paraId="69CF53A2" w14:textId="77777777" w:rsidR="00B520FD" w:rsidRDefault="00B520FD">
            <w:pPr>
              <w:rPr>
                <w:rFonts w:ascii="Segoe UI" w:eastAsia="Times New Roman" w:hAnsi="Segoe UI" w:cs="Segoe UI"/>
              </w:rPr>
            </w:pPr>
            <w:r>
              <w:rPr>
                <w:rFonts w:ascii="Segoe UI" w:eastAsia="Times New Roman" w:hAnsi="Segoe UI" w:cs="Segoe UI"/>
              </w:rPr>
              <w:t xml:space="preserve">É aceite a sessão remota AnyDesk </w:t>
            </w:r>
            <w:r>
              <w:rPr>
                <w:rStyle w:val="CdigoHTML"/>
              </w:rPr>
              <w:t>RA-014</w:t>
            </w:r>
            <w:r>
              <w:rPr>
                <w:rFonts w:ascii="Segoe UI" w:eastAsia="Times New Roman" w:hAnsi="Segoe UI" w:cs="Segoe UI"/>
              </w:rPr>
              <w:t xml:space="preserve">, em modo de controlo interativo, com peer IP </w:t>
            </w:r>
            <w:r>
              <w:rPr>
                <w:rStyle w:val="CdigoHTML"/>
              </w:rPr>
              <w:t>102.90.79.73</w:t>
            </w:r>
            <w:r>
              <w:rPr>
                <w:rFonts w:ascii="Segoe UI" w:eastAsia="Times New Roman" w:hAnsi="Segoe UI" w:cs="Segoe UI"/>
              </w:rPr>
              <w:t>, geolocalizado no registo como Nigéria. A geolocalização, por si só, não identifica a pessoa nem comprova a origem física.</w:t>
            </w:r>
          </w:p>
        </w:tc>
      </w:tr>
      <w:tr w:rsidR="00000000" w14:paraId="41576944" w14:textId="77777777">
        <w:trPr>
          <w:divId w:val="1119107774"/>
        </w:trPr>
        <w:tc>
          <w:tcPr>
            <w:tcW w:w="0" w:type="auto"/>
            <w:tcMar>
              <w:top w:w="150" w:type="dxa"/>
              <w:left w:w="180" w:type="dxa"/>
              <w:bottom w:w="150" w:type="dxa"/>
              <w:right w:w="180" w:type="dxa"/>
            </w:tcMar>
            <w:hideMark/>
          </w:tcPr>
          <w:p w14:paraId="0C4AB947" w14:textId="77777777" w:rsidR="00B520FD" w:rsidRDefault="00B520FD">
            <w:pPr>
              <w:rPr>
                <w:rFonts w:ascii="Segoe UI" w:eastAsia="Times New Roman" w:hAnsi="Segoe UI" w:cs="Segoe UI"/>
              </w:rPr>
            </w:pPr>
            <w:r>
              <w:rPr>
                <w:rFonts w:ascii="Segoe UI" w:eastAsia="Times New Roman" w:hAnsi="Segoe UI" w:cs="Segoe UI"/>
              </w:rPr>
              <w:t>10:11–10:14</w:t>
            </w:r>
          </w:p>
        </w:tc>
        <w:tc>
          <w:tcPr>
            <w:tcW w:w="0" w:type="auto"/>
            <w:tcMar>
              <w:top w:w="150" w:type="dxa"/>
              <w:left w:w="180" w:type="dxa"/>
              <w:bottom w:w="150" w:type="dxa"/>
              <w:right w:w="180" w:type="dxa"/>
            </w:tcMar>
            <w:hideMark/>
          </w:tcPr>
          <w:p w14:paraId="29B289A6" w14:textId="77777777" w:rsidR="00B520FD" w:rsidRDefault="00B520FD">
            <w:pPr>
              <w:rPr>
                <w:rFonts w:ascii="Segoe UI" w:eastAsia="Times New Roman" w:hAnsi="Segoe UI" w:cs="Segoe UI"/>
              </w:rPr>
            </w:pPr>
            <w:r>
              <w:rPr>
                <w:rFonts w:ascii="Segoe UI" w:eastAsia="Times New Roman" w:hAnsi="Segoe UI" w:cs="Segoe UI"/>
              </w:rPr>
              <w:t xml:space="preserve">É iniciado o Edge; o EDR regista ligação a </w:t>
            </w:r>
            <w:r>
              <w:rPr>
                <w:rStyle w:val="CdigoHTML"/>
              </w:rPr>
              <w:t>login.microsoftonline.com</w:t>
            </w:r>
            <w:r>
              <w:rPr>
                <w:rFonts w:ascii="Segoe UI" w:eastAsia="Times New Roman" w:hAnsi="Segoe UI" w:cs="Segoe UI"/>
              </w:rPr>
              <w:t>. Às 10:12, o M365 regista novo login de Erick (</w:t>
            </w:r>
            <w:r>
              <w:rPr>
                <w:rStyle w:val="CdigoHTML"/>
              </w:rPr>
              <w:t>S-ER02</w:t>
            </w:r>
            <w:r>
              <w:rPr>
                <w:rFonts w:ascii="Segoe UI" w:eastAsia="Times New Roman" w:hAnsi="Segoe UI" w:cs="Segoe UI"/>
              </w:rPr>
              <w:t xml:space="preserve">), com </w:t>
            </w:r>
            <w:r>
              <w:rPr>
                <w:rStyle w:val="CdigoHTML"/>
              </w:rPr>
              <w:t>mfa=not_recorded</w:t>
            </w:r>
            <w:r>
              <w:rPr>
                <w:rFonts w:ascii="Segoe UI" w:eastAsia="Times New Roman" w:hAnsi="Segoe UI" w:cs="Segoe UI"/>
              </w:rPr>
              <w:t>, seguido de acesso a documentos financeiros. A ausência de registo de MFA não prova que o MFA tenha sido contornado.</w:t>
            </w:r>
          </w:p>
        </w:tc>
      </w:tr>
      <w:tr w:rsidR="00000000" w14:paraId="3CAB241E" w14:textId="77777777">
        <w:trPr>
          <w:divId w:val="1119107774"/>
        </w:trPr>
        <w:tc>
          <w:tcPr>
            <w:tcW w:w="0" w:type="auto"/>
            <w:tcMar>
              <w:top w:w="150" w:type="dxa"/>
              <w:left w:w="180" w:type="dxa"/>
              <w:bottom w:w="150" w:type="dxa"/>
              <w:right w:w="180" w:type="dxa"/>
            </w:tcMar>
            <w:hideMark/>
          </w:tcPr>
          <w:p w14:paraId="516E25E0" w14:textId="77777777" w:rsidR="00B520FD" w:rsidRDefault="00B520FD">
            <w:pPr>
              <w:rPr>
                <w:rFonts w:ascii="Segoe UI" w:eastAsia="Times New Roman" w:hAnsi="Segoe UI" w:cs="Segoe UI"/>
              </w:rPr>
            </w:pPr>
            <w:r>
              <w:rPr>
                <w:rFonts w:ascii="Segoe UI" w:eastAsia="Times New Roman" w:hAnsi="Segoe UI" w:cs="Segoe UI"/>
              </w:rPr>
              <w:t>10:15–10:21:30</w:t>
            </w:r>
          </w:p>
        </w:tc>
        <w:tc>
          <w:tcPr>
            <w:tcW w:w="0" w:type="auto"/>
            <w:tcMar>
              <w:top w:w="150" w:type="dxa"/>
              <w:left w:w="180" w:type="dxa"/>
              <w:bottom w:w="150" w:type="dxa"/>
              <w:right w:w="180" w:type="dxa"/>
            </w:tcMar>
            <w:hideMark/>
          </w:tcPr>
          <w:p w14:paraId="09AFE9DB" w14:textId="77777777" w:rsidR="00B520FD" w:rsidRDefault="00B520FD">
            <w:pPr>
              <w:rPr>
                <w:rFonts w:ascii="Segoe UI" w:eastAsia="Times New Roman" w:hAnsi="Segoe UI" w:cs="Segoe UI"/>
              </w:rPr>
            </w:pPr>
            <w:r>
              <w:rPr>
                <w:rFonts w:ascii="Segoe UI" w:eastAsia="Times New Roman" w:hAnsi="Segoe UI" w:cs="Segoe UI"/>
              </w:rPr>
              <w:t xml:space="preserve">O M365 regista download de </w:t>
            </w:r>
            <w:r>
              <w:rPr>
                <w:rStyle w:val="Forte"/>
                <w:rFonts w:ascii="Segoe UI" w:eastAsia="Times New Roman" w:hAnsi="Segoe UI" w:cs="Segoe UI"/>
              </w:rPr>
              <w:t>40 faturas</w:t>
            </w:r>
            <w:r>
              <w:rPr>
                <w:rFonts w:ascii="Segoe UI" w:eastAsia="Times New Roman" w:hAnsi="Segoe UI" w:cs="Segoe UI"/>
              </w:rPr>
              <w:t xml:space="preserve"> </w:t>
            </w:r>
            <w:r>
              <w:rPr>
                <w:rFonts w:ascii="Segoe UI" w:eastAsia="Times New Roman" w:hAnsi="Segoe UI" w:cs="Segoe UI"/>
              </w:rPr>
              <w:t xml:space="preserve">(8 820 000 bytes no total). O EDR regista no PC07 a criação local de </w:t>
            </w:r>
            <w:r>
              <w:rPr>
                <w:rStyle w:val="CdigoHTML"/>
              </w:rPr>
              <w:t>Fatura_2026_001.pdf</w:t>
            </w:r>
            <w:r>
              <w:rPr>
                <w:rFonts w:ascii="Segoe UI" w:eastAsia="Times New Roman" w:hAnsi="Segoe UI" w:cs="Segoe UI"/>
              </w:rPr>
              <w:t xml:space="preserve"> (201 000 bytes).</w:t>
            </w:r>
          </w:p>
        </w:tc>
      </w:tr>
      <w:tr w:rsidR="00000000" w14:paraId="4B3A55C2" w14:textId="77777777">
        <w:trPr>
          <w:divId w:val="1119107774"/>
        </w:trPr>
        <w:tc>
          <w:tcPr>
            <w:tcW w:w="0" w:type="auto"/>
            <w:tcMar>
              <w:top w:w="150" w:type="dxa"/>
              <w:left w:w="180" w:type="dxa"/>
              <w:bottom w:w="150" w:type="dxa"/>
              <w:right w:w="180" w:type="dxa"/>
            </w:tcMar>
            <w:hideMark/>
          </w:tcPr>
          <w:p w14:paraId="0C955729" w14:textId="77777777" w:rsidR="00B520FD" w:rsidRDefault="00B520FD">
            <w:pPr>
              <w:rPr>
                <w:rFonts w:ascii="Segoe UI" w:eastAsia="Times New Roman" w:hAnsi="Segoe UI" w:cs="Segoe UI"/>
              </w:rPr>
            </w:pPr>
            <w:r>
              <w:rPr>
                <w:rFonts w:ascii="Segoe UI" w:eastAsia="Times New Roman" w:hAnsi="Segoe UI" w:cs="Segoe UI"/>
              </w:rPr>
              <w:t>10:21:40–10:24:50</w:t>
            </w:r>
          </w:p>
        </w:tc>
        <w:tc>
          <w:tcPr>
            <w:tcW w:w="0" w:type="auto"/>
            <w:tcMar>
              <w:top w:w="150" w:type="dxa"/>
              <w:left w:w="180" w:type="dxa"/>
              <w:bottom w:w="150" w:type="dxa"/>
              <w:right w:w="180" w:type="dxa"/>
            </w:tcMar>
            <w:hideMark/>
          </w:tcPr>
          <w:p w14:paraId="583D8594" w14:textId="77777777" w:rsidR="00B520FD" w:rsidRDefault="00B520FD">
            <w:pPr>
              <w:rPr>
                <w:rFonts w:ascii="Segoe UI" w:eastAsia="Times New Roman" w:hAnsi="Segoe UI" w:cs="Segoe UI"/>
              </w:rPr>
            </w:pPr>
            <w:r>
              <w:rPr>
                <w:rFonts w:ascii="Segoe UI" w:eastAsia="Times New Roman" w:hAnsi="Segoe UI" w:cs="Segoe UI"/>
              </w:rPr>
              <w:t xml:space="preserve">O M365 regista download de </w:t>
            </w:r>
            <w:r>
              <w:rPr>
                <w:rStyle w:val="Forte"/>
                <w:rFonts w:ascii="Segoe UI" w:eastAsia="Times New Roman" w:hAnsi="Segoe UI" w:cs="Segoe UI"/>
              </w:rPr>
              <w:t>20 recibos</w:t>
            </w:r>
            <w:r>
              <w:rPr>
                <w:rFonts w:ascii="Segoe UI" w:eastAsia="Times New Roman" w:hAnsi="Segoe UI" w:cs="Segoe UI"/>
              </w:rPr>
              <w:t xml:space="preserve"> (3 210 000 bytes). O EDR regista a criação local de </w:t>
            </w:r>
            <w:r>
              <w:rPr>
                <w:rStyle w:val="CdigoHTML"/>
              </w:rPr>
              <w:t>Recibo_2026_001.pdf</w:t>
            </w:r>
            <w:r>
              <w:rPr>
                <w:rFonts w:ascii="Segoe UI" w:eastAsia="Times New Roman" w:hAnsi="Segoe UI" w:cs="Segoe UI"/>
              </w:rPr>
              <w:t xml:space="preserve"> (151 000 bytes).</w:t>
            </w:r>
          </w:p>
        </w:tc>
      </w:tr>
      <w:tr w:rsidR="00000000" w14:paraId="31F726EC" w14:textId="77777777">
        <w:trPr>
          <w:divId w:val="1119107774"/>
        </w:trPr>
        <w:tc>
          <w:tcPr>
            <w:tcW w:w="0" w:type="auto"/>
            <w:tcMar>
              <w:top w:w="150" w:type="dxa"/>
              <w:left w:w="180" w:type="dxa"/>
              <w:bottom w:w="150" w:type="dxa"/>
              <w:right w:w="180" w:type="dxa"/>
            </w:tcMar>
            <w:hideMark/>
          </w:tcPr>
          <w:p w14:paraId="17F8C8E6" w14:textId="77777777" w:rsidR="00B520FD" w:rsidRDefault="00B520FD">
            <w:pPr>
              <w:rPr>
                <w:rFonts w:ascii="Segoe UI" w:eastAsia="Times New Roman" w:hAnsi="Segoe UI" w:cs="Segoe UI"/>
              </w:rPr>
            </w:pPr>
            <w:r>
              <w:rPr>
                <w:rFonts w:ascii="Segoe UI" w:eastAsia="Times New Roman" w:hAnsi="Segoe UI" w:cs="Segoe UI"/>
              </w:rPr>
              <w:t>10:25:00–10:28:10</w:t>
            </w:r>
          </w:p>
        </w:tc>
        <w:tc>
          <w:tcPr>
            <w:tcW w:w="0" w:type="auto"/>
            <w:tcMar>
              <w:top w:w="150" w:type="dxa"/>
              <w:left w:w="180" w:type="dxa"/>
              <w:bottom w:w="150" w:type="dxa"/>
              <w:right w:w="180" w:type="dxa"/>
            </w:tcMar>
            <w:hideMark/>
          </w:tcPr>
          <w:p w14:paraId="3E3FD5BA" w14:textId="77777777" w:rsidR="00B520FD" w:rsidRDefault="00B520FD">
            <w:pPr>
              <w:rPr>
                <w:rFonts w:ascii="Segoe UI" w:eastAsia="Times New Roman" w:hAnsi="Segoe UI" w:cs="Segoe UI"/>
              </w:rPr>
            </w:pPr>
            <w:r>
              <w:rPr>
                <w:rFonts w:ascii="Segoe UI" w:eastAsia="Times New Roman" w:hAnsi="Segoe UI" w:cs="Segoe UI"/>
              </w:rPr>
              <w:t xml:space="preserve">O M365 regista download de </w:t>
            </w:r>
            <w:r>
              <w:rPr>
                <w:rStyle w:val="Forte"/>
                <w:rFonts w:ascii="Segoe UI" w:eastAsia="Times New Roman" w:hAnsi="Segoe UI" w:cs="Segoe UI"/>
              </w:rPr>
              <w:t>20 notas de crédito</w:t>
            </w:r>
            <w:r>
              <w:rPr>
                <w:rFonts w:ascii="Segoe UI" w:eastAsia="Times New Roman" w:hAnsi="Segoe UI" w:cs="Segoe UI"/>
              </w:rPr>
              <w:t xml:space="preserve"> (2 610 000 bytes).</w:t>
            </w:r>
          </w:p>
        </w:tc>
      </w:tr>
      <w:tr w:rsidR="00000000" w14:paraId="33F61984" w14:textId="77777777">
        <w:trPr>
          <w:divId w:val="1119107774"/>
        </w:trPr>
        <w:tc>
          <w:tcPr>
            <w:tcW w:w="0" w:type="auto"/>
            <w:tcMar>
              <w:top w:w="150" w:type="dxa"/>
              <w:left w:w="180" w:type="dxa"/>
              <w:bottom w:w="150" w:type="dxa"/>
              <w:right w:w="180" w:type="dxa"/>
            </w:tcMar>
            <w:hideMark/>
          </w:tcPr>
          <w:p w14:paraId="719D0A37" w14:textId="77777777" w:rsidR="00B520FD" w:rsidRDefault="00B520FD">
            <w:pPr>
              <w:rPr>
                <w:rFonts w:ascii="Segoe UI" w:eastAsia="Times New Roman" w:hAnsi="Segoe UI" w:cs="Segoe UI"/>
              </w:rPr>
            </w:pPr>
            <w:r>
              <w:rPr>
                <w:rFonts w:ascii="Segoe UI" w:eastAsia="Times New Roman" w:hAnsi="Segoe UI" w:cs="Segoe UI"/>
              </w:rPr>
              <w:t>10:28:20–10:29:50</w:t>
            </w:r>
          </w:p>
        </w:tc>
        <w:tc>
          <w:tcPr>
            <w:tcW w:w="0" w:type="auto"/>
            <w:tcMar>
              <w:top w:w="150" w:type="dxa"/>
              <w:left w:w="180" w:type="dxa"/>
              <w:bottom w:w="150" w:type="dxa"/>
              <w:right w:w="180" w:type="dxa"/>
            </w:tcMar>
            <w:hideMark/>
          </w:tcPr>
          <w:p w14:paraId="309DE20F" w14:textId="77777777" w:rsidR="00B520FD" w:rsidRDefault="00B520FD">
            <w:pPr>
              <w:rPr>
                <w:rFonts w:ascii="Segoe UI" w:eastAsia="Times New Roman" w:hAnsi="Segoe UI" w:cs="Segoe UI"/>
              </w:rPr>
            </w:pPr>
            <w:r>
              <w:rPr>
                <w:rFonts w:ascii="Segoe UI" w:eastAsia="Times New Roman" w:hAnsi="Segoe UI" w:cs="Segoe UI"/>
              </w:rPr>
              <w:t xml:space="preserve">O M365 regista download de </w:t>
            </w:r>
            <w:r>
              <w:rPr>
                <w:rStyle w:val="Forte"/>
                <w:rFonts w:ascii="Segoe UI" w:eastAsia="Times New Roman" w:hAnsi="Segoe UI" w:cs="Segoe UI"/>
              </w:rPr>
              <w:t>10 extratos</w:t>
            </w:r>
            <w:r>
              <w:rPr>
                <w:rFonts w:ascii="Segoe UI" w:eastAsia="Times New Roman" w:hAnsi="Segoe UI" w:cs="Segoe UI"/>
              </w:rPr>
              <w:t xml:space="preserve"> (8 055 000 bytes). O EDR regista a criação local de </w:t>
            </w:r>
            <w:r>
              <w:rPr>
                <w:rStyle w:val="CdigoHTML"/>
              </w:rPr>
              <w:t>Extrato_Conta_2026_001.xlsx</w:t>
            </w:r>
            <w:r>
              <w:rPr>
                <w:rFonts w:ascii="Segoe UI" w:eastAsia="Times New Roman" w:hAnsi="Segoe UI" w:cs="Segoe UI"/>
              </w:rPr>
              <w:t xml:space="preserve"> (801 000 bytes).</w:t>
            </w:r>
          </w:p>
        </w:tc>
      </w:tr>
      <w:tr w:rsidR="00000000" w14:paraId="0180464D" w14:textId="77777777">
        <w:trPr>
          <w:divId w:val="1119107774"/>
        </w:trPr>
        <w:tc>
          <w:tcPr>
            <w:tcW w:w="0" w:type="auto"/>
            <w:tcMar>
              <w:top w:w="150" w:type="dxa"/>
              <w:left w:w="180" w:type="dxa"/>
              <w:bottom w:w="150" w:type="dxa"/>
              <w:right w:w="180" w:type="dxa"/>
            </w:tcMar>
            <w:hideMark/>
          </w:tcPr>
          <w:p w14:paraId="033D9C0C" w14:textId="77777777" w:rsidR="00B520FD" w:rsidRDefault="00B520FD">
            <w:pPr>
              <w:rPr>
                <w:rFonts w:ascii="Segoe UI" w:eastAsia="Times New Roman" w:hAnsi="Segoe UI" w:cs="Segoe UI"/>
              </w:rPr>
            </w:pPr>
            <w:r>
              <w:rPr>
                <w:rFonts w:ascii="Segoe UI" w:eastAsia="Times New Roman" w:hAnsi="Segoe UI" w:cs="Segoe UI"/>
              </w:rPr>
              <w:t>10:30:00–10:31:30</w:t>
            </w:r>
          </w:p>
        </w:tc>
        <w:tc>
          <w:tcPr>
            <w:tcW w:w="0" w:type="auto"/>
            <w:tcMar>
              <w:top w:w="150" w:type="dxa"/>
              <w:left w:w="180" w:type="dxa"/>
              <w:bottom w:w="150" w:type="dxa"/>
              <w:right w:w="180" w:type="dxa"/>
            </w:tcMar>
            <w:hideMark/>
          </w:tcPr>
          <w:p w14:paraId="6D982996" w14:textId="77777777" w:rsidR="00B520FD" w:rsidRDefault="00B520FD">
            <w:pPr>
              <w:rPr>
                <w:rFonts w:ascii="Segoe UI" w:eastAsia="Times New Roman" w:hAnsi="Segoe UI" w:cs="Segoe UI"/>
              </w:rPr>
            </w:pPr>
            <w:r>
              <w:rPr>
                <w:rFonts w:ascii="Segoe UI" w:eastAsia="Times New Roman" w:hAnsi="Segoe UI" w:cs="Segoe UI"/>
              </w:rPr>
              <w:t xml:space="preserve">O M365 regista download de </w:t>
            </w:r>
            <w:r>
              <w:rPr>
                <w:rStyle w:val="Forte"/>
                <w:rFonts w:ascii="Segoe UI" w:eastAsia="Times New Roman" w:hAnsi="Segoe UI" w:cs="Segoe UI"/>
              </w:rPr>
              <w:t>10 mapas de pagamentos</w:t>
            </w:r>
            <w:r>
              <w:rPr>
                <w:rFonts w:ascii="Segoe UI" w:eastAsia="Times New Roman" w:hAnsi="Segoe UI" w:cs="Segoe UI"/>
              </w:rPr>
              <w:t xml:space="preserve"> (6 055 000 bytes). O EDR regista a criação local de </w:t>
            </w:r>
            <w:r>
              <w:rPr>
                <w:rStyle w:val="CdigoHTML"/>
              </w:rPr>
              <w:t>Mapa_Pagamentos_Fornecedores_2026_010.xlsx</w:t>
            </w:r>
            <w:r>
              <w:rPr>
                <w:rFonts w:ascii="Segoe UI" w:eastAsia="Times New Roman" w:hAnsi="Segoe UI" w:cs="Segoe UI"/>
              </w:rPr>
              <w:t xml:space="preserve"> (610 000 bytes).</w:t>
            </w:r>
          </w:p>
        </w:tc>
      </w:tr>
      <w:tr w:rsidR="00000000" w14:paraId="2ED1672A" w14:textId="77777777">
        <w:trPr>
          <w:divId w:val="1119107774"/>
        </w:trPr>
        <w:tc>
          <w:tcPr>
            <w:tcW w:w="0" w:type="auto"/>
            <w:tcMar>
              <w:top w:w="150" w:type="dxa"/>
              <w:left w:w="180" w:type="dxa"/>
              <w:bottom w:w="150" w:type="dxa"/>
              <w:right w:w="180" w:type="dxa"/>
            </w:tcMar>
            <w:hideMark/>
          </w:tcPr>
          <w:p w14:paraId="3115A442" w14:textId="77777777" w:rsidR="00B520FD" w:rsidRDefault="00B520FD">
            <w:pPr>
              <w:rPr>
                <w:rFonts w:ascii="Segoe UI" w:eastAsia="Times New Roman" w:hAnsi="Segoe UI" w:cs="Segoe UI"/>
              </w:rPr>
            </w:pPr>
            <w:r>
              <w:rPr>
                <w:rFonts w:ascii="Segoe UI" w:eastAsia="Times New Roman" w:hAnsi="Segoe UI" w:cs="Segoe UI"/>
              </w:rPr>
              <w:t>10:33:00–10:33:30</w:t>
            </w:r>
          </w:p>
        </w:tc>
        <w:tc>
          <w:tcPr>
            <w:tcW w:w="0" w:type="auto"/>
            <w:tcMar>
              <w:top w:w="150" w:type="dxa"/>
              <w:left w:w="180" w:type="dxa"/>
              <w:bottom w:w="150" w:type="dxa"/>
              <w:right w:w="180" w:type="dxa"/>
            </w:tcMar>
            <w:hideMark/>
          </w:tcPr>
          <w:p w14:paraId="264B38DE" w14:textId="77777777" w:rsidR="00B520FD" w:rsidRDefault="00B520FD">
            <w:pPr>
              <w:rPr>
                <w:rFonts w:ascii="Segoe UI" w:eastAsia="Times New Roman" w:hAnsi="Segoe UI" w:cs="Segoe UI"/>
              </w:rPr>
            </w:pPr>
            <w:r>
              <w:rPr>
                <w:rFonts w:ascii="Segoe UI" w:eastAsia="Times New Roman" w:hAnsi="Segoe UI" w:cs="Segoe UI"/>
              </w:rPr>
              <w:t>O M365 regista novo acesso à mensagem por Erick; o EDR confirma atividade de controlo interativo AnyDesk ainda ativa.</w:t>
            </w:r>
          </w:p>
        </w:tc>
      </w:tr>
      <w:tr w:rsidR="00000000" w14:paraId="07672294" w14:textId="77777777">
        <w:trPr>
          <w:divId w:val="1119107774"/>
        </w:trPr>
        <w:tc>
          <w:tcPr>
            <w:tcW w:w="0" w:type="auto"/>
            <w:tcMar>
              <w:top w:w="150" w:type="dxa"/>
              <w:left w:w="180" w:type="dxa"/>
              <w:bottom w:w="150" w:type="dxa"/>
              <w:right w:w="180" w:type="dxa"/>
            </w:tcMar>
            <w:hideMark/>
          </w:tcPr>
          <w:p w14:paraId="326F9588" w14:textId="77777777" w:rsidR="00B520FD" w:rsidRDefault="00B520FD">
            <w:pPr>
              <w:rPr>
                <w:rFonts w:ascii="Segoe UI" w:eastAsia="Times New Roman" w:hAnsi="Segoe UI" w:cs="Segoe UI"/>
              </w:rPr>
            </w:pPr>
            <w:r>
              <w:rPr>
                <w:rFonts w:ascii="Segoe UI" w:eastAsia="Times New Roman" w:hAnsi="Segoe UI" w:cs="Segoe UI"/>
              </w:rPr>
              <w:t>10:34:00–10:34:06</w:t>
            </w:r>
          </w:p>
        </w:tc>
        <w:tc>
          <w:tcPr>
            <w:tcW w:w="0" w:type="auto"/>
            <w:tcMar>
              <w:top w:w="150" w:type="dxa"/>
              <w:left w:w="180" w:type="dxa"/>
              <w:bottom w:w="150" w:type="dxa"/>
              <w:right w:w="180" w:type="dxa"/>
            </w:tcMar>
            <w:hideMark/>
          </w:tcPr>
          <w:p w14:paraId="7DC84760" w14:textId="77777777" w:rsidR="00B520FD" w:rsidRDefault="00B520FD">
            <w:pPr>
              <w:rPr>
                <w:rFonts w:ascii="Segoe UI" w:eastAsia="Times New Roman" w:hAnsi="Segoe UI" w:cs="Segoe UI"/>
              </w:rPr>
            </w:pPr>
            <w:r>
              <w:rPr>
                <w:rFonts w:ascii="Segoe UI" w:eastAsia="Times New Roman" w:hAnsi="Segoe UI" w:cs="Segoe UI"/>
              </w:rPr>
              <w:t xml:space="preserve">O SOC solicita o isolamento do PC07 às 10:34:00; o isolamento tem sucesso às 10:34:05. A sessão AnyDesk termina às 10:34:06, com motivo </w:t>
            </w:r>
            <w:r>
              <w:rPr>
                <w:rStyle w:val="CdigoHTML"/>
              </w:rPr>
              <w:t>device_isolated</w:t>
            </w:r>
            <w:r>
              <w:rPr>
                <w:rFonts w:ascii="Segoe UI" w:eastAsia="Times New Roman" w:hAnsi="Segoe UI" w:cs="Segoe UI"/>
              </w:rPr>
              <w:t>.</w:t>
            </w:r>
          </w:p>
        </w:tc>
      </w:tr>
      <w:tr w:rsidR="00000000" w14:paraId="7E8DDFCF" w14:textId="77777777">
        <w:trPr>
          <w:divId w:val="1119107774"/>
        </w:trPr>
        <w:tc>
          <w:tcPr>
            <w:tcW w:w="0" w:type="auto"/>
            <w:tcMar>
              <w:top w:w="150" w:type="dxa"/>
              <w:left w:w="180" w:type="dxa"/>
              <w:bottom w:w="150" w:type="dxa"/>
              <w:right w:w="180" w:type="dxa"/>
            </w:tcMar>
            <w:hideMark/>
          </w:tcPr>
          <w:p w14:paraId="1AA64AD4" w14:textId="77777777" w:rsidR="00B520FD" w:rsidRDefault="00B520FD">
            <w:pPr>
              <w:rPr>
                <w:rFonts w:ascii="Segoe UI" w:eastAsia="Times New Roman" w:hAnsi="Segoe UI" w:cs="Segoe UI"/>
              </w:rPr>
            </w:pPr>
            <w:r>
              <w:rPr>
                <w:rFonts w:ascii="Segoe UI" w:eastAsia="Times New Roman" w:hAnsi="Segoe UI" w:cs="Segoe UI"/>
              </w:rPr>
              <w:t>10:35–10:36</w:t>
            </w:r>
          </w:p>
        </w:tc>
        <w:tc>
          <w:tcPr>
            <w:tcW w:w="0" w:type="auto"/>
            <w:tcMar>
              <w:top w:w="150" w:type="dxa"/>
              <w:left w:w="180" w:type="dxa"/>
              <w:bottom w:w="150" w:type="dxa"/>
              <w:right w:w="180" w:type="dxa"/>
            </w:tcMar>
            <w:hideMark/>
          </w:tcPr>
          <w:p w14:paraId="7891704B" w14:textId="77777777" w:rsidR="00B520FD" w:rsidRDefault="00B520FD">
            <w:pPr>
              <w:rPr>
                <w:rFonts w:ascii="Segoe UI" w:eastAsia="Times New Roman" w:hAnsi="Segoe UI" w:cs="Segoe UI"/>
              </w:rPr>
            </w:pPr>
            <w:r>
              <w:rPr>
                <w:rFonts w:ascii="Segoe UI" w:eastAsia="Times New Roman" w:hAnsi="Segoe UI" w:cs="Segoe UI"/>
              </w:rPr>
              <w:t xml:space="preserve">O M365 regista a revogação das sessões de Erick (concluída) e a desativação da conta, ambas associadas ao ticket </w:t>
            </w:r>
            <w:r>
              <w:rPr>
                <w:rStyle w:val="CdigoHTML"/>
              </w:rPr>
              <w:t>INC-2026-014</w:t>
            </w:r>
            <w:r>
              <w:rPr>
                <w:rFonts w:ascii="Segoe UI" w:eastAsia="Times New Roman" w:hAnsi="Segoe UI" w:cs="Segoe UI"/>
              </w:rPr>
              <w:t>.</w:t>
            </w:r>
          </w:p>
        </w:tc>
      </w:tr>
      <w:tr w:rsidR="00000000" w14:paraId="6045FBB4" w14:textId="77777777">
        <w:trPr>
          <w:divId w:val="1119107774"/>
        </w:trPr>
        <w:tc>
          <w:tcPr>
            <w:tcW w:w="0" w:type="auto"/>
            <w:tcMar>
              <w:top w:w="150" w:type="dxa"/>
              <w:left w:w="180" w:type="dxa"/>
              <w:bottom w:w="150" w:type="dxa"/>
              <w:right w:w="180" w:type="dxa"/>
            </w:tcMar>
            <w:hideMark/>
          </w:tcPr>
          <w:p w14:paraId="23CFFE10" w14:textId="77777777" w:rsidR="00B520FD" w:rsidRDefault="00B520FD">
            <w:pPr>
              <w:rPr>
                <w:rFonts w:ascii="Segoe UI" w:eastAsia="Times New Roman" w:hAnsi="Segoe UI" w:cs="Segoe UI"/>
              </w:rPr>
            </w:pPr>
            <w:r>
              <w:rPr>
                <w:rFonts w:ascii="Segoe UI" w:eastAsia="Times New Roman" w:hAnsi="Segoe UI" w:cs="Segoe UI"/>
              </w:rPr>
              <w:t>10:38–10:40</w:t>
            </w:r>
          </w:p>
        </w:tc>
        <w:tc>
          <w:tcPr>
            <w:tcW w:w="0" w:type="auto"/>
            <w:tcMar>
              <w:top w:w="150" w:type="dxa"/>
              <w:left w:w="180" w:type="dxa"/>
              <w:bottom w:w="150" w:type="dxa"/>
              <w:right w:w="180" w:type="dxa"/>
            </w:tcMar>
            <w:hideMark/>
          </w:tcPr>
          <w:p w14:paraId="7D527B02" w14:textId="77777777" w:rsidR="00B520FD" w:rsidRDefault="00B520FD">
            <w:pPr>
              <w:rPr>
                <w:rFonts w:ascii="Segoe UI" w:eastAsia="Times New Roman" w:hAnsi="Segoe UI" w:cs="Segoe UI"/>
              </w:rPr>
            </w:pPr>
            <w:r>
              <w:rPr>
                <w:rFonts w:ascii="Segoe UI" w:eastAsia="Times New Roman" w:hAnsi="Segoe UI" w:cs="Segoe UI"/>
              </w:rPr>
              <w:t>Surgem eventos de rotina de outro utilizador; no registo disponível não há atividade posterior de Erick nem da sessão remota.</w:t>
            </w:r>
          </w:p>
        </w:tc>
      </w:tr>
    </w:tbl>
    <w:p w14:paraId="77D60B85" w14:textId="77777777" w:rsidR="00B520FD" w:rsidRDefault="00B520FD">
      <w:pPr>
        <w:pStyle w:val="Ttulo2"/>
        <w:rPr>
          <w:rFonts w:ascii="Segoe UI" w:eastAsia="Times New Roman" w:hAnsi="Segoe UI" w:cs="Segoe UI"/>
        </w:rPr>
      </w:pPr>
      <w:r>
        <w:rPr>
          <w:rFonts w:ascii="Segoe UI" w:eastAsia="Times New Roman" w:hAnsi="Segoe UI" w:cs="Segoe UI"/>
        </w:rPr>
        <w:t>4. Impacto observado e limites da evidência</w:t>
      </w:r>
    </w:p>
    <w:p w14:paraId="6984D311" w14:textId="77777777" w:rsidR="00B520FD" w:rsidRDefault="00B520FD">
      <w:pPr>
        <w:pStyle w:val="Ttulo3"/>
        <w:rPr>
          <w:rFonts w:ascii="Segoe UI" w:eastAsia="Times New Roman" w:hAnsi="Segoe UI" w:cs="Segoe UI"/>
        </w:rPr>
      </w:pPr>
      <w:r>
        <w:rPr>
          <w:rFonts w:ascii="Segoe UI" w:eastAsia="Times New Roman" w:hAnsi="Segoe UI" w:cs="Segoe UI"/>
        </w:rPr>
        <w:t>Acessos e transferências registados</w:t>
      </w:r>
    </w:p>
    <w:p w14:paraId="27A226CB" w14:textId="77777777" w:rsidR="00B520FD" w:rsidRDefault="00B520FD">
      <w:pPr>
        <w:pStyle w:val="NormalWeb"/>
        <w:rPr>
          <w:rFonts w:ascii="Segoe UI" w:hAnsi="Segoe UI" w:cs="Segoe UI"/>
        </w:rPr>
      </w:pPr>
      <w:r>
        <w:rPr>
          <w:rFonts w:ascii="Segoe UI" w:hAnsi="Segoe UI" w:cs="Segoe UI"/>
        </w:rPr>
        <w:t xml:space="preserve">O M365 regista </w:t>
      </w:r>
      <w:r>
        <w:rPr>
          <w:rStyle w:val="Forte"/>
          <w:rFonts w:ascii="Segoe UI" w:hAnsi="Segoe UI" w:cs="Segoe UI"/>
        </w:rPr>
        <w:t xml:space="preserve">100 operações </w:t>
      </w:r>
      <w:r>
        <w:rPr>
          <w:rStyle w:val="CdigoHTML"/>
          <w:b/>
          <w:bCs/>
        </w:rPr>
        <w:t>FileDownloaded</w:t>
      </w:r>
      <w:r>
        <w:rPr>
          <w:rStyle w:val="Forte"/>
          <w:rFonts w:ascii="Segoe UI" w:hAnsi="Segoe UI" w:cs="Segoe UI"/>
        </w:rPr>
        <w:t xml:space="preserve"> bem-sucedidas</w:t>
      </w:r>
      <w:r>
        <w:rPr>
          <w:rFonts w:ascii="Segoe UI" w:hAnsi="Segoe UI" w:cs="Segoe UI"/>
        </w:rPr>
        <w:t xml:space="preserve">, todas associadas à conta </w:t>
      </w:r>
      <w:r>
        <w:rPr>
          <w:rStyle w:val="CdigoHTML"/>
        </w:rPr>
        <w:t>erick@visionware.pt</w:t>
      </w:r>
      <w:r>
        <w:rPr>
          <w:rFonts w:ascii="Segoe UI" w:hAnsi="Segoe UI" w:cs="Segoe UI"/>
        </w:rPr>
        <w:t xml:space="preserve">, à sessão </w:t>
      </w:r>
      <w:r>
        <w:rPr>
          <w:rStyle w:val="CdigoHTML"/>
        </w:rPr>
        <w:t>S-ER02</w:t>
      </w:r>
      <w:r>
        <w:rPr>
          <w:rFonts w:ascii="Segoe UI" w:hAnsi="Segoe UI" w:cs="Segoe UI"/>
        </w:rPr>
        <w:t xml:space="preserve"> e ao IP cliente </w:t>
      </w:r>
      <w:r>
        <w:rPr>
          <w:rStyle w:val="CdigoHTML"/>
        </w:rPr>
        <w:t>198.51.100.27</w:t>
      </w:r>
      <w:r>
        <w:rPr>
          <w:rFonts w:ascii="Segoe UI" w:hAnsi="Segoe UI" w:cs="Segoe UI"/>
        </w:rPr>
        <w:t>:</w:t>
      </w:r>
    </w:p>
    <w:tbl>
      <w:tblPr>
        <w:tblW w:w="5000" w:type="pct"/>
        <w:tblCellMar>
          <w:top w:w="15" w:type="dxa"/>
          <w:left w:w="15" w:type="dxa"/>
          <w:bottom w:w="15" w:type="dxa"/>
          <w:right w:w="15" w:type="dxa"/>
        </w:tblCellMar>
        <w:tblLook w:val="04A0" w:firstRow="1" w:lastRow="0" w:firstColumn="1" w:lastColumn="0" w:noHBand="0" w:noVBand="1"/>
      </w:tblPr>
      <w:tblGrid>
        <w:gridCol w:w="3724"/>
        <w:gridCol w:w="1820"/>
        <w:gridCol w:w="2960"/>
      </w:tblGrid>
      <w:tr w:rsidR="00000000" w14:paraId="10470368" w14:textId="77777777">
        <w:trPr>
          <w:divId w:val="5645088"/>
          <w:tblHeader/>
        </w:trPr>
        <w:tc>
          <w:tcPr>
            <w:tcW w:w="0" w:type="auto"/>
            <w:gridSpan w:val="3"/>
            <w:tcBorders>
              <w:top w:val="nil"/>
              <w:left w:val="nil"/>
              <w:bottom w:val="nil"/>
              <w:right w:val="nil"/>
            </w:tcBorders>
            <w:tcMar>
              <w:top w:w="150" w:type="dxa"/>
              <w:left w:w="180" w:type="dxa"/>
              <w:bottom w:w="150" w:type="dxa"/>
              <w:right w:w="180" w:type="dxa"/>
            </w:tcMar>
            <w:vAlign w:val="center"/>
            <w:hideMark/>
          </w:tcPr>
          <w:p w14:paraId="12B6F7A4" w14:textId="77777777" w:rsidR="00B520FD" w:rsidRDefault="00B520FD">
            <w:pPr>
              <w:rPr>
                <w:rFonts w:ascii="Segoe UI" w:eastAsia="Times New Roman" w:hAnsi="Segoe UI" w:cs="Segoe UI"/>
              </w:rPr>
            </w:pPr>
            <w:r>
              <w:rPr>
                <w:rFonts w:ascii="Segoe UI" w:eastAsia="Times New Roman" w:hAnsi="Segoe UI" w:cs="Segoe UI"/>
              </w:rPr>
              <w:t>Downloads por categoria</w:t>
            </w:r>
          </w:p>
        </w:tc>
      </w:tr>
      <w:tr w:rsidR="00000000" w14:paraId="0C2FC2C6" w14:textId="77777777">
        <w:trPr>
          <w:divId w:val="5645088"/>
          <w:tblHeader/>
        </w:trPr>
        <w:tc>
          <w:tcPr>
            <w:tcW w:w="0" w:type="auto"/>
            <w:shd w:val="clear" w:color="auto" w:fill="EDF2F7"/>
            <w:tcMar>
              <w:top w:w="150" w:type="dxa"/>
              <w:left w:w="180" w:type="dxa"/>
              <w:bottom w:w="150" w:type="dxa"/>
              <w:right w:w="180" w:type="dxa"/>
            </w:tcMar>
            <w:hideMark/>
          </w:tcPr>
          <w:p w14:paraId="0F5A626F" w14:textId="77777777" w:rsidR="00B520FD" w:rsidRDefault="00B520FD">
            <w:pPr>
              <w:rPr>
                <w:rFonts w:ascii="Segoe UI" w:eastAsia="Times New Roman" w:hAnsi="Segoe UI" w:cs="Segoe UI"/>
                <w:b/>
                <w:bCs/>
              </w:rPr>
            </w:pPr>
            <w:r>
              <w:rPr>
                <w:rFonts w:ascii="Segoe UI" w:eastAsia="Times New Roman" w:hAnsi="Segoe UI" w:cs="Segoe UI"/>
                <w:b/>
                <w:bCs/>
              </w:rPr>
              <w:t>Categoria</w:t>
            </w:r>
          </w:p>
        </w:tc>
        <w:tc>
          <w:tcPr>
            <w:tcW w:w="0" w:type="auto"/>
            <w:shd w:val="clear" w:color="auto" w:fill="EDF2F7"/>
            <w:tcMar>
              <w:top w:w="150" w:type="dxa"/>
              <w:left w:w="180" w:type="dxa"/>
              <w:bottom w:w="150" w:type="dxa"/>
              <w:right w:w="180" w:type="dxa"/>
            </w:tcMar>
            <w:hideMark/>
          </w:tcPr>
          <w:p w14:paraId="197EF1E7" w14:textId="77777777" w:rsidR="00B520FD" w:rsidRDefault="00B520FD">
            <w:pPr>
              <w:rPr>
                <w:rFonts w:ascii="Segoe UI" w:eastAsia="Times New Roman" w:hAnsi="Segoe UI" w:cs="Segoe UI"/>
                <w:b/>
                <w:bCs/>
              </w:rPr>
            </w:pPr>
            <w:r>
              <w:rPr>
                <w:rFonts w:ascii="Segoe UI" w:eastAsia="Times New Roman" w:hAnsi="Segoe UI" w:cs="Segoe UI"/>
                <w:b/>
                <w:bCs/>
              </w:rPr>
              <w:t>Ficheiros</w:t>
            </w:r>
          </w:p>
        </w:tc>
        <w:tc>
          <w:tcPr>
            <w:tcW w:w="0" w:type="auto"/>
            <w:shd w:val="clear" w:color="auto" w:fill="EDF2F7"/>
            <w:tcMar>
              <w:top w:w="150" w:type="dxa"/>
              <w:left w:w="180" w:type="dxa"/>
              <w:bottom w:w="150" w:type="dxa"/>
              <w:right w:w="180" w:type="dxa"/>
            </w:tcMar>
            <w:hideMark/>
          </w:tcPr>
          <w:p w14:paraId="3612D986" w14:textId="77777777" w:rsidR="00B520FD" w:rsidRDefault="00B520FD">
            <w:pPr>
              <w:rPr>
                <w:rFonts w:ascii="Segoe UI" w:eastAsia="Times New Roman" w:hAnsi="Segoe UI" w:cs="Segoe UI"/>
                <w:b/>
                <w:bCs/>
              </w:rPr>
            </w:pPr>
            <w:r>
              <w:rPr>
                <w:rFonts w:ascii="Segoe UI" w:eastAsia="Times New Roman" w:hAnsi="Segoe UI" w:cs="Segoe UI"/>
                <w:b/>
                <w:bCs/>
              </w:rPr>
              <w:t>Bytes registados</w:t>
            </w:r>
          </w:p>
        </w:tc>
      </w:tr>
      <w:tr w:rsidR="00000000" w14:paraId="33D50797" w14:textId="77777777">
        <w:trPr>
          <w:divId w:val="5645088"/>
        </w:trPr>
        <w:tc>
          <w:tcPr>
            <w:tcW w:w="0" w:type="auto"/>
            <w:tcMar>
              <w:top w:w="150" w:type="dxa"/>
              <w:left w:w="180" w:type="dxa"/>
              <w:bottom w:w="150" w:type="dxa"/>
              <w:right w:w="180" w:type="dxa"/>
            </w:tcMar>
            <w:hideMark/>
          </w:tcPr>
          <w:p w14:paraId="1F4FD849" w14:textId="77777777" w:rsidR="00B520FD" w:rsidRDefault="00B520FD">
            <w:pPr>
              <w:rPr>
                <w:rFonts w:ascii="Segoe UI" w:eastAsia="Times New Roman" w:hAnsi="Segoe UI" w:cs="Segoe UI"/>
              </w:rPr>
            </w:pPr>
            <w:r>
              <w:rPr>
                <w:rFonts w:ascii="Segoe UI" w:eastAsia="Times New Roman" w:hAnsi="Segoe UI" w:cs="Segoe UI"/>
              </w:rPr>
              <w:t>Faturas</w:t>
            </w:r>
          </w:p>
        </w:tc>
        <w:tc>
          <w:tcPr>
            <w:tcW w:w="0" w:type="auto"/>
            <w:tcMar>
              <w:top w:w="150" w:type="dxa"/>
              <w:left w:w="180" w:type="dxa"/>
              <w:bottom w:w="150" w:type="dxa"/>
              <w:right w:w="180" w:type="dxa"/>
            </w:tcMar>
            <w:hideMark/>
          </w:tcPr>
          <w:p w14:paraId="55291E64" w14:textId="77777777" w:rsidR="00B520FD" w:rsidRDefault="00B520FD">
            <w:pPr>
              <w:rPr>
                <w:rFonts w:ascii="Segoe UI" w:eastAsia="Times New Roman" w:hAnsi="Segoe UI" w:cs="Segoe UI"/>
              </w:rPr>
            </w:pPr>
            <w:r>
              <w:rPr>
                <w:rFonts w:ascii="Segoe UI" w:eastAsia="Times New Roman" w:hAnsi="Segoe UI" w:cs="Segoe UI"/>
              </w:rPr>
              <w:t>40</w:t>
            </w:r>
          </w:p>
        </w:tc>
        <w:tc>
          <w:tcPr>
            <w:tcW w:w="0" w:type="auto"/>
            <w:tcMar>
              <w:top w:w="150" w:type="dxa"/>
              <w:left w:w="180" w:type="dxa"/>
              <w:bottom w:w="150" w:type="dxa"/>
              <w:right w:w="180" w:type="dxa"/>
            </w:tcMar>
            <w:hideMark/>
          </w:tcPr>
          <w:p w14:paraId="257FD32C" w14:textId="77777777" w:rsidR="00B520FD" w:rsidRDefault="00B520FD">
            <w:pPr>
              <w:rPr>
                <w:rFonts w:ascii="Segoe UI" w:eastAsia="Times New Roman" w:hAnsi="Segoe UI" w:cs="Segoe UI"/>
              </w:rPr>
            </w:pPr>
            <w:r>
              <w:rPr>
                <w:rFonts w:ascii="Segoe UI" w:eastAsia="Times New Roman" w:hAnsi="Segoe UI" w:cs="Segoe UI"/>
              </w:rPr>
              <w:t>8 820 000</w:t>
            </w:r>
          </w:p>
        </w:tc>
      </w:tr>
      <w:tr w:rsidR="00000000" w14:paraId="05A8F93F" w14:textId="77777777">
        <w:trPr>
          <w:divId w:val="5645088"/>
        </w:trPr>
        <w:tc>
          <w:tcPr>
            <w:tcW w:w="0" w:type="auto"/>
            <w:tcMar>
              <w:top w:w="150" w:type="dxa"/>
              <w:left w:w="180" w:type="dxa"/>
              <w:bottom w:w="150" w:type="dxa"/>
              <w:right w:w="180" w:type="dxa"/>
            </w:tcMar>
            <w:hideMark/>
          </w:tcPr>
          <w:p w14:paraId="0E910613" w14:textId="77777777" w:rsidR="00B520FD" w:rsidRDefault="00B520FD">
            <w:pPr>
              <w:rPr>
                <w:rFonts w:ascii="Segoe UI" w:eastAsia="Times New Roman" w:hAnsi="Segoe UI" w:cs="Segoe UI"/>
              </w:rPr>
            </w:pPr>
            <w:r>
              <w:rPr>
                <w:rFonts w:ascii="Segoe UI" w:eastAsia="Times New Roman" w:hAnsi="Segoe UI" w:cs="Segoe UI"/>
              </w:rPr>
              <w:t>Recibos</w:t>
            </w:r>
          </w:p>
        </w:tc>
        <w:tc>
          <w:tcPr>
            <w:tcW w:w="0" w:type="auto"/>
            <w:tcMar>
              <w:top w:w="150" w:type="dxa"/>
              <w:left w:w="180" w:type="dxa"/>
              <w:bottom w:w="150" w:type="dxa"/>
              <w:right w:w="180" w:type="dxa"/>
            </w:tcMar>
            <w:hideMark/>
          </w:tcPr>
          <w:p w14:paraId="6CA2AEB0" w14:textId="77777777" w:rsidR="00B520FD" w:rsidRDefault="00B520FD">
            <w:pPr>
              <w:rPr>
                <w:rFonts w:ascii="Segoe UI" w:eastAsia="Times New Roman" w:hAnsi="Segoe UI" w:cs="Segoe UI"/>
              </w:rPr>
            </w:pPr>
            <w:r>
              <w:rPr>
                <w:rFonts w:ascii="Segoe UI" w:eastAsia="Times New Roman" w:hAnsi="Segoe UI" w:cs="Segoe UI"/>
              </w:rPr>
              <w:t>20</w:t>
            </w:r>
          </w:p>
        </w:tc>
        <w:tc>
          <w:tcPr>
            <w:tcW w:w="0" w:type="auto"/>
            <w:tcMar>
              <w:top w:w="150" w:type="dxa"/>
              <w:left w:w="180" w:type="dxa"/>
              <w:bottom w:w="150" w:type="dxa"/>
              <w:right w:w="180" w:type="dxa"/>
            </w:tcMar>
            <w:hideMark/>
          </w:tcPr>
          <w:p w14:paraId="38148116" w14:textId="77777777" w:rsidR="00B520FD" w:rsidRDefault="00B520FD">
            <w:pPr>
              <w:rPr>
                <w:rFonts w:ascii="Segoe UI" w:eastAsia="Times New Roman" w:hAnsi="Segoe UI" w:cs="Segoe UI"/>
              </w:rPr>
            </w:pPr>
            <w:r>
              <w:rPr>
                <w:rFonts w:ascii="Segoe UI" w:eastAsia="Times New Roman" w:hAnsi="Segoe UI" w:cs="Segoe UI"/>
              </w:rPr>
              <w:t>3 210 000</w:t>
            </w:r>
          </w:p>
        </w:tc>
      </w:tr>
      <w:tr w:rsidR="00000000" w14:paraId="2C27A25D" w14:textId="77777777">
        <w:trPr>
          <w:divId w:val="5645088"/>
        </w:trPr>
        <w:tc>
          <w:tcPr>
            <w:tcW w:w="0" w:type="auto"/>
            <w:tcMar>
              <w:top w:w="150" w:type="dxa"/>
              <w:left w:w="180" w:type="dxa"/>
              <w:bottom w:w="150" w:type="dxa"/>
              <w:right w:w="180" w:type="dxa"/>
            </w:tcMar>
            <w:hideMark/>
          </w:tcPr>
          <w:p w14:paraId="3E6E879B" w14:textId="77777777" w:rsidR="00B520FD" w:rsidRDefault="00B520FD">
            <w:pPr>
              <w:rPr>
                <w:rFonts w:ascii="Segoe UI" w:eastAsia="Times New Roman" w:hAnsi="Segoe UI" w:cs="Segoe UI"/>
              </w:rPr>
            </w:pPr>
            <w:r>
              <w:rPr>
                <w:rFonts w:ascii="Segoe UI" w:eastAsia="Times New Roman" w:hAnsi="Segoe UI" w:cs="Segoe UI"/>
              </w:rPr>
              <w:t>Notas de crédito</w:t>
            </w:r>
          </w:p>
        </w:tc>
        <w:tc>
          <w:tcPr>
            <w:tcW w:w="0" w:type="auto"/>
            <w:tcMar>
              <w:top w:w="150" w:type="dxa"/>
              <w:left w:w="180" w:type="dxa"/>
              <w:bottom w:w="150" w:type="dxa"/>
              <w:right w:w="180" w:type="dxa"/>
            </w:tcMar>
            <w:hideMark/>
          </w:tcPr>
          <w:p w14:paraId="3155151C" w14:textId="77777777" w:rsidR="00B520FD" w:rsidRDefault="00B520FD">
            <w:pPr>
              <w:rPr>
                <w:rFonts w:ascii="Segoe UI" w:eastAsia="Times New Roman" w:hAnsi="Segoe UI" w:cs="Segoe UI"/>
              </w:rPr>
            </w:pPr>
            <w:r>
              <w:rPr>
                <w:rFonts w:ascii="Segoe UI" w:eastAsia="Times New Roman" w:hAnsi="Segoe UI" w:cs="Segoe UI"/>
              </w:rPr>
              <w:t>20</w:t>
            </w:r>
          </w:p>
        </w:tc>
        <w:tc>
          <w:tcPr>
            <w:tcW w:w="0" w:type="auto"/>
            <w:tcMar>
              <w:top w:w="150" w:type="dxa"/>
              <w:left w:w="180" w:type="dxa"/>
              <w:bottom w:w="150" w:type="dxa"/>
              <w:right w:w="180" w:type="dxa"/>
            </w:tcMar>
            <w:hideMark/>
          </w:tcPr>
          <w:p w14:paraId="281797CF" w14:textId="77777777" w:rsidR="00B520FD" w:rsidRDefault="00B520FD">
            <w:pPr>
              <w:rPr>
                <w:rFonts w:ascii="Segoe UI" w:eastAsia="Times New Roman" w:hAnsi="Segoe UI" w:cs="Segoe UI"/>
              </w:rPr>
            </w:pPr>
            <w:r>
              <w:rPr>
                <w:rFonts w:ascii="Segoe UI" w:eastAsia="Times New Roman" w:hAnsi="Segoe UI" w:cs="Segoe UI"/>
              </w:rPr>
              <w:t>2 610 000</w:t>
            </w:r>
          </w:p>
        </w:tc>
      </w:tr>
      <w:tr w:rsidR="00000000" w14:paraId="30535E43" w14:textId="77777777">
        <w:trPr>
          <w:divId w:val="5645088"/>
        </w:trPr>
        <w:tc>
          <w:tcPr>
            <w:tcW w:w="0" w:type="auto"/>
            <w:tcMar>
              <w:top w:w="150" w:type="dxa"/>
              <w:left w:w="180" w:type="dxa"/>
              <w:bottom w:w="150" w:type="dxa"/>
              <w:right w:w="180" w:type="dxa"/>
            </w:tcMar>
            <w:hideMark/>
          </w:tcPr>
          <w:p w14:paraId="078C8C2D" w14:textId="77777777" w:rsidR="00B520FD" w:rsidRDefault="00B520FD">
            <w:pPr>
              <w:rPr>
                <w:rFonts w:ascii="Segoe UI" w:eastAsia="Times New Roman" w:hAnsi="Segoe UI" w:cs="Segoe UI"/>
              </w:rPr>
            </w:pPr>
            <w:r>
              <w:rPr>
                <w:rFonts w:ascii="Segoe UI" w:eastAsia="Times New Roman" w:hAnsi="Segoe UI" w:cs="Segoe UI"/>
              </w:rPr>
              <w:t>Extratos</w:t>
            </w:r>
          </w:p>
        </w:tc>
        <w:tc>
          <w:tcPr>
            <w:tcW w:w="0" w:type="auto"/>
            <w:tcMar>
              <w:top w:w="150" w:type="dxa"/>
              <w:left w:w="180" w:type="dxa"/>
              <w:bottom w:w="150" w:type="dxa"/>
              <w:right w:w="180" w:type="dxa"/>
            </w:tcMar>
            <w:hideMark/>
          </w:tcPr>
          <w:p w14:paraId="35EA4B47" w14:textId="77777777" w:rsidR="00B520FD" w:rsidRDefault="00B520FD">
            <w:pPr>
              <w:rPr>
                <w:rFonts w:ascii="Segoe UI" w:eastAsia="Times New Roman" w:hAnsi="Segoe UI" w:cs="Segoe UI"/>
              </w:rPr>
            </w:pPr>
            <w:r>
              <w:rPr>
                <w:rFonts w:ascii="Segoe UI" w:eastAsia="Times New Roman" w:hAnsi="Segoe UI" w:cs="Segoe UI"/>
              </w:rPr>
              <w:t>10</w:t>
            </w:r>
          </w:p>
        </w:tc>
        <w:tc>
          <w:tcPr>
            <w:tcW w:w="0" w:type="auto"/>
            <w:tcMar>
              <w:top w:w="150" w:type="dxa"/>
              <w:left w:w="180" w:type="dxa"/>
              <w:bottom w:w="150" w:type="dxa"/>
              <w:right w:w="180" w:type="dxa"/>
            </w:tcMar>
            <w:hideMark/>
          </w:tcPr>
          <w:p w14:paraId="7856ADB8" w14:textId="77777777" w:rsidR="00B520FD" w:rsidRDefault="00B520FD">
            <w:pPr>
              <w:rPr>
                <w:rFonts w:ascii="Segoe UI" w:eastAsia="Times New Roman" w:hAnsi="Segoe UI" w:cs="Segoe UI"/>
              </w:rPr>
            </w:pPr>
            <w:r>
              <w:rPr>
                <w:rFonts w:ascii="Segoe UI" w:eastAsia="Times New Roman" w:hAnsi="Segoe UI" w:cs="Segoe UI"/>
              </w:rPr>
              <w:t>8 055 000</w:t>
            </w:r>
          </w:p>
        </w:tc>
      </w:tr>
      <w:tr w:rsidR="00000000" w14:paraId="0C19DCE1" w14:textId="77777777">
        <w:trPr>
          <w:divId w:val="5645088"/>
        </w:trPr>
        <w:tc>
          <w:tcPr>
            <w:tcW w:w="0" w:type="auto"/>
            <w:tcMar>
              <w:top w:w="150" w:type="dxa"/>
              <w:left w:w="180" w:type="dxa"/>
              <w:bottom w:w="150" w:type="dxa"/>
              <w:right w:w="180" w:type="dxa"/>
            </w:tcMar>
            <w:hideMark/>
          </w:tcPr>
          <w:p w14:paraId="0953F1E8" w14:textId="77777777" w:rsidR="00B520FD" w:rsidRDefault="00B520FD">
            <w:pPr>
              <w:rPr>
                <w:rFonts w:ascii="Segoe UI" w:eastAsia="Times New Roman" w:hAnsi="Segoe UI" w:cs="Segoe UI"/>
              </w:rPr>
            </w:pPr>
            <w:r>
              <w:rPr>
                <w:rFonts w:ascii="Segoe UI" w:eastAsia="Times New Roman" w:hAnsi="Segoe UI" w:cs="Segoe UI"/>
              </w:rPr>
              <w:t>Mapas de pagamentos</w:t>
            </w:r>
          </w:p>
        </w:tc>
        <w:tc>
          <w:tcPr>
            <w:tcW w:w="0" w:type="auto"/>
            <w:tcMar>
              <w:top w:w="150" w:type="dxa"/>
              <w:left w:w="180" w:type="dxa"/>
              <w:bottom w:w="150" w:type="dxa"/>
              <w:right w:w="180" w:type="dxa"/>
            </w:tcMar>
            <w:hideMark/>
          </w:tcPr>
          <w:p w14:paraId="74740248" w14:textId="77777777" w:rsidR="00B520FD" w:rsidRDefault="00B520FD">
            <w:pPr>
              <w:rPr>
                <w:rFonts w:ascii="Segoe UI" w:eastAsia="Times New Roman" w:hAnsi="Segoe UI" w:cs="Segoe UI"/>
              </w:rPr>
            </w:pPr>
            <w:r>
              <w:rPr>
                <w:rFonts w:ascii="Segoe UI" w:eastAsia="Times New Roman" w:hAnsi="Segoe UI" w:cs="Segoe UI"/>
              </w:rPr>
              <w:t>10</w:t>
            </w:r>
          </w:p>
        </w:tc>
        <w:tc>
          <w:tcPr>
            <w:tcW w:w="0" w:type="auto"/>
            <w:tcMar>
              <w:top w:w="150" w:type="dxa"/>
              <w:left w:w="180" w:type="dxa"/>
              <w:bottom w:w="150" w:type="dxa"/>
              <w:right w:w="180" w:type="dxa"/>
            </w:tcMar>
            <w:hideMark/>
          </w:tcPr>
          <w:p w14:paraId="21887C6B" w14:textId="77777777" w:rsidR="00B520FD" w:rsidRDefault="00B520FD">
            <w:pPr>
              <w:rPr>
                <w:rFonts w:ascii="Segoe UI" w:eastAsia="Times New Roman" w:hAnsi="Segoe UI" w:cs="Segoe UI"/>
              </w:rPr>
            </w:pPr>
            <w:r>
              <w:rPr>
                <w:rFonts w:ascii="Segoe UI" w:eastAsia="Times New Roman" w:hAnsi="Segoe UI" w:cs="Segoe UI"/>
              </w:rPr>
              <w:t>6 055 000</w:t>
            </w:r>
          </w:p>
        </w:tc>
      </w:tr>
      <w:tr w:rsidR="00000000" w14:paraId="08C33177" w14:textId="77777777">
        <w:trPr>
          <w:divId w:val="5645088"/>
        </w:trPr>
        <w:tc>
          <w:tcPr>
            <w:tcW w:w="0" w:type="auto"/>
            <w:shd w:val="clear" w:color="auto" w:fill="EDF2F7"/>
            <w:tcMar>
              <w:top w:w="150" w:type="dxa"/>
              <w:left w:w="180" w:type="dxa"/>
              <w:bottom w:w="150" w:type="dxa"/>
              <w:right w:w="180" w:type="dxa"/>
            </w:tcMar>
            <w:hideMark/>
          </w:tcPr>
          <w:p w14:paraId="573B6C91" w14:textId="77777777" w:rsidR="00B520FD" w:rsidRDefault="00B520FD">
            <w:pPr>
              <w:rPr>
                <w:rFonts w:ascii="Segoe UI" w:eastAsia="Times New Roman" w:hAnsi="Segoe UI" w:cs="Segoe UI"/>
                <w:b/>
                <w:bCs/>
              </w:rPr>
            </w:pPr>
            <w:r>
              <w:rPr>
                <w:rFonts w:ascii="Segoe UI" w:eastAsia="Times New Roman" w:hAnsi="Segoe UI" w:cs="Segoe UI"/>
                <w:b/>
                <w:bCs/>
              </w:rPr>
              <w:t>Total</w:t>
            </w:r>
          </w:p>
        </w:tc>
        <w:tc>
          <w:tcPr>
            <w:tcW w:w="0" w:type="auto"/>
            <w:shd w:val="clear" w:color="auto" w:fill="EDF2F7"/>
            <w:tcMar>
              <w:top w:w="150" w:type="dxa"/>
              <w:left w:w="180" w:type="dxa"/>
              <w:bottom w:w="150" w:type="dxa"/>
              <w:right w:w="180" w:type="dxa"/>
            </w:tcMar>
            <w:hideMark/>
          </w:tcPr>
          <w:p w14:paraId="1DC0E5CC" w14:textId="77777777" w:rsidR="00B520FD" w:rsidRDefault="00B520FD">
            <w:pPr>
              <w:rPr>
                <w:rFonts w:ascii="Segoe UI" w:eastAsia="Times New Roman" w:hAnsi="Segoe UI" w:cs="Segoe UI"/>
                <w:b/>
                <w:bCs/>
              </w:rPr>
            </w:pPr>
            <w:r>
              <w:rPr>
                <w:rFonts w:ascii="Segoe UI" w:eastAsia="Times New Roman" w:hAnsi="Segoe UI" w:cs="Segoe UI"/>
                <w:b/>
                <w:bCs/>
              </w:rPr>
              <w:t>100</w:t>
            </w:r>
          </w:p>
        </w:tc>
        <w:tc>
          <w:tcPr>
            <w:tcW w:w="0" w:type="auto"/>
            <w:shd w:val="clear" w:color="auto" w:fill="EDF2F7"/>
            <w:tcMar>
              <w:top w:w="150" w:type="dxa"/>
              <w:left w:w="180" w:type="dxa"/>
              <w:bottom w:w="150" w:type="dxa"/>
              <w:right w:w="180" w:type="dxa"/>
            </w:tcMar>
            <w:hideMark/>
          </w:tcPr>
          <w:p w14:paraId="0C3C84E6" w14:textId="77777777" w:rsidR="00B520FD" w:rsidRDefault="00B520FD">
            <w:pPr>
              <w:rPr>
                <w:rFonts w:ascii="Segoe UI" w:eastAsia="Times New Roman" w:hAnsi="Segoe UI" w:cs="Segoe UI"/>
                <w:b/>
                <w:bCs/>
              </w:rPr>
            </w:pPr>
            <w:r>
              <w:rPr>
                <w:rFonts w:ascii="Segoe UI" w:eastAsia="Times New Roman" w:hAnsi="Segoe UI" w:cs="Segoe UI"/>
                <w:b/>
                <w:bCs/>
              </w:rPr>
              <w:t>28 750 000</w:t>
            </w:r>
          </w:p>
        </w:tc>
      </w:tr>
    </w:tbl>
    <w:p w14:paraId="434D67C4" w14:textId="77777777" w:rsidR="00B520FD" w:rsidRDefault="00B520FD">
      <w:pPr>
        <w:pStyle w:val="NormalWeb"/>
        <w:rPr>
          <w:rFonts w:ascii="Segoe UI" w:hAnsi="Segoe UI" w:cs="Segoe UI"/>
        </w:rPr>
      </w:pPr>
      <w:r>
        <w:rPr>
          <w:rFonts w:ascii="Segoe UI" w:hAnsi="Segoe UI" w:cs="Segoe UI"/>
        </w:rPr>
        <w:t>O EDR regista quatro ficheiros financeiros criados localmente no PC07, coincidentes em nome e tamanho com quatro operações M365. Os restantes 96 downloads constam do M365, mas a sua criação local não está demonstrada pelos eventos EDR fornecidos.</w:t>
      </w:r>
    </w:p>
    <w:p w14:paraId="0B929343" w14:textId="77777777" w:rsidR="00B520FD" w:rsidRDefault="00B520FD">
      <w:pPr>
        <w:pStyle w:val="Ttulo3"/>
        <w:rPr>
          <w:rFonts w:ascii="Segoe UI" w:eastAsia="Times New Roman" w:hAnsi="Segoe UI" w:cs="Segoe UI"/>
        </w:rPr>
      </w:pPr>
      <w:r>
        <w:rPr>
          <w:rFonts w:ascii="Segoe UI" w:eastAsia="Times New Roman" w:hAnsi="Segoe UI" w:cs="Segoe UI"/>
        </w:rPr>
        <w:t>O que não é possível concluir</w:t>
      </w:r>
    </w:p>
    <w:p w14:paraId="112828A4" w14:textId="77777777" w:rsidR="00B520FD" w:rsidRDefault="00B520FD">
      <w:pPr>
        <w:numPr>
          <w:ilvl w:val="0"/>
          <w:numId w:val="2"/>
        </w:numPr>
        <w:spacing w:after="120"/>
        <w:rPr>
          <w:rFonts w:ascii="Segoe UI" w:eastAsia="Times New Roman" w:hAnsi="Segoe UI" w:cs="Segoe UI"/>
        </w:rPr>
      </w:pPr>
      <w:r>
        <w:rPr>
          <w:rFonts w:ascii="Segoe UI" w:eastAsia="Times New Roman" w:hAnsi="Segoe UI" w:cs="Segoe UI"/>
        </w:rPr>
        <w:t>Não há nos registos fornecidos evento de upload, envio por e-mail, cópia para armazenamento externo ou outro comprovativo de exfiltração para o operador.</w:t>
      </w:r>
    </w:p>
    <w:p w14:paraId="4CABD100" w14:textId="77777777" w:rsidR="00B520FD" w:rsidRDefault="00B520FD">
      <w:pPr>
        <w:numPr>
          <w:ilvl w:val="0"/>
          <w:numId w:val="2"/>
        </w:numPr>
        <w:spacing w:after="120"/>
        <w:rPr>
          <w:rFonts w:ascii="Segoe UI" w:eastAsia="Times New Roman" w:hAnsi="Segoe UI" w:cs="Segoe UI"/>
        </w:rPr>
      </w:pPr>
      <w:r>
        <w:rPr>
          <w:rFonts w:ascii="Segoe UI" w:eastAsia="Times New Roman" w:hAnsi="Segoe UI" w:cs="Segoe UI"/>
        </w:rPr>
        <w:t xml:space="preserve">A sessão de controlo remoto interativo e os downloads em sequência tornam plausível a exposição dos documentos ao operador, mas </w:t>
      </w:r>
      <w:r>
        <w:rPr>
          <w:rStyle w:val="Forte"/>
          <w:rFonts w:ascii="Segoe UI" w:eastAsia="Times New Roman" w:hAnsi="Segoe UI" w:cs="Segoe UI"/>
        </w:rPr>
        <w:t>não provam que este os tenha recebido ou conservado</w:t>
      </w:r>
      <w:r>
        <w:rPr>
          <w:rFonts w:ascii="Segoe UI" w:eastAsia="Times New Roman" w:hAnsi="Segoe UI" w:cs="Segoe UI"/>
        </w:rPr>
        <w:t>.</w:t>
      </w:r>
    </w:p>
    <w:p w14:paraId="767DDA64" w14:textId="77777777" w:rsidR="00B520FD" w:rsidRDefault="00B520FD">
      <w:pPr>
        <w:numPr>
          <w:ilvl w:val="0"/>
          <w:numId w:val="2"/>
        </w:numPr>
        <w:spacing w:after="120"/>
        <w:rPr>
          <w:rFonts w:ascii="Segoe UI" w:eastAsia="Times New Roman" w:hAnsi="Segoe UI" w:cs="Segoe UI"/>
        </w:rPr>
      </w:pPr>
      <w:r>
        <w:rPr>
          <w:rFonts w:ascii="Segoe UI" w:eastAsia="Times New Roman" w:hAnsi="Segoe UI" w:cs="Segoe UI"/>
        </w:rPr>
        <w:t>Não há inventário do conteúdo ou classificação dos documentos; o potencial impacto financeiro/privacidade deve ser confirmado com os proprietários da informação.</w:t>
      </w:r>
    </w:p>
    <w:p w14:paraId="55303606" w14:textId="77777777" w:rsidR="00B520FD" w:rsidRDefault="00B520FD">
      <w:pPr>
        <w:numPr>
          <w:ilvl w:val="0"/>
          <w:numId w:val="2"/>
        </w:numPr>
        <w:spacing w:after="120"/>
        <w:rPr>
          <w:rFonts w:ascii="Segoe UI" w:eastAsia="Times New Roman" w:hAnsi="Segoe UI" w:cs="Segoe UI"/>
        </w:rPr>
      </w:pPr>
      <w:r>
        <w:rPr>
          <w:rFonts w:ascii="Segoe UI" w:eastAsia="Times New Roman" w:hAnsi="Segoe UI" w:cs="Segoe UI"/>
        </w:rPr>
        <w:t xml:space="preserve">O login M365 </w:t>
      </w:r>
      <w:r>
        <w:rPr>
          <w:rStyle w:val="CdigoHTML"/>
        </w:rPr>
        <w:t>S-ER02</w:t>
      </w:r>
      <w:r>
        <w:rPr>
          <w:rFonts w:ascii="Segoe UI" w:eastAsia="Times New Roman" w:hAnsi="Segoe UI" w:cs="Segoe UI"/>
        </w:rPr>
        <w:t xml:space="preserve"> usa o IP local indicado como Portugal, enquanto o AnyDesk identifica um peer nigeriano. Os registos não demonstram que o login M365 tenha sido feito a partir desse peer.</w:t>
      </w:r>
    </w:p>
    <w:p w14:paraId="35955C39" w14:textId="77777777" w:rsidR="00B520FD" w:rsidRDefault="00B520FD">
      <w:pPr>
        <w:numPr>
          <w:ilvl w:val="0"/>
          <w:numId w:val="2"/>
        </w:numPr>
        <w:spacing w:after="120"/>
        <w:rPr>
          <w:rFonts w:ascii="Segoe UI" w:eastAsia="Times New Roman" w:hAnsi="Segoe UI" w:cs="Segoe UI"/>
        </w:rPr>
      </w:pPr>
      <w:r>
        <w:rPr>
          <w:rFonts w:ascii="Segoe UI" w:eastAsia="Times New Roman" w:hAnsi="Segoe UI" w:cs="Segoe UI"/>
        </w:rPr>
        <w:t>Os eventos Windows de outras estações e contas não permitem confirmar, com esta evidência, comprometimento adicional.</w:t>
      </w:r>
    </w:p>
    <w:p w14:paraId="3DFFBA98" w14:textId="77777777" w:rsidR="00B520FD" w:rsidRDefault="00B520FD">
      <w:pPr>
        <w:pStyle w:val="Ttulo2"/>
        <w:rPr>
          <w:rFonts w:ascii="Segoe UI" w:eastAsia="Times New Roman" w:hAnsi="Segoe UI" w:cs="Segoe UI"/>
        </w:rPr>
      </w:pPr>
      <w:r>
        <w:rPr>
          <w:rFonts w:ascii="Segoe UI" w:eastAsia="Times New Roman" w:hAnsi="Segoe UI" w:cs="Segoe UI"/>
        </w:rPr>
        <w:t>5. Medidas aplicadas (evidenciadas)</w:t>
      </w:r>
    </w:p>
    <w:p w14:paraId="16A6226D" w14:textId="77777777" w:rsidR="00B520FD" w:rsidRDefault="00B520FD">
      <w:pPr>
        <w:numPr>
          <w:ilvl w:val="0"/>
          <w:numId w:val="3"/>
        </w:numPr>
        <w:spacing w:after="120"/>
        <w:rPr>
          <w:rFonts w:ascii="Segoe UI" w:eastAsia="Times New Roman" w:hAnsi="Segoe UI" w:cs="Segoe UI"/>
        </w:rPr>
      </w:pPr>
      <w:r>
        <w:rPr>
          <w:rStyle w:val="Forte"/>
          <w:rFonts w:ascii="Segoe UI" w:eastAsia="Times New Roman" w:hAnsi="Segoe UI" w:cs="Segoe UI"/>
        </w:rPr>
        <w:t>Isolamento do PC07 pelo SOC</w:t>
      </w:r>
      <w:r>
        <w:rPr>
          <w:rFonts w:ascii="Segoe UI" w:eastAsia="Times New Roman" w:hAnsi="Segoe UI" w:cs="Segoe UI"/>
        </w:rPr>
        <w:t xml:space="preserve"> solicitado às 10:34:00 e concluído com sucesso às 10:34:05 UTC, no ticket </w:t>
      </w:r>
      <w:r>
        <w:rPr>
          <w:rStyle w:val="CdigoHTML"/>
        </w:rPr>
        <w:t>INC-2026-014</w:t>
      </w:r>
      <w:r>
        <w:rPr>
          <w:rFonts w:ascii="Segoe UI" w:eastAsia="Times New Roman" w:hAnsi="Segoe UI" w:cs="Segoe UI"/>
        </w:rPr>
        <w:t>.</w:t>
      </w:r>
    </w:p>
    <w:p w14:paraId="7E8374D4" w14:textId="77777777" w:rsidR="00B520FD" w:rsidRDefault="00B520FD">
      <w:pPr>
        <w:numPr>
          <w:ilvl w:val="0"/>
          <w:numId w:val="3"/>
        </w:numPr>
        <w:spacing w:after="120"/>
        <w:rPr>
          <w:rFonts w:ascii="Segoe UI" w:eastAsia="Times New Roman" w:hAnsi="Segoe UI" w:cs="Segoe UI"/>
        </w:rPr>
      </w:pPr>
      <w:r>
        <w:rPr>
          <w:rStyle w:val="Forte"/>
          <w:rFonts w:ascii="Segoe UI" w:eastAsia="Times New Roman" w:hAnsi="Segoe UI" w:cs="Segoe UI"/>
        </w:rPr>
        <w:t>Terminação da sessão AnyDesk</w:t>
      </w:r>
      <w:r>
        <w:rPr>
          <w:rFonts w:ascii="Segoe UI" w:eastAsia="Times New Roman" w:hAnsi="Segoe UI" w:cs="Segoe UI"/>
        </w:rPr>
        <w:t xml:space="preserve"> às 10:34:06 UTC em consequência do isolamento.</w:t>
      </w:r>
    </w:p>
    <w:p w14:paraId="1425E2ED" w14:textId="77777777" w:rsidR="00B520FD" w:rsidRDefault="00B520FD">
      <w:pPr>
        <w:numPr>
          <w:ilvl w:val="0"/>
          <w:numId w:val="3"/>
        </w:numPr>
        <w:spacing w:after="120"/>
        <w:rPr>
          <w:rFonts w:ascii="Segoe UI" w:eastAsia="Times New Roman" w:hAnsi="Segoe UI" w:cs="Segoe UI"/>
        </w:rPr>
      </w:pPr>
      <w:r>
        <w:rPr>
          <w:rStyle w:val="Forte"/>
          <w:rFonts w:ascii="Segoe UI" w:eastAsia="Times New Roman" w:hAnsi="Segoe UI" w:cs="Segoe UI"/>
        </w:rPr>
        <w:t>Revogação das sessões de início de sessão de Erick</w:t>
      </w:r>
      <w:r>
        <w:rPr>
          <w:rFonts w:ascii="Segoe UI" w:eastAsia="Times New Roman" w:hAnsi="Segoe UI" w:cs="Segoe UI"/>
        </w:rPr>
        <w:t xml:space="preserve"> às 10:35 UTC, com estado </w:t>
      </w:r>
      <w:r>
        <w:rPr>
          <w:rStyle w:val="CdigoHTML"/>
        </w:rPr>
        <w:t>completed</w:t>
      </w:r>
      <w:r>
        <w:rPr>
          <w:rFonts w:ascii="Segoe UI" w:eastAsia="Times New Roman" w:hAnsi="Segoe UI" w:cs="Segoe UI"/>
        </w:rPr>
        <w:t>.</w:t>
      </w:r>
    </w:p>
    <w:p w14:paraId="0C7F65F5" w14:textId="77777777" w:rsidR="00B520FD" w:rsidRDefault="00B520FD">
      <w:pPr>
        <w:numPr>
          <w:ilvl w:val="0"/>
          <w:numId w:val="3"/>
        </w:numPr>
        <w:spacing w:after="120"/>
        <w:rPr>
          <w:rFonts w:ascii="Segoe UI" w:eastAsia="Times New Roman" w:hAnsi="Segoe UI" w:cs="Segoe UI"/>
        </w:rPr>
      </w:pPr>
      <w:r>
        <w:rPr>
          <w:rStyle w:val="Forte"/>
          <w:rFonts w:ascii="Segoe UI" w:eastAsia="Times New Roman" w:hAnsi="Segoe UI" w:cs="Segoe UI"/>
        </w:rPr>
        <w:t>Desativação da conta de Erick</w:t>
      </w:r>
      <w:r>
        <w:rPr>
          <w:rFonts w:ascii="Segoe UI" w:eastAsia="Times New Roman" w:hAnsi="Segoe UI" w:cs="Segoe UI"/>
        </w:rPr>
        <w:t xml:space="preserve"> às 10:36 UTC (</w:t>
      </w:r>
      <w:r>
        <w:rPr>
          <w:rStyle w:val="CdigoHTML"/>
        </w:rPr>
        <w:t>account_enabled=false</w:t>
      </w:r>
      <w:r>
        <w:rPr>
          <w:rFonts w:ascii="Segoe UI" w:eastAsia="Times New Roman" w:hAnsi="Segoe UI" w:cs="Segoe UI"/>
        </w:rPr>
        <w:t>).</w:t>
      </w:r>
    </w:p>
    <w:p w14:paraId="0E7722E7" w14:textId="77777777" w:rsidR="00B520FD" w:rsidRDefault="00B520FD">
      <w:pPr>
        <w:pStyle w:val="NormalWeb"/>
        <w:rPr>
          <w:rFonts w:ascii="Segoe UI" w:hAnsi="Segoe UI" w:cs="Segoe UI"/>
        </w:rPr>
      </w:pPr>
      <w:r>
        <w:rPr>
          <w:rFonts w:ascii="Segoe UI" w:hAnsi="Segoe UI" w:cs="Segoe UI"/>
        </w:rPr>
        <w:t>Não há evidência nos ficheiros de que tenham sido efetuadas outras ações de resposta, como reimagem do endpoint, redefinição da palavra-passe, análise forense ou notificação dos titulares dos dados. Estas ações não devem ser consideradas concluídas sem confirmação independente.</w:t>
      </w:r>
    </w:p>
    <w:p w14:paraId="0B82A28E" w14:textId="77777777" w:rsidR="00B520FD" w:rsidRDefault="00B520FD">
      <w:pPr>
        <w:pStyle w:val="Ttulo2"/>
        <w:rPr>
          <w:rFonts w:ascii="Segoe UI" w:eastAsia="Times New Roman" w:hAnsi="Segoe UI" w:cs="Segoe UI"/>
        </w:rPr>
      </w:pPr>
      <w:r>
        <w:rPr>
          <w:rFonts w:ascii="Segoe UI" w:eastAsia="Times New Roman" w:hAnsi="Segoe UI" w:cs="Segoe UI"/>
        </w:rPr>
        <w:t>6. Recomendações futuras</w:t>
      </w:r>
    </w:p>
    <w:p w14:paraId="2DA2E2A0" w14:textId="77777777" w:rsidR="00B520FD" w:rsidRDefault="00B520FD">
      <w:pPr>
        <w:pStyle w:val="Ttulo3"/>
        <w:rPr>
          <w:rFonts w:ascii="Segoe UI" w:eastAsia="Times New Roman" w:hAnsi="Segoe UI" w:cs="Segoe UI"/>
        </w:rPr>
      </w:pPr>
      <w:r>
        <w:rPr>
          <w:rFonts w:ascii="Segoe UI" w:eastAsia="Times New Roman" w:hAnsi="Segoe UI" w:cs="Segoe UI"/>
        </w:rPr>
        <w:t>Prioridade imediata</w:t>
      </w:r>
    </w:p>
    <w:p w14:paraId="5CDCE113" w14:textId="77777777" w:rsidR="00B520FD" w:rsidRDefault="00B520FD">
      <w:pPr>
        <w:numPr>
          <w:ilvl w:val="0"/>
          <w:numId w:val="4"/>
        </w:numPr>
        <w:spacing w:after="120"/>
        <w:rPr>
          <w:rFonts w:ascii="Segoe UI" w:eastAsia="Times New Roman" w:hAnsi="Segoe UI" w:cs="Segoe UI"/>
        </w:rPr>
      </w:pPr>
      <w:r>
        <w:rPr>
          <w:rFonts w:ascii="Segoe UI" w:eastAsia="Times New Roman" w:hAnsi="Segoe UI" w:cs="Segoe UI"/>
        </w:rPr>
        <w:t>Manter PC07 isolado e preservar uma imagem forense, memória disponível, registos do AnyDesk, artefactos do navegador e evidências Microsoft 365 antes de qualquer limpeza ou reinstalação.</w:t>
      </w:r>
    </w:p>
    <w:p w14:paraId="20B384A6" w14:textId="77777777" w:rsidR="00B520FD" w:rsidRDefault="00B520FD">
      <w:pPr>
        <w:numPr>
          <w:ilvl w:val="0"/>
          <w:numId w:val="4"/>
        </w:numPr>
        <w:spacing w:after="120"/>
        <w:rPr>
          <w:rFonts w:ascii="Segoe UI" w:eastAsia="Times New Roman" w:hAnsi="Segoe UI" w:cs="Segoe UI"/>
        </w:rPr>
      </w:pPr>
      <w:r>
        <w:rPr>
          <w:rFonts w:ascii="Segoe UI" w:eastAsia="Times New Roman" w:hAnsi="Segoe UI" w:cs="Segoe UI"/>
        </w:rPr>
        <w:t>Alterar a palavra-passe de Erick por canal confiável, verificar métodos de autenticação/MFA e rever sessões, tokens, aplicações OAuth, regras de caixa de correio e métodos de recuperação. Reativar a conta apenas após validação do SOC.</w:t>
      </w:r>
    </w:p>
    <w:p w14:paraId="21F4999E" w14:textId="77777777" w:rsidR="00B520FD" w:rsidRDefault="00B520FD">
      <w:pPr>
        <w:numPr>
          <w:ilvl w:val="0"/>
          <w:numId w:val="4"/>
        </w:numPr>
        <w:spacing w:after="120"/>
        <w:rPr>
          <w:rFonts w:ascii="Segoe UI" w:eastAsia="Times New Roman" w:hAnsi="Segoe UI" w:cs="Segoe UI"/>
        </w:rPr>
      </w:pPr>
      <w:r>
        <w:rPr>
          <w:rFonts w:ascii="Segoe UI" w:eastAsia="Times New Roman" w:hAnsi="Segoe UI" w:cs="Segoe UI"/>
        </w:rPr>
        <w:t>Confirmar com os responsáveis de SharePoint e finanças a identidade, sensibilidade e âmbito dos 100 ficheiros; verificar acessos posteriores, partilhas, sincronizações e eventuais alterações ou pagamentos relacionados.</w:t>
      </w:r>
    </w:p>
    <w:p w14:paraId="3FB5F68D" w14:textId="77777777" w:rsidR="00B520FD" w:rsidRDefault="00B520FD">
      <w:pPr>
        <w:numPr>
          <w:ilvl w:val="0"/>
          <w:numId w:val="4"/>
        </w:numPr>
        <w:spacing w:after="120"/>
        <w:rPr>
          <w:rFonts w:ascii="Segoe UI" w:eastAsia="Times New Roman" w:hAnsi="Segoe UI" w:cs="Segoe UI"/>
        </w:rPr>
      </w:pPr>
      <w:r>
        <w:rPr>
          <w:rFonts w:ascii="Segoe UI" w:eastAsia="Times New Roman" w:hAnsi="Segoe UI" w:cs="Segoe UI"/>
        </w:rPr>
        <w:t>Procurar no tenant e nos endpoints a mesma mensagem, re</w:t>
      </w:r>
      <w:r>
        <w:rPr>
          <w:rFonts w:ascii="Segoe UI" w:eastAsia="Times New Roman" w:hAnsi="Segoe UI" w:cs="Segoe UI"/>
        </w:rPr>
        <w:t>metente, assunto, anexos, instalação/execução do AnyDesk e indicadores associados; confirmar se outros utilizadores receberam ou seguiram instruções semelhantes.</w:t>
      </w:r>
    </w:p>
    <w:p w14:paraId="42C042E2" w14:textId="77777777" w:rsidR="00B520FD" w:rsidRDefault="00B520FD">
      <w:pPr>
        <w:numPr>
          <w:ilvl w:val="0"/>
          <w:numId w:val="4"/>
        </w:numPr>
        <w:spacing w:after="120"/>
        <w:rPr>
          <w:rFonts w:ascii="Segoe UI" w:eastAsia="Times New Roman" w:hAnsi="Segoe UI" w:cs="Segoe UI"/>
        </w:rPr>
      </w:pPr>
      <w:r>
        <w:rPr>
          <w:rFonts w:ascii="Segoe UI" w:eastAsia="Times New Roman" w:hAnsi="Segoe UI" w:cs="Segoe UI"/>
        </w:rPr>
        <w:t>Determinar se ocorreu qualquer transferência para fora do ambiente através dos registos de rede, proxy, DNS, firewall, telemetria EDR e registos locais do AnyDesk. Preservar os resultados e atualizar a avaliação de impacto.</w:t>
      </w:r>
    </w:p>
    <w:p w14:paraId="64D2B2C3" w14:textId="77777777" w:rsidR="00B520FD" w:rsidRDefault="00B520FD">
      <w:pPr>
        <w:numPr>
          <w:ilvl w:val="0"/>
          <w:numId w:val="4"/>
        </w:numPr>
        <w:spacing w:after="120"/>
        <w:rPr>
          <w:rFonts w:ascii="Segoe UI" w:eastAsia="Times New Roman" w:hAnsi="Segoe UI" w:cs="Segoe UI"/>
        </w:rPr>
      </w:pPr>
      <w:r>
        <w:rPr>
          <w:rFonts w:ascii="Segoe UI" w:eastAsia="Times New Roman" w:hAnsi="Segoe UI" w:cs="Segoe UI"/>
        </w:rPr>
        <w:t>Aplicar o processo de notificação interna, jurídica e de privacidade caso a análise confirme exposição de dados pessoais ou informação regulada.</w:t>
      </w:r>
    </w:p>
    <w:p w14:paraId="0220DACE" w14:textId="77777777" w:rsidR="00B520FD" w:rsidRDefault="00B520FD">
      <w:pPr>
        <w:pStyle w:val="Ttulo3"/>
        <w:rPr>
          <w:rFonts w:ascii="Segoe UI" w:eastAsia="Times New Roman" w:hAnsi="Segoe UI" w:cs="Segoe UI"/>
        </w:rPr>
      </w:pPr>
      <w:r>
        <w:rPr>
          <w:rFonts w:ascii="Segoe UI" w:eastAsia="Times New Roman" w:hAnsi="Segoe UI" w:cs="Segoe UI"/>
        </w:rPr>
        <w:t>Reforço preventivo</w:t>
      </w:r>
    </w:p>
    <w:p w14:paraId="4176BCE5" w14:textId="77777777" w:rsidR="00B520FD" w:rsidRDefault="00B520FD">
      <w:pPr>
        <w:numPr>
          <w:ilvl w:val="0"/>
          <w:numId w:val="5"/>
        </w:numPr>
        <w:spacing w:after="120"/>
        <w:rPr>
          <w:rFonts w:ascii="Segoe UI" w:eastAsia="Times New Roman" w:hAnsi="Segoe UI" w:cs="Segoe UI"/>
        </w:rPr>
      </w:pPr>
      <w:r>
        <w:rPr>
          <w:rFonts w:ascii="Segoe UI" w:eastAsia="Times New Roman" w:hAnsi="Segoe UI" w:cs="Segoe UI"/>
        </w:rPr>
        <w:t>Restringir a instalação e execução de ferramentas de acesso remoto a software aprovado; bloquear ou exigir autorização administrativa para ferramentas não geridas.</w:t>
      </w:r>
    </w:p>
    <w:p w14:paraId="03396F8B" w14:textId="77777777" w:rsidR="00B520FD" w:rsidRDefault="00B520FD">
      <w:pPr>
        <w:numPr>
          <w:ilvl w:val="0"/>
          <w:numId w:val="5"/>
        </w:numPr>
        <w:spacing w:after="120"/>
        <w:rPr>
          <w:rFonts w:ascii="Segoe UI" w:eastAsia="Times New Roman" w:hAnsi="Segoe UI" w:cs="Segoe UI"/>
        </w:rPr>
      </w:pPr>
      <w:r>
        <w:rPr>
          <w:rFonts w:ascii="Segoe UI" w:eastAsia="Times New Roman" w:hAnsi="Segoe UI" w:cs="Segoe UI"/>
        </w:rPr>
        <w:t>Exigir MFA resistente a phishing e rever políticas de acesso condicional, gestão de sessões e autenticação para SharePoint/Microsoft 365.</w:t>
      </w:r>
    </w:p>
    <w:p w14:paraId="4D78E383" w14:textId="77777777" w:rsidR="00B520FD" w:rsidRDefault="00B520FD">
      <w:pPr>
        <w:numPr>
          <w:ilvl w:val="0"/>
          <w:numId w:val="5"/>
        </w:numPr>
        <w:spacing w:after="120"/>
        <w:rPr>
          <w:rFonts w:ascii="Segoe UI" w:eastAsia="Times New Roman" w:hAnsi="Segoe UI" w:cs="Segoe UI"/>
        </w:rPr>
      </w:pPr>
      <w:r>
        <w:rPr>
          <w:rFonts w:ascii="Segoe UI" w:eastAsia="Times New Roman" w:hAnsi="Segoe UI" w:cs="Segoe UI"/>
        </w:rPr>
        <w:t>Configurar alertas para downloads em massa, sequências anómalas de ficheiros financeiros e criação de sessões em dispositivos não conformes.</w:t>
      </w:r>
    </w:p>
    <w:p w14:paraId="31BD0564" w14:textId="77777777" w:rsidR="00B520FD" w:rsidRDefault="00B520FD">
      <w:pPr>
        <w:numPr>
          <w:ilvl w:val="0"/>
          <w:numId w:val="5"/>
        </w:numPr>
        <w:spacing w:after="120"/>
        <w:rPr>
          <w:rFonts w:ascii="Segoe UI" w:eastAsia="Times New Roman" w:hAnsi="Segoe UI" w:cs="Segoe UI"/>
        </w:rPr>
      </w:pPr>
      <w:r>
        <w:rPr>
          <w:rFonts w:ascii="Segoe UI" w:eastAsia="Times New Roman" w:hAnsi="Segoe UI" w:cs="Segoe UI"/>
        </w:rPr>
        <w:t>Reforçar a filtragem de e-mail, análise de anexos e deteção de domínios/remetentes suspeitos, sem depender apenas de indicadores facilmente alteráveis.</w:t>
      </w:r>
    </w:p>
    <w:p w14:paraId="3B848DEB" w14:textId="77777777" w:rsidR="00B520FD" w:rsidRDefault="00B520FD">
      <w:pPr>
        <w:numPr>
          <w:ilvl w:val="0"/>
          <w:numId w:val="5"/>
        </w:numPr>
        <w:spacing w:after="120"/>
        <w:rPr>
          <w:rFonts w:ascii="Segoe UI" w:eastAsia="Times New Roman" w:hAnsi="Segoe UI" w:cs="Segoe UI"/>
        </w:rPr>
      </w:pPr>
      <w:r>
        <w:rPr>
          <w:rFonts w:ascii="Segoe UI" w:eastAsia="Times New Roman" w:hAnsi="Segoe UI" w:cs="Segoe UI"/>
        </w:rPr>
        <w:t>Reforçar formação e procedimentos: pedidos de manutenção devem ser validados por um canal independente; utilizadores não devem instalar ferramentas nem aceitar ligações remotas a pedido de mensagens inesperadas.</w:t>
      </w:r>
    </w:p>
    <w:p w14:paraId="674539E0" w14:textId="77777777" w:rsidR="00B520FD" w:rsidRDefault="00B520FD">
      <w:pPr>
        <w:numPr>
          <w:ilvl w:val="0"/>
          <w:numId w:val="5"/>
        </w:numPr>
        <w:spacing w:after="120"/>
        <w:rPr>
          <w:rFonts w:ascii="Segoe UI" w:eastAsia="Times New Roman" w:hAnsi="Segoe UI" w:cs="Segoe UI"/>
        </w:rPr>
      </w:pPr>
      <w:r>
        <w:rPr>
          <w:rFonts w:ascii="Segoe UI" w:eastAsia="Times New Roman" w:hAnsi="Segoe UI" w:cs="Segoe UI"/>
        </w:rPr>
        <w:t>Rever a cobertura e sincronização temporal de EDR, Windows e auditoria M365, para que eventos de autenticação, atividade remota e operações de ficheiros possam ser correlacionados.</w:t>
      </w:r>
    </w:p>
    <w:p w14:paraId="65CA277B" w14:textId="77777777" w:rsidR="00B520FD" w:rsidRDefault="00B520FD">
      <w:pPr>
        <w:pStyle w:val="Ttulo2"/>
        <w:rPr>
          <w:rFonts w:ascii="Segoe UI" w:eastAsia="Times New Roman" w:hAnsi="Segoe UI" w:cs="Segoe UI"/>
        </w:rPr>
      </w:pPr>
      <w:r>
        <w:rPr>
          <w:rFonts w:ascii="Segoe UI" w:eastAsia="Times New Roman" w:hAnsi="Segoe UI" w:cs="Segoe UI"/>
        </w:rPr>
        <w:t>7. Integridade dos registos — SHA-256</w:t>
      </w:r>
    </w:p>
    <w:p w14:paraId="1759831C" w14:textId="77777777" w:rsidR="00B520FD" w:rsidRDefault="00B520FD">
      <w:pPr>
        <w:pStyle w:val="NormalWeb"/>
        <w:rPr>
          <w:rFonts w:ascii="Segoe UI" w:hAnsi="Segoe UI" w:cs="Segoe UI"/>
        </w:rPr>
      </w:pPr>
      <w:r>
        <w:rPr>
          <w:rFonts w:ascii="Segoe UI" w:hAnsi="Segoe UI" w:cs="Segoe UI"/>
        </w:rPr>
        <w:t xml:space="preserve">Hashes calculados sobre os ficheiros de log originais existentes em </w:t>
      </w:r>
      <w:r>
        <w:rPr>
          <w:rStyle w:val="CdigoHTML"/>
        </w:rPr>
        <w:t>2-13.10</w:t>
      </w:r>
      <w:r>
        <w:rPr>
          <w:rFonts w:ascii="Segoe UI" w:hAnsi="Segoe UI" w:cs="Segoe UI"/>
        </w:rPr>
        <w:t>. Estes valores identificam o conteúdo no momento da análise; não substituem uma cadeia de custódia formal.</w:t>
      </w:r>
    </w:p>
    <w:tbl>
      <w:tblPr>
        <w:tblW w:w="5000" w:type="pct"/>
        <w:tblCellMar>
          <w:top w:w="15" w:type="dxa"/>
          <w:left w:w="15" w:type="dxa"/>
          <w:bottom w:w="15" w:type="dxa"/>
          <w:right w:w="15" w:type="dxa"/>
        </w:tblCellMar>
        <w:tblLook w:val="04A0" w:firstRow="1" w:lastRow="0" w:firstColumn="1" w:lastColumn="0" w:noHBand="0" w:noVBand="1"/>
      </w:tblPr>
      <w:tblGrid>
        <w:gridCol w:w="2175"/>
        <w:gridCol w:w="6329"/>
      </w:tblGrid>
      <w:tr w:rsidR="00000000" w14:paraId="1D8A3858" w14:textId="77777777">
        <w:trPr>
          <w:divId w:val="1689211013"/>
          <w:tblHeader/>
        </w:trPr>
        <w:tc>
          <w:tcPr>
            <w:tcW w:w="0" w:type="auto"/>
            <w:gridSpan w:val="2"/>
            <w:tcBorders>
              <w:top w:val="nil"/>
              <w:left w:val="nil"/>
              <w:bottom w:val="nil"/>
              <w:right w:val="nil"/>
            </w:tcBorders>
            <w:tcMar>
              <w:top w:w="150" w:type="dxa"/>
              <w:left w:w="180" w:type="dxa"/>
              <w:bottom w:w="150" w:type="dxa"/>
              <w:right w:w="180" w:type="dxa"/>
            </w:tcMar>
            <w:vAlign w:val="center"/>
            <w:hideMark/>
          </w:tcPr>
          <w:p w14:paraId="60079273" w14:textId="77777777" w:rsidR="00B520FD" w:rsidRDefault="00B520FD">
            <w:pPr>
              <w:rPr>
                <w:rFonts w:ascii="Segoe UI" w:eastAsia="Times New Roman" w:hAnsi="Segoe UI" w:cs="Segoe UI"/>
              </w:rPr>
            </w:pPr>
            <w:r>
              <w:rPr>
                <w:rFonts w:ascii="Segoe UI" w:eastAsia="Times New Roman" w:hAnsi="Segoe UI" w:cs="Segoe UI"/>
              </w:rPr>
              <w:t>Hashes SHA-256 dos ficheiros de log</w:t>
            </w:r>
          </w:p>
        </w:tc>
      </w:tr>
      <w:tr w:rsidR="00000000" w14:paraId="0A2CAC9A" w14:textId="77777777">
        <w:trPr>
          <w:divId w:val="1689211013"/>
          <w:tblHeader/>
        </w:trPr>
        <w:tc>
          <w:tcPr>
            <w:tcW w:w="0" w:type="auto"/>
            <w:shd w:val="clear" w:color="auto" w:fill="EDF2F7"/>
            <w:tcMar>
              <w:top w:w="150" w:type="dxa"/>
              <w:left w:w="180" w:type="dxa"/>
              <w:bottom w:w="150" w:type="dxa"/>
              <w:right w:w="180" w:type="dxa"/>
            </w:tcMar>
            <w:hideMark/>
          </w:tcPr>
          <w:p w14:paraId="5AA05764" w14:textId="77777777" w:rsidR="00B520FD" w:rsidRDefault="00B520FD">
            <w:pPr>
              <w:rPr>
                <w:rFonts w:ascii="Segoe UI" w:eastAsia="Times New Roman" w:hAnsi="Segoe UI" w:cs="Segoe UI"/>
                <w:b/>
                <w:bCs/>
              </w:rPr>
            </w:pPr>
            <w:r>
              <w:rPr>
                <w:rFonts w:ascii="Segoe UI" w:eastAsia="Times New Roman" w:hAnsi="Segoe UI" w:cs="Segoe UI"/>
                <w:b/>
                <w:bCs/>
              </w:rPr>
              <w:t>Ficheiro</w:t>
            </w:r>
          </w:p>
        </w:tc>
        <w:tc>
          <w:tcPr>
            <w:tcW w:w="0" w:type="auto"/>
            <w:shd w:val="clear" w:color="auto" w:fill="EDF2F7"/>
            <w:tcMar>
              <w:top w:w="150" w:type="dxa"/>
              <w:left w:w="180" w:type="dxa"/>
              <w:bottom w:w="150" w:type="dxa"/>
              <w:right w:w="180" w:type="dxa"/>
            </w:tcMar>
            <w:hideMark/>
          </w:tcPr>
          <w:p w14:paraId="544585D9" w14:textId="77777777" w:rsidR="00B520FD" w:rsidRDefault="00B520FD">
            <w:pPr>
              <w:rPr>
                <w:rFonts w:ascii="Segoe UI" w:eastAsia="Times New Roman" w:hAnsi="Segoe UI" w:cs="Segoe UI"/>
                <w:b/>
                <w:bCs/>
              </w:rPr>
            </w:pPr>
            <w:r>
              <w:rPr>
                <w:rFonts w:ascii="Segoe UI" w:eastAsia="Times New Roman" w:hAnsi="Segoe UI" w:cs="Segoe UI"/>
                <w:b/>
                <w:bCs/>
              </w:rPr>
              <w:t>SHA-256</w:t>
            </w:r>
          </w:p>
        </w:tc>
      </w:tr>
      <w:tr w:rsidR="00000000" w14:paraId="45D631A5" w14:textId="77777777">
        <w:trPr>
          <w:divId w:val="1689211013"/>
        </w:trPr>
        <w:tc>
          <w:tcPr>
            <w:tcW w:w="0" w:type="auto"/>
            <w:tcMar>
              <w:top w:w="150" w:type="dxa"/>
              <w:left w:w="180" w:type="dxa"/>
              <w:bottom w:w="150" w:type="dxa"/>
              <w:right w:w="180" w:type="dxa"/>
            </w:tcMar>
            <w:hideMark/>
          </w:tcPr>
          <w:p w14:paraId="6EE65075" w14:textId="77777777" w:rsidR="00B520FD" w:rsidRDefault="00B520FD">
            <w:pPr>
              <w:rPr>
                <w:rFonts w:ascii="Segoe UI" w:eastAsia="Times New Roman" w:hAnsi="Segoe UI" w:cs="Segoe UI"/>
              </w:rPr>
            </w:pPr>
            <w:r>
              <w:rPr>
                <w:rStyle w:val="CdigoHTML"/>
              </w:rPr>
              <w:t>EDR.log</w:t>
            </w:r>
          </w:p>
        </w:tc>
        <w:tc>
          <w:tcPr>
            <w:tcW w:w="0" w:type="auto"/>
            <w:tcMar>
              <w:top w:w="150" w:type="dxa"/>
              <w:left w:w="180" w:type="dxa"/>
              <w:bottom w:w="150" w:type="dxa"/>
              <w:right w:w="180" w:type="dxa"/>
            </w:tcMar>
            <w:hideMark/>
          </w:tcPr>
          <w:p w14:paraId="14A98168" w14:textId="77777777" w:rsidR="00B520FD" w:rsidRDefault="00B520FD">
            <w:pPr>
              <w:wordWrap w:val="0"/>
              <w:rPr>
                <w:rFonts w:ascii="Segoe UI" w:eastAsia="Times New Roman" w:hAnsi="Segoe UI" w:cs="Segoe UI"/>
              </w:rPr>
            </w:pPr>
            <w:r>
              <w:rPr>
                <w:rStyle w:val="CdigoHTML"/>
              </w:rPr>
              <w:t>082DBA6F7620B487889346630BD08C50B73927BC39020140EF62DFCC0FBAD635</w:t>
            </w:r>
          </w:p>
        </w:tc>
      </w:tr>
      <w:tr w:rsidR="00000000" w14:paraId="16F529B6" w14:textId="77777777">
        <w:trPr>
          <w:divId w:val="1689211013"/>
        </w:trPr>
        <w:tc>
          <w:tcPr>
            <w:tcW w:w="0" w:type="auto"/>
            <w:tcMar>
              <w:top w:w="150" w:type="dxa"/>
              <w:left w:w="180" w:type="dxa"/>
              <w:bottom w:w="150" w:type="dxa"/>
              <w:right w:w="180" w:type="dxa"/>
            </w:tcMar>
            <w:hideMark/>
          </w:tcPr>
          <w:p w14:paraId="453B6FFE" w14:textId="77777777" w:rsidR="00B520FD" w:rsidRDefault="00B520FD">
            <w:pPr>
              <w:rPr>
                <w:rFonts w:ascii="Segoe UI" w:eastAsia="Times New Roman" w:hAnsi="Segoe UI" w:cs="Segoe UI"/>
              </w:rPr>
            </w:pPr>
            <w:r>
              <w:rPr>
                <w:rStyle w:val="CdigoHTML"/>
              </w:rPr>
              <w:t>M365.log</w:t>
            </w:r>
          </w:p>
        </w:tc>
        <w:tc>
          <w:tcPr>
            <w:tcW w:w="0" w:type="auto"/>
            <w:tcMar>
              <w:top w:w="150" w:type="dxa"/>
              <w:left w:w="180" w:type="dxa"/>
              <w:bottom w:w="150" w:type="dxa"/>
              <w:right w:w="180" w:type="dxa"/>
            </w:tcMar>
            <w:hideMark/>
          </w:tcPr>
          <w:p w14:paraId="14443014" w14:textId="77777777" w:rsidR="00B520FD" w:rsidRDefault="00B520FD">
            <w:pPr>
              <w:wordWrap w:val="0"/>
              <w:rPr>
                <w:rFonts w:ascii="Segoe UI" w:eastAsia="Times New Roman" w:hAnsi="Segoe UI" w:cs="Segoe UI"/>
              </w:rPr>
            </w:pPr>
            <w:r>
              <w:rPr>
                <w:rStyle w:val="CdigoHTML"/>
              </w:rPr>
              <w:t>BB5B1AA211BD625BB998557F1806C6626A45CBB2152CB0405AFD392300188B0C</w:t>
            </w:r>
          </w:p>
        </w:tc>
      </w:tr>
      <w:tr w:rsidR="00000000" w14:paraId="096E7C2C" w14:textId="77777777">
        <w:trPr>
          <w:divId w:val="1689211013"/>
        </w:trPr>
        <w:tc>
          <w:tcPr>
            <w:tcW w:w="0" w:type="auto"/>
            <w:tcMar>
              <w:top w:w="150" w:type="dxa"/>
              <w:left w:w="180" w:type="dxa"/>
              <w:bottom w:w="150" w:type="dxa"/>
              <w:right w:w="180" w:type="dxa"/>
            </w:tcMar>
            <w:hideMark/>
          </w:tcPr>
          <w:p w14:paraId="564DF8AB" w14:textId="77777777" w:rsidR="00B520FD" w:rsidRDefault="00B520FD">
            <w:pPr>
              <w:rPr>
                <w:rFonts w:ascii="Segoe UI" w:eastAsia="Times New Roman" w:hAnsi="Segoe UI" w:cs="Segoe UI"/>
              </w:rPr>
            </w:pPr>
            <w:r>
              <w:rPr>
                <w:rStyle w:val="CdigoHTML"/>
              </w:rPr>
              <w:t>PC_Security.log</w:t>
            </w:r>
          </w:p>
        </w:tc>
        <w:tc>
          <w:tcPr>
            <w:tcW w:w="0" w:type="auto"/>
            <w:tcMar>
              <w:top w:w="150" w:type="dxa"/>
              <w:left w:w="180" w:type="dxa"/>
              <w:bottom w:w="150" w:type="dxa"/>
              <w:right w:w="180" w:type="dxa"/>
            </w:tcMar>
            <w:hideMark/>
          </w:tcPr>
          <w:p w14:paraId="084991E4" w14:textId="77777777" w:rsidR="00B520FD" w:rsidRDefault="00B520FD">
            <w:pPr>
              <w:wordWrap w:val="0"/>
              <w:rPr>
                <w:rFonts w:ascii="Segoe UI" w:eastAsia="Times New Roman" w:hAnsi="Segoe UI" w:cs="Segoe UI"/>
              </w:rPr>
            </w:pPr>
            <w:r>
              <w:rPr>
                <w:rStyle w:val="CdigoHTML"/>
              </w:rPr>
              <w:t>D7A296BFC85A7A2164DB83338383735AAF53BA3C1086BA5D0130866BDA60FA5D</w:t>
            </w:r>
          </w:p>
        </w:tc>
      </w:tr>
    </w:tbl>
    <w:p w14:paraId="6E9E5B21" w14:textId="77777777" w:rsidR="00B520FD" w:rsidRDefault="00B520FD">
      <w:pPr>
        <w:pStyle w:val="Ttulo2"/>
        <w:rPr>
          <w:rFonts w:ascii="Segoe UI" w:eastAsia="Times New Roman" w:hAnsi="Segoe UI" w:cs="Segoe UI"/>
        </w:rPr>
      </w:pPr>
      <w:r>
        <w:rPr>
          <w:rFonts w:ascii="Segoe UI" w:eastAsia="Times New Roman" w:hAnsi="Segoe UI" w:cs="Segoe UI"/>
        </w:rPr>
        <w:t>8. Conclusão</w:t>
      </w:r>
    </w:p>
    <w:p w14:paraId="4C1AF534" w14:textId="77777777" w:rsidR="00B520FD" w:rsidRDefault="00B520FD">
      <w:pPr>
        <w:pStyle w:val="NormalWeb"/>
        <w:rPr>
          <w:rFonts w:ascii="Segoe UI" w:hAnsi="Segoe UI" w:cs="Segoe UI"/>
        </w:rPr>
      </w:pPr>
      <w:r>
        <w:rPr>
          <w:rFonts w:ascii="Segoe UI" w:hAnsi="Segoe UI" w:cs="Segoe UI"/>
        </w:rPr>
        <w:t xml:space="preserve">A evidência suporta uma sequência de engenharia social que levou à instalação e utilização de acesso remoto interativo no PC07, seguida de uma sessão Microsoft 365 de Erick que descarregou 100 documentos financeiros. O endpoint e a conta foram contidos por isolamento, revogação de sessões e desativação da conta. A extensão da possível exposição está confirmada em termos de ficheiros descarregados no tenant, mas a exfiltração externa, a visualização pelo operador e o impacto final permanecem por determinar. </w:t>
      </w:r>
      <w:r>
        <w:rPr>
          <w:rFonts w:ascii="Segoe UI" w:hAnsi="Segoe UI" w:cs="Segoe UI"/>
        </w:rPr>
        <w:t>A investigação deve continuar com preservação forense e validação independente dos registos e documentos afetados.</w:t>
      </w:r>
    </w:p>
    <w:p w14:paraId="413D9B3D" w14:textId="77777777" w:rsidR="00B520FD" w:rsidRDefault="00B520FD">
      <w:pPr>
        <w:rPr>
          <w:rFonts w:ascii="Segoe UI" w:eastAsia="Times New Roman" w:hAnsi="Segoe UI" w:cs="Segoe UI"/>
        </w:rPr>
      </w:pPr>
      <w:r>
        <w:rPr>
          <w:rFonts w:ascii="Segoe UI" w:eastAsia="Times New Roman" w:hAnsi="Segoe UI" w:cs="Segoe UI"/>
        </w:rPr>
        <w:t>Relatório elaborado a partir das evidências fornecidas na pasta 2-13.10. Horários apresentados em UTC.</w:t>
      </w:r>
      <w:r>
        <w:rPr>
          <w:rFonts w:ascii="Segoe UI" w:eastAsia="Times New Roman" w:hAnsi="Segoe UI" w:cs="Segoe UI"/>
        </w:rPr>
        <w:t xml:space="preserve"> </w:t>
      </w:r>
    </w:p>
    <w:sectPr w:rsidR="00B520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44C6"/>
    <w:multiLevelType w:val="multilevel"/>
    <w:tmpl w:val="3964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E4048"/>
    <w:multiLevelType w:val="multilevel"/>
    <w:tmpl w:val="9FCC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073368"/>
    <w:multiLevelType w:val="multilevel"/>
    <w:tmpl w:val="9E5A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95769"/>
    <w:multiLevelType w:val="multilevel"/>
    <w:tmpl w:val="24A07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6509B0"/>
    <w:multiLevelType w:val="multilevel"/>
    <w:tmpl w:val="6152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647275">
    <w:abstractNumId w:val="4"/>
  </w:num>
  <w:num w:numId="2" w16cid:durableId="384762434">
    <w:abstractNumId w:val="0"/>
  </w:num>
  <w:num w:numId="3" w16cid:durableId="1015810575">
    <w:abstractNumId w:val="3"/>
  </w:num>
  <w:num w:numId="4" w16cid:durableId="145048440">
    <w:abstractNumId w:val="1"/>
  </w:num>
  <w:num w:numId="5" w16cid:durableId="1102530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3C11"/>
    <w:rsid w:val="004F5E33"/>
    <w:rsid w:val="00653C11"/>
    <w:rsid w:val="00B520F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9A6215"/>
  <w15:chartTrackingRefBased/>
  <w15:docId w15:val="{822CCC60-67FD-4E55-AA36-35BE5706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ter"/>
    <w:uiPriority w:val="9"/>
    <w:qFormat/>
    <w:pPr>
      <w:spacing w:after="270"/>
      <w:outlineLvl w:val="0"/>
    </w:pPr>
    <w:rPr>
      <w:b/>
      <w:bCs/>
      <w:kern w:val="36"/>
      <w:sz w:val="48"/>
      <w:szCs w:val="48"/>
    </w:rPr>
  </w:style>
  <w:style w:type="paragraph" w:styleId="Ttulo2">
    <w:name w:val="heading 2"/>
    <w:basedOn w:val="Normal"/>
    <w:link w:val="Ttulo2Carter"/>
    <w:uiPriority w:val="9"/>
    <w:qFormat/>
    <w:pPr>
      <w:spacing w:before="630" w:after="240"/>
      <w:outlineLvl w:val="1"/>
    </w:pPr>
    <w:rPr>
      <w:b/>
      <w:bCs/>
      <w:sz w:val="36"/>
      <w:szCs w:val="36"/>
    </w:rPr>
  </w:style>
  <w:style w:type="paragraph" w:styleId="Ttulo3">
    <w:name w:val="heading 3"/>
    <w:basedOn w:val="Normal"/>
    <w:link w:val="Ttulo3Carter"/>
    <w:uiPriority w:val="9"/>
    <w:qFormat/>
    <w:pPr>
      <w:spacing w:before="390" w:after="150"/>
      <w:outlineLvl w:val="2"/>
    </w:pPr>
    <w:rPr>
      <w:b/>
      <w:bCs/>
      <w:sz w:val="27"/>
      <w:szCs w:val="27"/>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CdigoHTML">
    <w:name w:val="HTML Code"/>
    <w:basedOn w:val="Tipodeletrapredefinidodopargrafo"/>
    <w:uiPriority w:val="99"/>
    <w:semiHidden/>
    <w:unhideWhenUsed/>
    <w:rPr>
      <w:rFonts w:ascii="Consolas" w:eastAsiaTheme="minorEastAsia" w:hAnsi="Consolas" w:cs="Courier New" w:hint="default"/>
      <w:sz w:val="22"/>
      <w:szCs w:val="22"/>
      <w:shd w:val="clear" w:color="auto" w:fill="EEF1F5"/>
    </w:rPr>
  </w:style>
  <w:style w:type="character" w:customStyle="1" w:styleId="Ttulo1Carter">
    <w:name w:val="Título 1 Caráter"/>
    <w:basedOn w:val="Tipodeletrapredefinidodopargrafo"/>
    <w:link w:val="Ttulo1"/>
    <w:uiPriority w:val="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210"/>
    </w:pPr>
  </w:style>
  <w:style w:type="paragraph" w:styleId="NormalWeb">
    <w:name w:val="Normal (Web)"/>
    <w:basedOn w:val="Normal"/>
    <w:uiPriority w:val="99"/>
    <w:semiHidden/>
    <w:unhideWhenUsed/>
    <w:pPr>
      <w:spacing w:after="210"/>
    </w:pPr>
  </w:style>
  <w:style w:type="paragraph" w:customStyle="1" w:styleId="eyebrow">
    <w:name w:val="eyebrow"/>
    <w:basedOn w:val="Normal"/>
    <w:pPr>
      <w:spacing w:after="120"/>
    </w:pPr>
    <w:rPr>
      <w:caps/>
      <w:spacing w:val="22"/>
    </w:rPr>
  </w:style>
  <w:style w:type="paragraph" w:customStyle="1" w:styleId="metadata">
    <w:name w:val="metadata"/>
    <w:basedOn w:val="Normal"/>
  </w:style>
  <w:style w:type="paragraph" w:customStyle="1" w:styleId="notice">
    <w:name w:val="notice"/>
    <w:basedOn w:val="Normal"/>
    <w:pPr>
      <w:spacing w:before="330" w:after="330"/>
    </w:pPr>
  </w:style>
  <w:style w:type="paragraph" w:customStyle="1" w:styleId="summary">
    <w:name w:val="summary"/>
    <w:basedOn w:val="Normal"/>
    <w:pPr>
      <w:pBdr>
        <w:top w:val="single" w:sz="6" w:space="15" w:color="C9D9E9"/>
        <w:left w:val="single" w:sz="6" w:space="15" w:color="C9D9E9"/>
        <w:bottom w:val="single" w:sz="6" w:space="15" w:color="C9D9E9"/>
        <w:right w:val="single" w:sz="6" w:space="15" w:color="C9D9E9"/>
      </w:pBdr>
      <w:spacing w:after="120"/>
    </w:pPr>
  </w:style>
  <w:style w:type="paragraph" w:customStyle="1" w:styleId="table-wrap">
    <w:name w:val="table-wrap"/>
    <w:basedOn w:val="Normal"/>
    <w:pPr>
      <w:spacing w:before="270" w:after="360"/>
    </w:pPr>
  </w:style>
  <w:style w:type="paragraph" w:customStyle="1" w:styleId="hash">
    <w:name w:val="hash"/>
    <w:basedOn w:val="Normal"/>
    <w:pPr>
      <w:wordWrap w:val="0"/>
      <w:spacing w:after="120"/>
    </w:pPr>
  </w:style>
  <w:style w:type="character" w:styleId="Forte">
    <w:name w:val="Strong"/>
    <w:basedOn w:val="Tipodeletrapredefinidodopargrafo"/>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5088">
      <w:marLeft w:val="0"/>
      <w:marRight w:val="0"/>
      <w:marTop w:val="270"/>
      <w:marBottom w:val="360"/>
      <w:divBdr>
        <w:top w:val="none" w:sz="0" w:space="0" w:color="auto"/>
        <w:left w:val="none" w:sz="0" w:space="0" w:color="auto"/>
        <w:bottom w:val="none" w:sz="0" w:space="0" w:color="auto"/>
        <w:right w:val="none" w:sz="0" w:space="0" w:color="auto"/>
      </w:divBdr>
    </w:div>
    <w:div w:id="549532250">
      <w:marLeft w:val="0"/>
      <w:marRight w:val="0"/>
      <w:marTop w:val="0"/>
      <w:marBottom w:val="0"/>
      <w:divBdr>
        <w:top w:val="none" w:sz="0" w:space="0" w:color="auto"/>
        <w:left w:val="none" w:sz="0" w:space="0" w:color="auto"/>
        <w:bottom w:val="none" w:sz="0" w:space="0" w:color="auto"/>
        <w:right w:val="none" w:sz="0" w:space="0" w:color="auto"/>
      </w:divBdr>
    </w:div>
    <w:div w:id="621545874">
      <w:marLeft w:val="0"/>
      <w:marRight w:val="0"/>
      <w:marTop w:val="0"/>
      <w:marBottom w:val="0"/>
      <w:divBdr>
        <w:top w:val="none" w:sz="0" w:space="0" w:color="auto"/>
        <w:left w:val="none" w:sz="0" w:space="0" w:color="auto"/>
        <w:bottom w:val="none" w:sz="0" w:space="0" w:color="auto"/>
        <w:right w:val="none" w:sz="0" w:space="0" w:color="auto"/>
      </w:divBdr>
    </w:div>
    <w:div w:id="868103706">
      <w:marLeft w:val="0"/>
      <w:marRight w:val="0"/>
      <w:marTop w:val="0"/>
      <w:marBottom w:val="0"/>
      <w:divBdr>
        <w:top w:val="none" w:sz="0" w:space="0" w:color="auto"/>
        <w:left w:val="none" w:sz="0" w:space="0" w:color="auto"/>
        <w:bottom w:val="none" w:sz="0" w:space="0" w:color="auto"/>
        <w:right w:val="none" w:sz="0" w:space="0" w:color="auto"/>
      </w:divBdr>
    </w:div>
    <w:div w:id="1037854860">
      <w:marLeft w:val="0"/>
      <w:marRight w:val="0"/>
      <w:marTop w:val="0"/>
      <w:marBottom w:val="0"/>
      <w:divBdr>
        <w:top w:val="none" w:sz="0" w:space="0" w:color="auto"/>
        <w:left w:val="none" w:sz="0" w:space="0" w:color="auto"/>
        <w:bottom w:val="none" w:sz="0" w:space="0" w:color="auto"/>
        <w:right w:val="none" w:sz="0" w:space="0" w:color="auto"/>
      </w:divBdr>
    </w:div>
    <w:div w:id="1119107774">
      <w:marLeft w:val="0"/>
      <w:marRight w:val="0"/>
      <w:marTop w:val="270"/>
      <w:marBottom w:val="360"/>
      <w:divBdr>
        <w:top w:val="none" w:sz="0" w:space="0" w:color="auto"/>
        <w:left w:val="none" w:sz="0" w:space="0" w:color="auto"/>
        <w:bottom w:val="none" w:sz="0" w:space="0" w:color="auto"/>
        <w:right w:val="none" w:sz="0" w:space="0" w:color="auto"/>
      </w:divBdr>
    </w:div>
    <w:div w:id="1347630949">
      <w:marLeft w:val="0"/>
      <w:marRight w:val="0"/>
      <w:marTop w:val="0"/>
      <w:marBottom w:val="0"/>
      <w:divBdr>
        <w:top w:val="none" w:sz="0" w:space="0" w:color="auto"/>
        <w:left w:val="none" w:sz="0" w:space="0" w:color="auto"/>
        <w:bottom w:val="none" w:sz="0" w:space="0" w:color="auto"/>
        <w:right w:val="none" w:sz="0" w:space="0" w:color="auto"/>
      </w:divBdr>
    </w:div>
    <w:div w:id="1689211013">
      <w:marLeft w:val="0"/>
      <w:marRight w:val="0"/>
      <w:marTop w:val="270"/>
      <w:marBottom w:val="360"/>
      <w:divBdr>
        <w:top w:val="none" w:sz="0" w:space="0" w:color="auto"/>
        <w:left w:val="none" w:sz="0" w:space="0" w:color="auto"/>
        <w:bottom w:val="none" w:sz="0" w:space="0" w:color="auto"/>
        <w:right w:val="none" w:sz="0" w:space="0" w:color="auto"/>
      </w:divBdr>
    </w:div>
    <w:div w:id="2040620686">
      <w:marLeft w:val="0"/>
      <w:marRight w:val="0"/>
      <w:marTop w:val="0"/>
      <w:marBottom w:val="0"/>
      <w:divBdr>
        <w:top w:val="single" w:sz="6" w:space="15" w:color="C9D9E9"/>
        <w:left w:val="single" w:sz="6" w:space="15" w:color="C9D9E9"/>
        <w:bottom w:val="single" w:sz="6" w:space="15" w:color="C9D9E9"/>
        <w:right w:val="single" w:sz="6" w:space="15" w:color="C9D9E9"/>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1791</Words>
  <Characters>9676</Characters>
  <Application>Microsoft Office Word</Application>
  <DocSecurity>4</DocSecurity>
  <Lines>80</Lines>
  <Paragraphs>22</Paragraphs>
  <ScaleCrop>false</ScaleCrop>
  <Company/>
  <LinksUpToDate>false</LinksUpToDate>
  <CharactersWithSpaces>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Incidente — INC-2026-014</dc:title>
  <dc:subject/>
  <dc:creator>Irlando Pereira</dc:creator>
  <cp:keywords/>
  <dc:description/>
  <cp:lastModifiedBy>Irlando Pereira</cp:lastModifiedBy>
  <cp:revision>2</cp:revision>
  <dcterms:created xsi:type="dcterms:W3CDTF">2026-10-13T15:30:00Z</dcterms:created>
  <dcterms:modified xsi:type="dcterms:W3CDTF">2026-10-13T15:30:00Z</dcterms:modified>
</cp:coreProperties>
</file>