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Dashboard D3 Specification</w:t>
      </w:r>
    </w:p>
    <w:p>
      <w:r>
        <w:t>Founder Dashboard Blueprint</w:t>
      </w:r>
    </w:p>
    <w:p>
      <w:pPr>
        <w:pStyle w:val="Heading1"/>
      </w:pPr>
      <w:r>
        <w:t>Panel 1 - Customer Value Pyramid</w:t>
      </w:r>
    </w:p>
    <w:p>
      <w:r>
        <w:t>Tier size, revenue share, AOV, subscription rate.</w:t>
      </w:r>
    </w:p>
    <w:p>
      <w:pPr>
        <w:pStyle w:val="Heading1"/>
      </w:pPr>
      <w:r>
        <w:t>Panel 2 - Promo Dependency Matrix</w:t>
      </w:r>
    </w:p>
    <w:p>
      <w:r>
        <w:t>Scatter plot with Promo Dependency Score vs Loyalty Score.</w:t>
      </w:r>
    </w:p>
    <w:p>
      <w:pPr>
        <w:pStyle w:val="Heading1"/>
      </w:pPr>
      <w:r>
        <w:t>Panel 3 - Geographic Opportunity Map</w:t>
      </w:r>
    </w:p>
    <w:p>
      <w:r>
        <w:t>State-wise opportunity score, spend and promo intensity.</w:t>
      </w:r>
    </w:p>
    <w:p>
      <w:pPr>
        <w:pStyle w:val="Heading1"/>
      </w:pPr>
      <w:r>
        <w:t>Panel 4 - Category Retention Funnel</w:t>
      </w:r>
    </w:p>
    <w:p>
      <w:r>
        <w:t>Category ranking by previous purchases and retention strength.</w:t>
      </w:r>
    </w:p>
    <w:p>
      <w:pPr>
        <w:pStyle w:val="Heading1"/>
      </w:pPr>
      <w:r>
        <w:t>Recommended DAX Measures</w:t>
      </w:r>
    </w:p>
    <w:p>
      <w:r>
        <w:t>Revenue, AOV, Promo Rate, Opportunity Score, Loyalty Score B.</w:t>
      </w:r>
    </w:p>
    <w:p>
      <w:pPr>
        <w:pStyle w:val="Heading1"/>
      </w:pPr>
      <w:r>
        <w:t>Filters</w:t>
      </w:r>
    </w:p>
    <w:p>
      <w:r>
        <w:t>State, Category, Gender, Subscription Status, Season.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