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AD92" w14:textId="4E4A6C99" w:rsidR="00AC2D53" w:rsidRPr="00A82587" w:rsidRDefault="00110425" w:rsidP="00110425">
      <w:pPr>
        <w:pStyle w:val="Heading1"/>
        <w:rPr>
          <w:lang w:val="es-CL"/>
        </w:rPr>
      </w:pPr>
      <w:r w:rsidRPr="00110425">
        <w:t>Instrumentación</w:t>
      </w:r>
      <w:r>
        <w:rPr>
          <w:lang w:val="es-CL"/>
        </w:rPr>
        <w:t xml:space="preserve"> industrial resumen</w:t>
      </w:r>
    </w:p>
    <w:p w14:paraId="3E8B7742" w14:textId="77777777" w:rsidR="00AC2D53" w:rsidRDefault="00AC2D53" w:rsidP="00AC2D53">
      <w:pPr>
        <w:rPr>
          <w:lang w:val="es-CL"/>
        </w:rPr>
      </w:pPr>
    </w:p>
    <w:p w14:paraId="076AE1D1" w14:textId="7A4E20AE" w:rsidR="00AC2D53" w:rsidRDefault="00AC2D53" w:rsidP="00AC2D53">
      <w:pPr>
        <w:pStyle w:val="Heading2"/>
        <w:rPr>
          <w:b w:val="0"/>
          <w:bCs w:val="0"/>
          <w:lang w:val="es-CL"/>
        </w:rPr>
      </w:pPr>
      <w:r>
        <w:rPr>
          <w:b w:val="0"/>
          <w:bCs w:val="0"/>
          <w:lang w:val="es-CL"/>
        </w:rPr>
        <w:t>Introducción</w:t>
      </w:r>
    </w:p>
    <w:p w14:paraId="2248B85C" w14:textId="77777777" w:rsidR="00110425" w:rsidRPr="00110425" w:rsidRDefault="00110425" w:rsidP="00110425">
      <w:pPr>
        <w:rPr>
          <w:lang w:val="es-CL"/>
        </w:rPr>
      </w:pPr>
    </w:p>
    <w:p w14:paraId="2A65C34D" w14:textId="77777777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La instrumentación industrial busca controlar y regular los procesos industriales de forma automatizada, se usan instrumentos de medición, para medir magnitudes físicas e instrumentos de control para controlar estas magnitudes de una forma más exacta que la que el operador podría realizar.</w:t>
      </w:r>
    </w:p>
    <w:p w14:paraId="1D02398A" w14:textId="5AD572B8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En un comienzo el mismo operario medía y controlaba los distintos procesos ya que estos eran simples. Con el paso del tiempo se fueron acomplejizando los procesos y el operario pasó a tener un cargo de supervisión.</w:t>
      </w:r>
    </w:p>
    <w:p w14:paraId="499ED9C1" w14:textId="77777777" w:rsidR="00110425" w:rsidRDefault="00110425" w:rsidP="00110425">
      <w:pPr>
        <w:pStyle w:val="NoSpacing"/>
        <w:rPr>
          <w:lang w:val="es-CL"/>
        </w:rPr>
      </w:pPr>
    </w:p>
    <w:p w14:paraId="7966316E" w14:textId="77777777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Los procesos industriales se dividen en continuos y discontinuos, en ambos procesos las magnitudes deben mantenerse en un valor deseado fijo, en un valor variable en el tiempo de acuerdo con una relación predeterminada o guardando una relación directa con otra variable.</w:t>
      </w:r>
    </w:p>
    <w:p w14:paraId="6083420B" w14:textId="6E14A3F1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>El sistema de control se encarga de comparar el valor actual de una variable con el valor deseado y tomar una decisión de correción al respecto, sin la intervención del operario.</w:t>
      </w:r>
    </w:p>
    <w:p w14:paraId="28E244CC" w14:textId="77777777" w:rsidR="00110425" w:rsidRDefault="00110425" w:rsidP="00110425">
      <w:pPr>
        <w:pStyle w:val="NoSpacing"/>
        <w:rPr>
          <w:lang w:val="es-CL"/>
        </w:rPr>
      </w:pPr>
    </w:p>
    <w:p w14:paraId="26898E38" w14:textId="63A4AAF3" w:rsidR="00AC2D53" w:rsidRDefault="00AC2D53" w:rsidP="00110425">
      <w:pPr>
        <w:pStyle w:val="NoSpacing"/>
        <w:rPr>
          <w:lang w:val="es-CL"/>
        </w:rPr>
      </w:pPr>
      <w:r w:rsidRPr="00AA10DB">
        <w:rPr>
          <w:u w:val="single"/>
          <w:lang w:val="es-CL"/>
        </w:rPr>
        <w:t>Bucle de control:</w:t>
      </w:r>
      <w:r>
        <w:rPr>
          <w:lang w:val="es-CL"/>
        </w:rPr>
        <w:t xml:space="preserve"> Puede ser abierto o cerrado, el cerrado tiene retroalimentación.</w:t>
      </w:r>
    </w:p>
    <w:p w14:paraId="488A3A70" w14:textId="77777777" w:rsidR="00110425" w:rsidRDefault="00110425" w:rsidP="00110425">
      <w:pPr>
        <w:pStyle w:val="NoSpacing"/>
        <w:rPr>
          <w:lang w:val="es-CL"/>
        </w:rPr>
      </w:pPr>
    </w:p>
    <w:p w14:paraId="0621B53E" w14:textId="77777777" w:rsidR="00AC2D53" w:rsidRDefault="00AC2D53" w:rsidP="00110425">
      <w:pPr>
        <w:pStyle w:val="NoSpacing"/>
        <w:rPr>
          <w:lang w:val="es-CL"/>
        </w:rPr>
      </w:pPr>
      <w:r>
        <w:rPr>
          <w:lang w:val="es-CL"/>
        </w:rPr>
        <w:tab/>
        <w:t>Se constituye de:</w:t>
      </w:r>
    </w:p>
    <w:p w14:paraId="5632B628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Una unidad de medida</w:t>
      </w:r>
    </w:p>
    <w:p w14:paraId="728303EE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Unidad de control</w:t>
      </w:r>
    </w:p>
    <w:p w14:paraId="273AB4C7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Elemento final de control</w:t>
      </w:r>
    </w:p>
    <w:p w14:paraId="1235FEC0" w14:textId="77777777" w:rsidR="00AC2D53" w:rsidRDefault="00AC2D53" w:rsidP="00110425">
      <w:pPr>
        <w:pStyle w:val="NoSpacing"/>
        <w:ind w:left="1416"/>
        <w:rPr>
          <w:lang w:val="es-CL"/>
        </w:rPr>
      </w:pPr>
      <w:r>
        <w:rPr>
          <w:lang w:val="es-CL"/>
        </w:rPr>
        <w:t>Proceso</w:t>
      </w:r>
    </w:p>
    <w:p w14:paraId="3C7AD807" w14:textId="77777777" w:rsidR="00AC2D53" w:rsidRDefault="00AC2D53" w:rsidP="00110425">
      <w:pPr>
        <w:pStyle w:val="NoSpacing"/>
        <w:rPr>
          <w:lang w:val="es-CL"/>
        </w:rPr>
      </w:pPr>
    </w:p>
    <w:p w14:paraId="4FBE5AEF" w14:textId="77777777" w:rsidR="00AC2D53" w:rsidRPr="00110425" w:rsidRDefault="00AC2D53" w:rsidP="00110425">
      <w:pPr>
        <w:pStyle w:val="Heading2"/>
        <w:rPr>
          <w:b w:val="0"/>
          <w:bCs w:val="0"/>
          <w:lang w:val="es-CL"/>
        </w:rPr>
      </w:pPr>
      <w:r w:rsidRPr="00110425">
        <w:rPr>
          <w:b w:val="0"/>
          <w:bCs w:val="0"/>
          <w:lang w:val="es-CL"/>
        </w:rPr>
        <w:t>Definiciones en control</w:t>
      </w:r>
    </w:p>
    <w:p w14:paraId="54B36D39" w14:textId="77777777" w:rsidR="00AC2D53" w:rsidRDefault="00AC2D53" w:rsidP="00AC2D53">
      <w:pPr>
        <w:pStyle w:val="NoSpacing"/>
        <w:rPr>
          <w:b/>
          <w:bCs/>
          <w:lang w:val="es-CL"/>
        </w:rPr>
      </w:pPr>
    </w:p>
    <w:p w14:paraId="1EE50A52" w14:textId="58CE2598" w:rsidR="008C7E6A" w:rsidRDefault="00E82138">
      <w:pPr>
        <w:rPr>
          <w:lang w:val="es-CL"/>
        </w:rPr>
      </w:pPr>
      <w:r w:rsidRPr="00E82138">
        <w:rPr>
          <w:lang w:val="es-CL"/>
        </w:rPr>
        <w:t xml:space="preserve">Como hay </w:t>
      </w:r>
      <w:r w:rsidR="00AC3FA8">
        <w:rPr>
          <w:lang w:val="es-CL"/>
        </w:rPr>
        <w:t xml:space="preserve">diversos rubros </w:t>
      </w:r>
      <w:r w:rsidRPr="00E82138">
        <w:rPr>
          <w:lang w:val="es-CL"/>
        </w:rPr>
        <w:t>en l</w:t>
      </w:r>
      <w:r>
        <w:rPr>
          <w:lang w:val="es-CL"/>
        </w:rPr>
        <w:t xml:space="preserve">a industria, se unificó </w:t>
      </w:r>
      <w:r w:rsidR="00AC3FA8">
        <w:rPr>
          <w:lang w:val="es-CL"/>
        </w:rPr>
        <w:t>la terminología por la SAMA en su norma PMC 20-2-1970</w:t>
      </w:r>
      <w:r w:rsidR="005B75AB">
        <w:rPr>
          <w:lang w:val="es-CL"/>
        </w:rPr>
        <w:t>. Se presentan a continuación.</w:t>
      </w:r>
    </w:p>
    <w:p w14:paraId="7FCA5BC0" w14:textId="7510FCFE" w:rsidR="00F14874" w:rsidRDefault="00F234FC" w:rsidP="0059672C">
      <w:pPr>
        <w:pStyle w:val="Heading3"/>
        <w:rPr>
          <w:b w:val="0"/>
          <w:bCs w:val="0"/>
          <w:lang w:val="es-CL"/>
        </w:rPr>
      </w:pPr>
      <w:r w:rsidRPr="00342E52">
        <w:rPr>
          <w:b w:val="0"/>
          <w:bCs w:val="0"/>
          <w:lang w:val="es-CL"/>
        </w:rPr>
        <w:t>Campo de medida (range)</w:t>
      </w:r>
    </w:p>
    <w:p w14:paraId="27C68626" w14:textId="77777777" w:rsidR="00762080" w:rsidRPr="00762080" w:rsidRDefault="00762080" w:rsidP="00762080">
      <w:pPr>
        <w:rPr>
          <w:lang w:val="es-CL"/>
        </w:rPr>
      </w:pPr>
    </w:p>
    <w:p w14:paraId="46406219" w14:textId="20B51187" w:rsidR="00F14874" w:rsidRDefault="00F14874" w:rsidP="00F14874">
      <w:pPr>
        <w:rPr>
          <w:lang w:val="es-CL"/>
        </w:rPr>
      </w:pPr>
      <w:r>
        <w:rPr>
          <w:lang w:val="es-CL"/>
        </w:rPr>
        <w:t>Conjunto de valores de la variable medida</w:t>
      </w:r>
      <w:r w:rsidR="00A818AD">
        <w:rPr>
          <w:lang w:val="es-CL"/>
        </w:rPr>
        <w:t xml:space="preserve"> comprendidos dentro de el límite superior e inferior de la capcidad del instrumento de medición</w:t>
      </w:r>
    </w:p>
    <w:p w14:paraId="0485937E" w14:textId="2463F58A" w:rsidR="00646276" w:rsidRDefault="00646276" w:rsidP="0059672C">
      <w:pPr>
        <w:pStyle w:val="Heading3"/>
        <w:rPr>
          <w:b w:val="0"/>
          <w:bCs w:val="0"/>
          <w:lang w:val="es-CL"/>
        </w:rPr>
      </w:pPr>
      <w:r w:rsidRPr="0059672C">
        <w:rPr>
          <w:b w:val="0"/>
          <w:bCs w:val="0"/>
          <w:lang w:val="es-CL"/>
        </w:rPr>
        <w:t>Alcance (span)</w:t>
      </w:r>
    </w:p>
    <w:p w14:paraId="755D171D" w14:textId="0F4CA774" w:rsidR="00762080" w:rsidRDefault="00762080" w:rsidP="0059672C">
      <w:pPr>
        <w:rPr>
          <w:lang w:val="es-CL"/>
        </w:rPr>
      </w:pPr>
    </w:p>
    <w:p w14:paraId="0AC0C09F" w14:textId="0189104E" w:rsidR="00762080" w:rsidRPr="0059672C" w:rsidRDefault="00762080" w:rsidP="0059672C">
      <w:pPr>
        <w:rPr>
          <w:lang w:val="es-CL"/>
        </w:rPr>
      </w:pPr>
      <w:r>
        <w:rPr>
          <w:lang w:val="es-CL"/>
        </w:rPr>
        <w:t>Diferencia algebraica entre el límite superior e inferior del campo de medida, o sea del límite superior e inferior</w:t>
      </w:r>
    </w:p>
    <w:p w14:paraId="205D86D3" w14:textId="13D2B0AC" w:rsidR="00646276" w:rsidRDefault="00646276" w:rsidP="0059672C">
      <w:pPr>
        <w:pStyle w:val="Heading3"/>
        <w:rPr>
          <w:b w:val="0"/>
          <w:bCs w:val="0"/>
          <w:lang w:val="es-CL"/>
        </w:rPr>
      </w:pPr>
      <w:r w:rsidRPr="0059672C">
        <w:rPr>
          <w:b w:val="0"/>
          <w:bCs w:val="0"/>
          <w:lang w:val="es-CL"/>
        </w:rPr>
        <w:lastRenderedPageBreak/>
        <w:t>Error</w:t>
      </w:r>
    </w:p>
    <w:p w14:paraId="14D073C7" w14:textId="1BF6631A" w:rsidR="00F36370" w:rsidRDefault="00F36370" w:rsidP="00F36370">
      <w:pPr>
        <w:rPr>
          <w:lang w:val="es-CL"/>
        </w:rPr>
      </w:pPr>
    </w:p>
    <w:p w14:paraId="56448CB3" w14:textId="24EC8CB8" w:rsidR="00F36370" w:rsidRPr="00F36370" w:rsidRDefault="00F36370" w:rsidP="00F36370">
      <w:pPr>
        <w:rPr>
          <w:lang w:val="es-CL"/>
        </w:rPr>
      </w:pPr>
      <w:r>
        <w:rPr>
          <w:lang w:val="es-CL"/>
        </w:rPr>
        <w:t>Diferencia algebraica entre el valor medido por el instrumento y el valor real de la variable</w:t>
      </w:r>
      <w:r w:rsidR="0089051C">
        <w:rPr>
          <w:lang w:val="es-CL"/>
        </w:rPr>
        <w:t xml:space="preserve"> medida</w:t>
      </w:r>
    </w:p>
    <w:p w14:paraId="123A3589" w14:textId="77777777" w:rsidR="0059672C" w:rsidRPr="0059672C" w:rsidRDefault="0059672C" w:rsidP="0059672C">
      <w:pPr>
        <w:rPr>
          <w:lang w:val="es-CL"/>
        </w:rPr>
      </w:pPr>
    </w:p>
    <w:p w14:paraId="4243216C" w14:textId="4FBE1246" w:rsidR="00F128B3" w:rsidRDefault="00646276" w:rsidP="00F128B3">
      <w:pPr>
        <w:pStyle w:val="Heading3"/>
        <w:rPr>
          <w:b w:val="0"/>
          <w:bCs w:val="0"/>
          <w:lang w:val="es-CL"/>
        </w:rPr>
      </w:pPr>
      <w:r w:rsidRPr="00F128B3">
        <w:rPr>
          <w:b w:val="0"/>
          <w:bCs w:val="0"/>
          <w:lang w:val="es-CL"/>
        </w:rPr>
        <w:t>Incertidumbre de la medida (uncertainty</w:t>
      </w:r>
      <w:r w:rsidR="0059672C" w:rsidRPr="00F128B3">
        <w:rPr>
          <w:b w:val="0"/>
          <w:bCs w:val="0"/>
          <w:lang w:val="es-CL"/>
        </w:rPr>
        <w:t>)</w:t>
      </w:r>
    </w:p>
    <w:p w14:paraId="49CFF520" w14:textId="49FBA377" w:rsidR="00F128B3" w:rsidRDefault="00F128B3" w:rsidP="00F128B3">
      <w:pPr>
        <w:rPr>
          <w:lang w:val="es-CL"/>
        </w:rPr>
      </w:pPr>
    </w:p>
    <w:p w14:paraId="78D01AE6" w14:textId="669CB024" w:rsidR="00F128B3" w:rsidRDefault="00F128B3" w:rsidP="00F128B3">
      <w:pPr>
        <w:rPr>
          <w:lang w:val="es-CL"/>
        </w:rPr>
      </w:pPr>
      <w:r>
        <w:rPr>
          <w:lang w:val="es-CL"/>
        </w:rPr>
        <w:t>Dispersión entre los valores</w:t>
      </w:r>
      <w:r w:rsidR="000E46A5">
        <w:rPr>
          <w:lang w:val="es-CL"/>
        </w:rPr>
        <w:t xml:space="preserve"> que se atribuyen al verdadero valor de la variable medida</w:t>
      </w:r>
    </w:p>
    <w:p w14:paraId="01EF6F47" w14:textId="1BACE1F6" w:rsidR="00F234FC" w:rsidRDefault="008107FF" w:rsidP="000B651F">
      <w:pPr>
        <w:pStyle w:val="Heading3"/>
        <w:rPr>
          <w:b w:val="0"/>
          <w:bCs w:val="0"/>
          <w:lang w:val="es-CL"/>
        </w:rPr>
      </w:pPr>
      <w:r w:rsidRPr="008107FF">
        <w:rPr>
          <w:b w:val="0"/>
          <w:bCs w:val="0"/>
          <w:lang w:val="es-CL"/>
        </w:rPr>
        <w:t>Exactitud</w:t>
      </w:r>
    </w:p>
    <w:p w14:paraId="70109A12" w14:textId="47F3A62A" w:rsidR="000B651F" w:rsidRDefault="000B651F" w:rsidP="000B651F">
      <w:pPr>
        <w:rPr>
          <w:lang w:val="es-CL"/>
        </w:rPr>
      </w:pPr>
    </w:p>
    <w:p w14:paraId="693A7C63" w14:textId="1EF7DAF5" w:rsidR="000B651F" w:rsidRPr="000B651F" w:rsidRDefault="000B651F" w:rsidP="000B651F">
      <w:pPr>
        <w:rPr>
          <w:lang w:val="es-CL"/>
        </w:rPr>
      </w:pPr>
      <w:r>
        <w:rPr>
          <w:lang w:val="es-CL"/>
        </w:rPr>
        <w:t>Qué tan cerca está el instrumento de de entregar el valor real de la variable</w:t>
      </w:r>
    </w:p>
    <w:p w14:paraId="7DD71B76" w14:textId="781F68F4" w:rsidR="008107FF" w:rsidRDefault="008107FF" w:rsidP="000B651F">
      <w:pPr>
        <w:pStyle w:val="Heading3"/>
        <w:rPr>
          <w:b w:val="0"/>
          <w:bCs w:val="0"/>
          <w:lang w:val="es-CL"/>
        </w:rPr>
      </w:pPr>
      <w:r w:rsidRPr="000B651F">
        <w:rPr>
          <w:b w:val="0"/>
          <w:bCs w:val="0"/>
          <w:lang w:val="es-CL"/>
        </w:rPr>
        <w:t>Precisión (accuracy)</w:t>
      </w:r>
    </w:p>
    <w:p w14:paraId="680A5432" w14:textId="6F4CF03B" w:rsidR="002F6514" w:rsidRDefault="002F6514" w:rsidP="002F6514">
      <w:pPr>
        <w:rPr>
          <w:lang w:val="es-CL"/>
        </w:rPr>
      </w:pPr>
    </w:p>
    <w:p w14:paraId="17A8C497" w14:textId="408A9286" w:rsidR="002A1C4F" w:rsidRPr="002F6514" w:rsidRDefault="002F6514" w:rsidP="002F6514">
      <w:pPr>
        <w:rPr>
          <w:lang w:val="es-CL"/>
        </w:rPr>
      </w:pPr>
      <w:r>
        <w:rPr>
          <w:lang w:val="es-CL"/>
        </w:rPr>
        <w:t>Intervalo donde es admisible que se sitúe la magnitud de la medida</w:t>
      </w:r>
    </w:p>
    <w:p w14:paraId="494D75B7" w14:textId="1F23E4F7" w:rsidR="00603FCC" w:rsidRDefault="00603FCC" w:rsidP="000B651F">
      <w:pPr>
        <w:pStyle w:val="Heading3"/>
        <w:rPr>
          <w:b w:val="0"/>
          <w:bCs w:val="0"/>
          <w:lang w:val="es-CL"/>
        </w:rPr>
      </w:pPr>
      <w:r w:rsidRPr="000B651F">
        <w:rPr>
          <w:b w:val="0"/>
          <w:bCs w:val="0"/>
          <w:lang w:val="es-CL"/>
        </w:rPr>
        <w:t>Zona muerta (Dead zone)</w:t>
      </w:r>
    </w:p>
    <w:p w14:paraId="3F1399BE" w14:textId="6DFDE8D6" w:rsidR="002A1C4F" w:rsidRDefault="002A1C4F" w:rsidP="002A1C4F">
      <w:pPr>
        <w:rPr>
          <w:lang w:val="es-CL"/>
        </w:rPr>
      </w:pPr>
    </w:p>
    <w:p w14:paraId="40DA3947" w14:textId="629CC532" w:rsidR="002A1C4F" w:rsidRPr="002A1C4F" w:rsidRDefault="002A1C4F" w:rsidP="002A1C4F">
      <w:pPr>
        <w:rPr>
          <w:lang w:val="es-CL"/>
        </w:rPr>
      </w:pPr>
      <w:r>
        <w:rPr>
          <w:lang w:val="es-CL"/>
        </w:rPr>
        <w:t>Es el campo de valores que no hace variar la señal transmitida por el instrumento</w:t>
      </w:r>
      <w:bookmarkStart w:id="0" w:name="_GoBack"/>
      <w:bookmarkEnd w:id="0"/>
    </w:p>
    <w:p w14:paraId="00863740" w14:textId="1F68B2CB" w:rsidR="00814F20" w:rsidRPr="000B651F" w:rsidRDefault="00814F20" w:rsidP="000B651F">
      <w:pPr>
        <w:pStyle w:val="Heading3"/>
        <w:rPr>
          <w:b w:val="0"/>
          <w:bCs w:val="0"/>
          <w:lang w:val="es-CL"/>
        </w:rPr>
      </w:pPr>
      <w:r w:rsidRPr="000B651F">
        <w:rPr>
          <w:b w:val="0"/>
          <w:bCs w:val="0"/>
          <w:lang w:val="es-CL"/>
        </w:rPr>
        <w:t>Sensibilidad (Sensitivity)</w:t>
      </w:r>
    </w:p>
    <w:p w14:paraId="0E9FD451" w14:textId="2086F22A" w:rsidR="00CA7389" w:rsidRPr="000B651F" w:rsidRDefault="00CA7389" w:rsidP="000B651F">
      <w:pPr>
        <w:pStyle w:val="Heading3"/>
        <w:rPr>
          <w:b w:val="0"/>
          <w:bCs w:val="0"/>
          <w:lang w:val="es-CL"/>
        </w:rPr>
      </w:pPr>
      <w:r w:rsidRPr="000B651F">
        <w:rPr>
          <w:b w:val="0"/>
          <w:bCs w:val="0"/>
          <w:lang w:val="es-CL"/>
        </w:rPr>
        <w:t>Repetibilidad (Repeteability)</w:t>
      </w:r>
    </w:p>
    <w:p w14:paraId="7404F9D0" w14:textId="7FBD681D" w:rsidR="000B651F" w:rsidRPr="000B651F" w:rsidRDefault="000B651F" w:rsidP="000B651F">
      <w:pPr>
        <w:pStyle w:val="Heading3"/>
        <w:rPr>
          <w:b w:val="0"/>
          <w:bCs w:val="0"/>
          <w:lang w:val="es-CL"/>
        </w:rPr>
      </w:pPr>
      <w:r w:rsidRPr="000B651F">
        <w:rPr>
          <w:b w:val="0"/>
          <w:bCs w:val="0"/>
          <w:lang w:val="es-CL"/>
        </w:rPr>
        <w:t>Histérisis (Hysteresis)</w:t>
      </w:r>
    </w:p>
    <w:sectPr w:rsidR="000B651F" w:rsidRPr="000B651F" w:rsidSect="0050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B2"/>
    <w:rsid w:val="000B651F"/>
    <w:rsid w:val="000E46A5"/>
    <w:rsid w:val="00110425"/>
    <w:rsid w:val="002A1C4F"/>
    <w:rsid w:val="002F6514"/>
    <w:rsid w:val="00342E52"/>
    <w:rsid w:val="004642D1"/>
    <w:rsid w:val="00503E49"/>
    <w:rsid w:val="0059672C"/>
    <w:rsid w:val="005B75AB"/>
    <w:rsid w:val="00603FCC"/>
    <w:rsid w:val="00646276"/>
    <w:rsid w:val="006D34C1"/>
    <w:rsid w:val="00752699"/>
    <w:rsid w:val="00762080"/>
    <w:rsid w:val="007B0B97"/>
    <w:rsid w:val="008107FF"/>
    <w:rsid w:val="00814F20"/>
    <w:rsid w:val="00821740"/>
    <w:rsid w:val="0089051C"/>
    <w:rsid w:val="008C7E6A"/>
    <w:rsid w:val="009012D4"/>
    <w:rsid w:val="00A818AD"/>
    <w:rsid w:val="00AC2D53"/>
    <w:rsid w:val="00AC3FA8"/>
    <w:rsid w:val="00C878B2"/>
    <w:rsid w:val="00CA7389"/>
    <w:rsid w:val="00D76B80"/>
    <w:rsid w:val="00E82138"/>
    <w:rsid w:val="00F128B3"/>
    <w:rsid w:val="00F14874"/>
    <w:rsid w:val="00F234FC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D102"/>
  <w15:chartTrackingRefBased/>
  <w15:docId w15:val="{4B26D263-9108-4534-9EEE-7B837A9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5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D5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D5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2D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2D53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53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53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53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5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AC2D53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29</cp:revision>
  <dcterms:created xsi:type="dcterms:W3CDTF">2020-03-11T00:57:00Z</dcterms:created>
  <dcterms:modified xsi:type="dcterms:W3CDTF">2020-03-11T14:30:00Z</dcterms:modified>
</cp:coreProperties>
</file>