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ind w:hanging="0" w:start="227" w:end="22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numPr>
          <w:ilvl w:val="0"/>
          <w:numId w:val="0"/>
        </w:numPr>
        <w:ind w:hanging="0" w:start="227" w:end="22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pPr w:vertAnchor="text" w:horzAnchor="margin" w:leftFromText="141" w:rightFromText="141" w:tblpX="-114" w:tblpY="125"/>
        <w:tblW w:w="13537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536"/>
        <w:gridCol w:w="3898"/>
        <w:gridCol w:w="1800"/>
        <w:gridCol w:w="3303"/>
      </w:tblGrid>
      <w:tr>
        <w:trPr>
          <w:trHeight w:val="404" w:hRule="atLeast"/>
        </w:trPr>
        <w:tc>
          <w:tcPr>
            <w:tcW w:w="4536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shd w:fill="C0C0C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bCs/>
                <w:color w:val="000000"/>
                <w:sz w:val="24"/>
                <w:szCs w:val="24"/>
              </w:rPr>
              <w:t>Descrizione</w:t>
            </w:r>
          </w:p>
        </w:tc>
        <w:tc>
          <w:tcPr>
            <w:tcW w:w="3898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shd w:fill="C0C0C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bCs/>
                <w:color w:val="000000"/>
                <w:sz w:val="24"/>
                <w:szCs w:val="24"/>
              </w:rPr>
              <w:t>Causa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shd w:fill="C0C0C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bCs/>
                <w:color w:val="000000"/>
                <w:sz w:val="24"/>
                <w:szCs w:val="24"/>
              </w:rPr>
              <w:t>Responsabile intervento</w:t>
            </w:r>
          </w:p>
        </w:tc>
        <w:tc>
          <w:tcPr>
            <w:tcW w:w="3303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shd w:fill="C0C0C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bCs/>
                <w:color w:val="000000"/>
                <w:sz w:val="24"/>
                <w:szCs w:val="24"/>
              </w:rPr>
              <w:t>Azione da intraprendere/ procedura di riferimento</w:t>
            </w:r>
          </w:p>
        </w:tc>
      </w:tr>
      <w:tr>
        <w:trPr>
          <w:trHeight w:val="667" w:hRule="atLeast"/>
        </w:trPr>
        <w:tc>
          <w:tcPr>
            <w:tcW w:w="4536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Incendio</w:t>
            </w:r>
          </w:p>
        </w:tc>
        <w:tc>
          <w:tcPr>
            <w:tcW w:w="3898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Varie (Corto circuito ecc.)</w:t>
            </w:r>
          </w:p>
        </w:tc>
        <w:tc>
          <w:tcPr>
            <w:tcW w:w="1800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Resp. Addetto alle Emergenze</w:t>
            </w:r>
          </w:p>
        </w:tc>
        <w:tc>
          <w:tcPr>
            <w:tcW w:w="3303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Attenersi alle procedure di Emergenza ed Evacuazione</w:t>
            </w:r>
          </w:p>
        </w:tc>
      </w:tr>
      <w:tr>
        <w:trPr>
          <w:trHeight w:val="667" w:hRule="atLeast"/>
        </w:trPr>
        <w:tc>
          <w:tcPr>
            <w:tcW w:w="4536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Spandimenti Agenti chimici</w:t>
            </w:r>
          </w:p>
        </w:tc>
        <w:tc>
          <w:tcPr>
            <w:tcW w:w="3898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Disattenzione operatori</w:t>
            </w:r>
          </w:p>
        </w:tc>
        <w:tc>
          <w:tcPr>
            <w:tcW w:w="1800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Preposto</w:t>
            </w:r>
          </w:p>
        </w:tc>
        <w:tc>
          <w:tcPr>
            <w:tcW w:w="3303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Attenersi alle istruzioni relativamente agli spandimenti</w:t>
            </w:r>
          </w:p>
        </w:tc>
      </w:tr>
      <w:tr>
        <w:trPr>
          <w:trHeight w:val="667" w:hRule="atLeast"/>
        </w:trPr>
        <w:tc>
          <w:tcPr>
            <w:tcW w:w="4536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Ribaltamento carico macerie</w:t>
            </w:r>
          </w:p>
        </w:tc>
        <w:tc>
          <w:tcPr>
            <w:tcW w:w="3898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Incidente con mezzo di trasporto</w:t>
            </w:r>
          </w:p>
        </w:tc>
        <w:tc>
          <w:tcPr>
            <w:tcW w:w="1800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Autista</w:t>
            </w:r>
          </w:p>
        </w:tc>
        <w:tc>
          <w:tcPr>
            <w:tcW w:w="3303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Attenersi alle istruzioni relative alla raccolta di macerie su strada</w:t>
            </w:r>
          </w:p>
        </w:tc>
      </w:tr>
      <w:tr>
        <w:trPr>
          <w:trHeight w:val="667" w:hRule="atLeast"/>
        </w:trPr>
        <w:tc>
          <w:tcPr>
            <w:tcW w:w="4536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  <w:tc>
          <w:tcPr>
            <w:tcW w:w="3898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  <w:tc>
          <w:tcPr>
            <w:tcW w:w="1800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  <w:tc>
          <w:tcPr>
            <w:tcW w:w="3303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</w:tr>
      <w:tr>
        <w:trPr>
          <w:trHeight w:val="667" w:hRule="atLeast"/>
        </w:trPr>
        <w:tc>
          <w:tcPr>
            <w:tcW w:w="4536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  <w:tc>
          <w:tcPr>
            <w:tcW w:w="3898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  <w:tc>
          <w:tcPr>
            <w:tcW w:w="1800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  <w:tc>
          <w:tcPr>
            <w:tcW w:w="3303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</w:tr>
      <w:tr>
        <w:trPr>
          <w:trHeight w:val="668" w:hRule="atLeast"/>
        </w:trPr>
        <w:tc>
          <w:tcPr>
            <w:tcW w:w="4536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  <w:tc>
          <w:tcPr>
            <w:tcW w:w="3898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  <w:tc>
          <w:tcPr>
            <w:tcW w:w="1800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  <w:tc>
          <w:tcPr>
            <w:tcW w:w="3303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</w:tr>
    </w:tbl>
    <w:p>
      <w:pPr>
        <w:pStyle w:val="Normal"/>
        <w:numPr>
          <w:ilvl w:val="0"/>
          <w:numId w:val="0"/>
        </w:numPr>
        <w:ind w:hanging="0" w:start="227" w:end="227"/>
        <w:jc w:val="both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sectPr>
      <w:headerReference w:type="default" r:id="rId2"/>
      <w:footerReference w:type="default" r:id="rId3"/>
      <w:type w:val="nextPage"/>
      <w:pgSz w:orient="landscape" w:w="16838" w:h="11906"/>
      <w:pgMar w:left="1985" w:right="1701" w:gutter="0" w:header="567" w:top="1134" w:footer="72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Wingdings">
    <w:charset w:val="02"/>
    <w:family w:val="auto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p>
    <w:r>
      <w:t>MasterComplianceHSQE by Maurizio Gustinicchi Consulting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3437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2809"/>
      <w:gridCol w:w="26"/>
      <w:gridCol w:w="5783"/>
      <w:gridCol w:w="4805"/>
      <w:gridCol w:w="14"/>
    </w:tblGrid>
    <w:tr>
      <w:trPr>
        <w:trHeight w:val="1124" w:hRule="atLeast"/>
        <w:cantSplit w:val="true"/>
      </w:trPr>
      <w:tc>
        <w:tcPr>
          <w:tcW w:w="2809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ing"/>
            <w:snapToGrid w:val="false"/>
            <w:spacing w:before="120" w:after="120"/>
            <w:rPr>
              <w:rFonts w:ascii="Calibri" w:hAnsi="Calibri" w:cs="Calibri"/>
              <w:i/>
              <w:i/>
              <w:sz w:val="24"/>
              <w:szCs w:val="24"/>
            </w:rPr>
          </w:pPr>
          <w:r>
            <w:rPr>
              <w:rFonts w:cs="Calibri" w:ascii="Calibri" w:hAnsi="Calibri"/>
              <w:i/>
              <w:sz w:val="24"/>
              <w:szCs w:val="24"/>
            </w:rPr>
          </w:r>
        </w:p>
      </w:tc>
      <w:tc>
        <w:tcPr>
          <w:tcW w:w="10628" w:type="dxa"/>
          <w:gridSpan w:val="3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ing"/>
            <w:spacing w:before="120" w:after="120"/>
            <w:jc w:val="center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  <w:t>SISTEMA DI GESTIONE AMBIENTALE</w:t>
          </w:r>
        </w:p>
      </w:tc>
    </w:tr>
    <w:tr>
      <w:trPr>
        <w:trHeight w:val="517" w:hRule="atLeast"/>
        <w:cantSplit w:val="true"/>
      </w:trPr>
      <w:tc>
        <w:tcPr>
          <w:tcW w:w="2835" w:type="dxa"/>
          <w:gridSpan w:val="2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9F9F9F" w:val="clear"/>
          <w:vAlign w:val="center"/>
        </w:tcPr>
        <w:p>
          <w:pPr>
            <w:pStyle w:val="Heading"/>
            <w:snapToGrid w:val="false"/>
            <w:spacing w:before="120" w:after="120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</w:r>
        </w:p>
      </w:tc>
      <w:tc>
        <w:tcPr>
          <w:tcW w:w="5783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DFDFDF" w:val="clear"/>
          <w:vAlign w:val="center"/>
        </w:tcPr>
        <w:p>
          <w:pPr>
            <w:pStyle w:val="Heading"/>
            <w:spacing w:before="120" w:after="120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  <w:t>MATRICE EVENTI INCIDENTALI</w:t>
          </w:r>
        </w:p>
      </w:tc>
      <w:tc>
        <w:tcPr>
          <w:tcW w:w="480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DFDFDF" w:val="clear"/>
          <w:vAlign w:val="center"/>
        </w:tcPr>
        <w:p>
          <w:pPr>
            <w:pStyle w:val="Heading"/>
            <w:spacing w:before="120" w:after="120"/>
            <w:jc w:val="center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  <w:t>MOD 8.2.1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75"/>
  <w:defaultTabStop w:val="709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240"/>
      <w:ind w:hanging="0" w:start="170" w:end="170"/>
      <w:outlineLvl w:val="2"/>
    </w:pPr>
    <w:rPr>
      <w:rFonts w:ascii="Times New Roman" w:hAnsi="Times New Roman" w:cs="Times New Roman"/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outlineLvl w:val="3"/>
    </w:pPr>
    <w:rPr>
      <w:b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hanging="0" w:start="-24" w:end="163"/>
      <w:jc w:val="center"/>
      <w:outlineLvl w:val="4"/>
    </w:pPr>
    <w:rPr>
      <w:rFonts w:ascii="Times New Roman" w:hAnsi="Times New Roman" w:cs="Times New Roman"/>
      <w:b/>
      <w:spacing w:val="20"/>
      <w:sz w:val="32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ind w:hanging="0" w:start="0" w:end="0"/>
      <w:jc w:val="center"/>
      <w:outlineLvl w:val="5"/>
    </w:pPr>
    <w:rPr>
      <w:rFonts w:ascii="Times New Roman" w:hAnsi="Times New Roman" w:cs="Times New Roman"/>
      <w:b/>
    </w:rPr>
  </w:style>
  <w:style w:type="character" w:styleId="WW8Num2z0">
    <w:name w:val="WW8Num2z0"/>
    <w:qFormat/>
    <w:rPr>
      <w:rFonts w:ascii="Times New Roman" w:hAnsi="Times New Roman" w:cs="Times New Roman"/>
    </w:rPr>
  </w:style>
  <w:style w:type="character" w:styleId="WW8Num3z0">
    <w:name w:val="WW8Num3z0"/>
    <w:qFormat/>
    <w:rPr>
      <w:rFonts w:ascii="Wingdings" w:hAnsi="Wingdings" w:cs="Wingdings"/>
    </w:rPr>
  </w:style>
  <w:style w:type="character" w:styleId="WW8Num4z0">
    <w:name w:val="WW8Num4z0"/>
    <w:qFormat/>
    <w:rPr>
      <w:rFonts w:ascii="Wingdings" w:hAnsi="Wingdings" w:cs="Wingdings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7z0">
    <w:name w:val="WW8Num7z0"/>
    <w:qFormat/>
    <w:rPr>
      <w:rFonts w:ascii="Wingdings" w:hAnsi="Wingdings" w:cs="Wingdings"/>
    </w:rPr>
  </w:style>
  <w:style w:type="character" w:styleId="WW8Num8z0">
    <w:name w:val="WW8Num8z0"/>
    <w:qFormat/>
    <w:rPr>
      <w:rFonts w:ascii="Wingdings" w:hAnsi="Wingdings" w:cs="Wingdings"/>
    </w:rPr>
  </w:style>
  <w:style w:type="character" w:styleId="WW8NumSt2z0">
    <w:name w:val="WW8NumSt2z0"/>
    <w:qFormat/>
    <w:rPr>
      <w:rFonts w:ascii="Times New Roman" w:hAnsi="Times New Roman" w:cs="Times New Roman"/>
    </w:rPr>
  </w:style>
  <w:style w:type="character" w:styleId="Carpredefinitoparagrafo">
    <w:name w:val="Car. predefinito paragrafo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PageNumber">
    <w:name w:val="Page Number"/>
    <w:basedOn w:val="Carpredefinitoparagrafo"/>
    <w:rPr/>
  </w:style>
  <w:style w:type="paragraph" w:styleId="Heading">
    <w:name w:val="Heading"/>
    <w:basedOn w:val="Normal"/>
    <w:next w:val="BodyText"/>
    <w:qFormat/>
    <w:pPr>
      <w:spacing w:before="120" w:after="120"/>
      <w:jc w:val="center"/>
    </w:pPr>
    <w:rPr>
      <w:rFonts w:ascii="Times New Roman" w:hAnsi="Times New Roman" w:cs="Times New Roman"/>
      <w:b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widowControl w:val="false"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noteText">
    <w:name w:val="Footnote Text"/>
    <w:basedOn w:val="Normal"/>
    <w:pPr/>
    <w:rPr>
      <w:rFonts w:ascii="Times New Roman" w:hAnsi="Times New Roman" w:cs="Times New Roman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Maurizio Gustinicchi Consulting</cp:lastModifiedBy>
  <cp:revision>1</cp:revision>
  <dcterms:modified xsi:type="dcterms:W3CDTF">2026-07-27T07:29:59Z</dcterms:modified>
  <dc:description>MasterComplianceHSQE by Maurizio Gustinicchi Consulting</dc:description>
  <dc:creator>Maurizio Gustinicchi Consulting</dc:creator>
</cp:coreProperties>
</file>