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 Id="rId4"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1"/>
        <w:tabs>
          <w:tab w:val="clear" w:pos="708"/>
          <w:tab w:val="left" w:pos="426" w:leader="none"/>
          <w:tab w:val="right" w:pos="9781" w:leader="underscore"/>
        </w:tabs>
        <w:spacing w:before="120" w:after="0"/>
        <w:ind w:end="-142"/>
        <w:rPr>
          <w:rStyle w:val="PageNumber"/>
          <w:rFonts w:ascii="Calibri" w:hAnsi="Calibri" w:cs="Calibri"/>
          <w:i/>
          <w:i/>
          <w:szCs w:val="24"/>
        </w:rPr>
      </w:pPr>
      <w:r>
        <w:rPr/>
      </w:r>
    </w:p>
    <w:p>
      <w:pPr>
        <w:pStyle w:val="TOC1"/>
        <w:tabs>
          <w:tab w:val="clear" w:pos="708"/>
          <w:tab w:val="right" w:pos="9072" w:leader="underscore"/>
        </w:tabs>
        <w:ind w:end="-142"/>
        <w:jc w:val="center"/>
        <w:rPr/>
      </w:pPr>
      <w:r>
        <w:rPr>
          <w:rStyle w:val="PageNumber"/>
          <w:rFonts w:cs="Calibri" w:ascii="Calibri" w:hAnsi="Calibri"/>
          <w:i/>
          <w:szCs w:val="24"/>
        </w:rPr>
        <w:t>INDICE</w:t>
      </w:r>
    </w:p>
    <w:p>
      <w:pPr>
        <w:pStyle w:val="Normal"/>
        <w:ind w:end="-142"/>
        <w:rPr>
          <w:rStyle w:val="PageNumber"/>
          <w:rFonts w:ascii="Calibri" w:hAnsi="Calibri" w:cs="Calibri"/>
          <w:i/>
          <w:i/>
          <w:szCs w:val="24"/>
        </w:rPr>
      </w:pPr>
      <w:r>
        <w:rPr/>
      </w:r>
    </w:p>
    <w:p>
      <w:pPr>
        <w:pStyle w:val="Normal"/>
        <w:ind w:end="-142"/>
        <w:rPr>
          <w:rStyle w:val="PageNumber"/>
          <w:rFonts w:ascii="Calibri" w:hAnsi="Calibri" w:cs="Calibri"/>
          <w:szCs w:val="24"/>
        </w:rPr>
      </w:pPr>
      <w:r>
        <w:rPr/>
      </w:r>
    </w:p>
    <w:p>
      <w:pPr>
        <w:pStyle w:val="Normal"/>
        <w:ind w:end="-142"/>
        <w:rPr>
          <w:rStyle w:val="PageNumber"/>
          <w:rFonts w:ascii="Calibri" w:hAnsi="Calibri" w:cs="Calibri"/>
          <w:szCs w:val="24"/>
        </w:rPr>
      </w:pPr>
      <w:r>
        <w:rPr/>
      </w:r>
    </w:p>
    <w:sdt>
      <w:sdtPr>
        <w:docPartObj>
          <w:docPartGallery w:val="Table of Contents"/>
          <w:docPartUnique w:val="true"/>
        </w:docPartObj>
      </w:sdtPr>
      <w:sdtContent>
        <w:p>
          <w:pPr>
            <w:pStyle w:val="TOC2"/>
            <w:tabs>
              <w:tab w:val="clear" w:pos="708"/>
              <w:tab w:val="left" w:pos="720" w:leader="none"/>
              <w:tab w:val="right" w:pos="9912" w:leader="underscore"/>
            </w:tabs>
            <w:rPr>
              <w:rFonts w:ascii="Calibri" w:hAnsi="Calibri" w:cs="Calibri"/>
              <w:b w:val="false"/>
              <w:caps/>
              <w:sz w:val="24"/>
              <w:szCs w:val="24"/>
              <w:lang w:val="en-US" w:eastAsia="en-US"/>
            </w:rPr>
          </w:pPr>
          <w:r>
            <w:fldChar w:fldCharType="begin"/>
          </w:r>
          <w:r>
            <w:rPr>
              <w:caps/>
              <w:sz w:val="24"/>
              <w:b w:val="false"/>
              <w:szCs w:val="24"/>
              <w:rFonts w:cs="Calibri" w:ascii="Calibri" w:hAnsi="Calibri"/>
              <w:lang w:val="en-US" w:eastAsia="en-US"/>
            </w:rPr>
            <w:instrText xml:space="preserve"> TOC \o "1-5" </w:instrText>
          </w:r>
          <w:r>
            <w:rPr>
              <w:caps/>
              <w:sz w:val="24"/>
              <w:b w:val="false"/>
              <w:szCs w:val="24"/>
              <w:rFonts w:cs="Calibri" w:ascii="Calibri" w:hAnsi="Calibri"/>
              <w:lang w:val="en-US" w:eastAsia="en-US"/>
            </w:rPr>
            <w:fldChar w:fldCharType="separate"/>
          </w:r>
          <w:r>
            <w:rPr>
              <w:rFonts w:cs="Calibri" w:ascii="Calibri" w:hAnsi="Calibri"/>
              <w:b w:val="false"/>
              <w:caps/>
              <w:sz w:val="24"/>
              <w:szCs w:val="24"/>
              <w:lang w:val="en-US" w:eastAsia="en-US"/>
            </w:rPr>
            <w:t xml:space="preserve">1. </w:t>
            <w:tab/>
            <w:t>SCOPO</w:t>
            <w:tab/>
          </w:r>
          <w:hyperlink w:anchor="__RefHeading___Toc18943909">
            <w:r>
              <w:rPr>
                <w:rStyle w:val="IndexLink"/>
                <w:rFonts w:cs="Calibri" w:ascii="Calibri" w:hAnsi="Calibri"/>
                <w:b w:val="false"/>
                <w:caps/>
                <w:sz w:val="24"/>
                <w:szCs w:val="24"/>
                <w:lang w:val="en-US" w:eastAsia="en-US"/>
              </w:rPr>
              <w:t>2</w:t>
            </w:r>
          </w:hyperlink>
        </w:p>
        <w:p>
          <w:pPr>
            <w:pStyle w:val="TOC2"/>
            <w:tabs>
              <w:tab w:val="clear" w:pos="708"/>
              <w:tab w:val="left" w:pos="720" w:leader="none"/>
              <w:tab w:val="right" w:pos="9912" w:leader="underscore"/>
            </w:tabs>
            <w:rPr>
              <w:rFonts w:ascii="Calibri" w:hAnsi="Calibri" w:cs="Calibri"/>
              <w:b w:val="false"/>
              <w:caps/>
              <w:sz w:val="24"/>
              <w:szCs w:val="24"/>
              <w:lang w:val="en-US" w:eastAsia="en-US"/>
            </w:rPr>
          </w:pPr>
          <w:r>
            <w:rPr>
              <w:rFonts w:cs="Calibri" w:ascii="Calibri" w:hAnsi="Calibri"/>
              <w:b w:val="false"/>
              <w:caps/>
              <w:sz w:val="24"/>
              <w:szCs w:val="24"/>
              <w:lang w:val="en-US" w:eastAsia="en-US"/>
            </w:rPr>
            <w:t xml:space="preserve">2. </w:t>
            <w:tab/>
            <w:t>APPLICABILITA’ E RESPONSABILITA’</w:t>
            <w:tab/>
          </w:r>
          <w:hyperlink w:anchor="__RefHeading___Toc18943910">
            <w:r>
              <w:rPr>
                <w:rStyle w:val="IndexLink"/>
                <w:rFonts w:cs="Calibri" w:ascii="Calibri" w:hAnsi="Calibri"/>
                <w:b w:val="false"/>
                <w:caps/>
                <w:sz w:val="24"/>
                <w:szCs w:val="24"/>
                <w:lang w:val="en-US" w:eastAsia="en-US"/>
              </w:rPr>
              <w:t>2</w:t>
            </w:r>
          </w:hyperlink>
        </w:p>
        <w:p>
          <w:pPr>
            <w:pStyle w:val="TOC3"/>
            <w:tabs>
              <w:tab w:val="clear" w:pos="708"/>
              <w:tab w:val="left" w:pos="1200" w:leader="none"/>
              <w:tab w:val="right" w:pos="9912" w:leader="underscore"/>
            </w:tabs>
            <w:rPr>
              <w:rFonts w:ascii="Calibri" w:hAnsi="Calibri" w:cs="Calibri"/>
              <w:caps/>
              <w:sz w:val="24"/>
              <w:szCs w:val="24"/>
              <w:lang w:val="en-US" w:eastAsia="en-US"/>
            </w:rPr>
          </w:pPr>
          <w:r>
            <w:rPr>
              <w:rFonts w:cs="Calibri" w:ascii="Calibri" w:hAnsi="Calibri"/>
              <w:caps/>
              <w:sz w:val="24"/>
              <w:szCs w:val="24"/>
              <w:lang w:val="en-US" w:eastAsia="en-US"/>
            </w:rPr>
            <w:t xml:space="preserve">2.1 </w:t>
            <w:tab/>
            <w:t>APPLICABILITÀ</w:t>
            <w:tab/>
          </w:r>
          <w:hyperlink w:anchor="__RefHeading___Toc18943911">
            <w:r>
              <w:rPr>
                <w:rStyle w:val="IndexLink"/>
                <w:rFonts w:cs="Calibri" w:ascii="Calibri" w:hAnsi="Calibri"/>
                <w:caps/>
                <w:sz w:val="24"/>
                <w:szCs w:val="24"/>
                <w:lang w:val="en-US" w:eastAsia="en-US"/>
              </w:rPr>
              <w:t>2</w:t>
            </w:r>
          </w:hyperlink>
        </w:p>
        <w:p>
          <w:pPr>
            <w:pStyle w:val="TOC3"/>
            <w:tabs>
              <w:tab w:val="clear" w:pos="708"/>
              <w:tab w:val="left" w:pos="1200" w:leader="none"/>
              <w:tab w:val="right" w:pos="9912" w:leader="underscore"/>
            </w:tabs>
            <w:rPr>
              <w:rFonts w:ascii="Calibri" w:hAnsi="Calibri" w:cs="Calibri"/>
              <w:caps/>
              <w:sz w:val="24"/>
              <w:szCs w:val="24"/>
              <w:lang w:val="en-US" w:eastAsia="en-US"/>
            </w:rPr>
          </w:pPr>
          <w:r>
            <w:rPr>
              <w:rFonts w:cs="Calibri" w:ascii="Calibri" w:hAnsi="Calibri"/>
              <w:caps/>
              <w:sz w:val="24"/>
              <w:szCs w:val="24"/>
              <w:lang w:val="en-US" w:eastAsia="en-US"/>
            </w:rPr>
            <w:t xml:space="preserve">2.2 </w:t>
            <w:tab/>
            <w:t>FUNZIONI COINVOLTE E RESPONSABILITÀ</w:t>
            <w:tab/>
          </w:r>
          <w:hyperlink w:anchor="__RefHeading___Toc18943912">
            <w:r>
              <w:rPr>
                <w:rStyle w:val="IndexLink"/>
                <w:rFonts w:cs="Calibri" w:ascii="Calibri" w:hAnsi="Calibri"/>
                <w:caps/>
                <w:sz w:val="24"/>
                <w:szCs w:val="24"/>
                <w:lang w:val="en-US" w:eastAsia="en-US"/>
              </w:rPr>
              <w:t>2</w:t>
            </w:r>
          </w:hyperlink>
        </w:p>
        <w:p>
          <w:pPr>
            <w:pStyle w:val="TOC2"/>
            <w:tabs>
              <w:tab w:val="clear" w:pos="708"/>
              <w:tab w:val="left" w:pos="720" w:leader="none"/>
              <w:tab w:val="right" w:pos="9912" w:leader="underscore"/>
            </w:tabs>
            <w:rPr>
              <w:rFonts w:ascii="Calibri" w:hAnsi="Calibri" w:cs="Calibri"/>
              <w:b w:val="false"/>
              <w:caps/>
              <w:sz w:val="24"/>
              <w:szCs w:val="24"/>
              <w:lang w:val="en-US" w:eastAsia="en-US"/>
            </w:rPr>
          </w:pPr>
          <w:r>
            <w:rPr>
              <w:rFonts w:cs="Calibri" w:ascii="Calibri" w:hAnsi="Calibri"/>
              <w:b w:val="false"/>
              <w:caps/>
              <w:sz w:val="24"/>
              <w:szCs w:val="24"/>
              <w:lang w:val="en-US" w:eastAsia="en-US"/>
            </w:rPr>
            <w:t xml:space="preserve">3. </w:t>
            <w:tab/>
            <w:t>DESCRIZIONE DELLE ATTIVITA’</w:t>
            <w:tab/>
          </w:r>
          <w:hyperlink w:anchor="__RefHeading___Toc18943913">
            <w:r>
              <w:rPr>
                <w:rStyle w:val="IndexLink"/>
                <w:rFonts w:cs="Calibri" w:ascii="Calibri" w:hAnsi="Calibri"/>
                <w:b w:val="false"/>
                <w:caps/>
                <w:sz w:val="24"/>
                <w:szCs w:val="24"/>
                <w:lang w:val="en-US" w:eastAsia="en-US"/>
              </w:rPr>
              <w:t>2</w:t>
            </w:r>
          </w:hyperlink>
        </w:p>
        <w:p>
          <w:pPr>
            <w:pStyle w:val="TOC3"/>
            <w:tabs>
              <w:tab w:val="clear" w:pos="708"/>
              <w:tab w:val="right" w:pos="9912" w:leader="underscore"/>
            </w:tabs>
            <w:rPr>
              <w:rFonts w:ascii="Calibri" w:hAnsi="Calibri" w:cs="Calibri"/>
              <w:caps/>
              <w:sz w:val="24"/>
              <w:szCs w:val="24"/>
              <w:lang w:val="en-US" w:eastAsia="en-US"/>
            </w:rPr>
          </w:pPr>
          <w:r>
            <w:rPr>
              <w:rFonts w:cs="Calibri" w:ascii="Calibri" w:hAnsi="Calibri"/>
              <w:caps/>
              <w:sz w:val="24"/>
              <w:szCs w:val="24"/>
              <w:lang w:val="en-US" w:eastAsia="en-US"/>
            </w:rPr>
            <w:t>3.1       Percorso di Analisi</w:t>
            <w:tab/>
          </w:r>
          <w:hyperlink w:anchor="__RefHeading___Toc18943914">
            <w:r>
              <w:rPr>
                <w:rStyle w:val="IndexLink"/>
                <w:rFonts w:cs="Calibri" w:ascii="Calibri" w:hAnsi="Calibri"/>
                <w:caps/>
                <w:sz w:val="24"/>
                <w:szCs w:val="24"/>
                <w:lang w:val="en-US" w:eastAsia="en-US"/>
              </w:rPr>
              <w:t>2</w:t>
            </w:r>
          </w:hyperlink>
        </w:p>
        <w:p>
          <w:pPr>
            <w:pStyle w:val="TOC3"/>
            <w:tabs>
              <w:tab w:val="clear" w:pos="708"/>
              <w:tab w:val="right" w:pos="9912" w:leader="underscore"/>
            </w:tabs>
            <w:rPr>
              <w:rFonts w:ascii="Calibri" w:hAnsi="Calibri" w:cs="Calibri"/>
              <w:caps/>
              <w:sz w:val="24"/>
              <w:szCs w:val="24"/>
              <w:lang w:val="en-US" w:eastAsia="en-US"/>
            </w:rPr>
          </w:pPr>
          <w:r>
            <w:rPr>
              <w:rFonts w:cs="Calibri" w:ascii="Calibri" w:hAnsi="Calibri"/>
              <w:caps/>
              <w:sz w:val="24"/>
              <w:szCs w:val="24"/>
              <w:lang w:val="en-US" w:eastAsia="en-US"/>
            </w:rPr>
            <w:t>3.2       Periodicità di aggiornamento</w:t>
            <w:tab/>
          </w:r>
          <w:hyperlink w:anchor="__RefHeading___Toc18943915">
            <w:r>
              <w:rPr>
                <w:rStyle w:val="IndexLink"/>
                <w:rFonts w:cs="Calibri" w:ascii="Calibri" w:hAnsi="Calibri"/>
                <w:caps/>
                <w:sz w:val="24"/>
                <w:szCs w:val="24"/>
                <w:lang w:val="en-US" w:eastAsia="en-US"/>
              </w:rPr>
              <w:t>5</w:t>
            </w:r>
          </w:hyperlink>
        </w:p>
        <w:p>
          <w:pPr>
            <w:pStyle w:val="TOC2"/>
            <w:tabs>
              <w:tab w:val="clear" w:pos="708"/>
              <w:tab w:val="right" w:pos="9912" w:leader="underscore"/>
            </w:tabs>
            <w:rPr>
              <w:rFonts w:ascii="Calibri" w:hAnsi="Calibri" w:cs="Calibri"/>
              <w:b w:val="false"/>
              <w:caps/>
              <w:sz w:val="24"/>
              <w:szCs w:val="24"/>
              <w:lang w:val="en-US" w:eastAsia="en-US"/>
            </w:rPr>
          </w:pPr>
          <w:r>
            <w:rPr>
              <w:rFonts w:cs="Calibri" w:ascii="Calibri" w:hAnsi="Calibri"/>
              <w:b w:val="false"/>
              <w:caps/>
              <w:sz w:val="24"/>
              <w:szCs w:val="24"/>
              <w:lang w:val="en-US" w:eastAsia="en-US"/>
            </w:rPr>
            <w:t>4.     TERMINI, DEFINIZIONI E SIGLE</w:t>
            <w:tab/>
          </w:r>
          <w:hyperlink w:anchor="__RefHeading___Toc18943916">
            <w:r>
              <w:rPr>
                <w:rStyle w:val="IndexLink"/>
                <w:rFonts w:cs="Calibri" w:ascii="Calibri" w:hAnsi="Calibri"/>
                <w:b w:val="false"/>
                <w:caps/>
                <w:sz w:val="24"/>
                <w:szCs w:val="24"/>
                <w:lang w:val="en-US" w:eastAsia="en-US"/>
              </w:rPr>
              <w:t>5</w:t>
            </w:r>
          </w:hyperlink>
        </w:p>
        <w:p>
          <w:pPr>
            <w:pStyle w:val="TOC2"/>
            <w:tabs>
              <w:tab w:val="clear" w:pos="708"/>
              <w:tab w:val="right" w:pos="9912" w:leader="underscore"/>
            </w:tabs>
            <w:rPr>
              <w:rFonts w:ascii="Calibri" w:hAnsi="Calibri" w:cs="Calibri"/>
              <w:b w:val="false"/>
              <w:caps/>
              <w:sz w:val="24"/>
              <w:szCs w:val="24"/>
              <w:lang w:val="en-US" w:eastAsia="en-US"/>
            </w:rPr>
          </w:pPr>
          <w:r>
            <w:rPr>
              <w:rFonts w:cs="Calibri" w:ascii="Calibri" w:hAnsi="Calibri"/>
              <w:b w:val="false"/>
              <w:caps/>
              <w:sz w:val="24"/>
              <w:szCs w:val="24"/>
              <w:lang w:val="en-US" w:eastAsia="en-US"/>
            </w:rPr>
            <w:t>5.     DISTRIBUZIONE</w:t>
            <w:tab/>
          </w:r>
          <w:hyperlink w:anchor="__RefHeading___Toc18943917">
            <w:r>
              <w:rPr>
                <w:rStyle w:val="IndexLink"/>
                <w:rFonts w:cs="Calibri" w:ascii="Calibri" w:hAnsi="Calibri"/>
                <w:b w:val="false"/>
                <w:caps/>
                <w:sz w:val="24"/>
                <w:szCs w:val="24"/>
                <w:lang w:val="en-US" w:eastAsia="en-US"/>
              </w:rPr>
              <w:t>5</w:t>
            </w:r>
          </w:hyperlink>
        </w:p>
        <w:p>
          <w:pPr>
            <w:pStyle w:val="TOC2"/>
            <w:tabs>
              <w:tab w:val="clear" w:pos="708"/>
              <w:tab w:val="right" w:pos="9912" w:leader="underscore"/>
            </w:tabs>
            <w:rPr>
              <w:rFonts w:ascii="Calibri" w:hAnsi="Calibri" w:cs="Calibri"/>
              <w:b w:val="false"/>
              <w:caps/>
              <w:sz w:val="24"/>
              <w:szCs w:val="24"/>
              <w:lang w:val="en-US" w:eastAsia="en-US"/>
            </w:rPr>
          </w:pPr>
          <w:r>
            <w:rPr>
              <w:rFonts w:cs="Calibri" w:ascii="Calibri" w:hAnsi="Calibri"/>
              <w:b w:val="false"/>
              <w:caps/>
              <w:sz w:val="24"/>
              <w:szCs w:val="24"/>
              <w:lang w:val="en-US" w:eastAsia="en-US"/>
            </w:rPr>
            <w:t>6.     DOCUMENTAZIONE DI RIFERIMENTO</w:t>
            <w:tab/>
          </w:r>
          <w:hyperlink w:anchor="__RefHeading___Toc18943918">
            <w:r>
              <w:rPr>
                <w:rStyle w:val="IndexLink"/>
                <w:rFonts w:cs="Calibri" w:ascii="Calibri" w:hAnsi="Calibri"/>
                <w:b w:val="false"/>
                <w:caps/>
                <w:sz w:val="24"/>
                <w:szCs w:val="24"/>
                <w:lang w:val="en-US" w:eastAsia="en-US"/>
              </w:rPr>
              <w:t>5</w:t>
            </w:r>
          </w:hyperlink>
        </w:p>
        <w:p>
          <w:pPr>
            <w:pStyle w:val="TOC2"/>
            <w:tabs>
              <w:tab w:val="clear" w:pos="708"/>
              <w:tab w:val="right" w:pos="9912" w:leader="underscore"/>
            </w:tabs>
            <w:rPr>
              <w:rFonts w:ascii="Calibri" w:hAnsi="Calibri" w:cs="Calibri"/>
              <w:caps/>
              <w:sz w:val="24"/>
              <w:szCs w:val="24"/>
              <w:lang w:val="en-US" w:eastAsia="en-US"/>
            </w:rPr>
          </w:pPr>
          <w:r>
            <w:rPr>
              <w:rFonts w:cs="Calibri" w:ascii="Calibri" w:hAnsi="Calibri"/>
              <w:b w:val="false"/>
              <w:caps/>
              <w:sz w:val="24"/>
              <w:szCs w:val="24"/>
              <w:lang w:val="en-US" w:eastAsia="en-US"/>
            </w:rPr>
            <w:t>7.     ARCHIVIAZIONE E CONSERVAZIONE REGISTRAZIONI</w:t>
            <w:tab/>
          </w:r>
          <w:hyperlink w:anchor="__RefHeading___Toc18943919">
            <w:r>
              <w:rPr>
                <w:rStyle w:val="IndexLink"/>
                <w:rFonts w:cs="Calibri" w:ascii="Calibri" w:hAnsi="Calibri"/>
                <w:b w:val="false"/>
                <w:caps/>
                <w:sz w:val="24"/>
                <w:szCs w:val="24"/>
                <w:lang w:val="en-US" w:eastAsia="en-US"/>
              </w:rPr>
              <w:t>5</w:t>
            </w:r>
          </w:hyperlink>
          <w:r>
            <w:rPr>
              <w:rStyle w:val="IndexLink"/>
              <w:caps/>
              <w:sz w:val="24"/>
              <w:b w:val="false"/>
              <w:szCs w:val="24"/>
              <w:rFonts w:cs="Calibri" w:ascii="Calibri" w:hAnsi="Calibri"/>
              <w:lang w:val="en-US" w:eastAsia="en-US"/>
            </w:rPr>
            <w:fldChar w:fldCharType="end"/>
          </w:r>
        </w:p>
      </w:sdtContent>
    </w:sdt>
    <w:p>
      <w:pPr>
        <w:pStyle w:val="Heading2"/>
        <w:tabs>
          <w:tab w:val="clear" w:pos="851"/>
          <w:tab w:val="right" w:pos="9923" w:leader="underscore"/>
        </w:tabs>
        <w:spacing w:before="240" w:after="60"/>
        <w:ind w:end="0"/>
        <w:rPr>
          <w:rStyle w:val="PageNumber"/>
          <w:rFonts w:ascii="Calibri" w:hAnsi="Calibri" w:cs="Calibri"/>
          <w:b/>
          <w:i/>
          <w:i/>
          <w:smallCaps/>
          <w:szCs w:val="24"/>
        </w:rPr>
      </w:pPr>
      <w:r>
        <w:rPr>
          <w:rFonts w:cs="Calibri" w:ascii="Calibri" w:hAnsi="Calibri"/>
          <w:b/>
          <w:caps/>
          <w:sz w:val="24"/>
          <w:szCs w:val="24"/>
          <w:lang w:val="en-US" w:eastAsia="en-US"/>
        </w:rPr>
      </w:r>
    </w:p>
    <w:p>
      <w:pPr>
        <w:pStyle w:val="Heading2"/>
        <w:tabs>
          <w:tab w:val="clear" w:pos="851"/>
        </w:tabs>
        <w:spacing w:before="240" w:after="60"/>
        <w:ind w:end="0"/>
        <w:rPr>
          <w:rStyle w:val="PageNumber"/>
          <w:rFonts w:ascii="Calibri" w:hAnsi="Calibri" w:cs="Calibri"/>
          <w:b/>
          <w:i/>
          <w:i/>
          <w:smallCaps/>
          <w:szCs w:val="24"/>
        </w:rPr>
      </w:pPr>
      <w:r>
        <w:rPr/>
      </w:r>
    </w:p>
    <w:p>
      <w:pPr>
        <w:pStyle w:val="Header"/>
        <w:tabs>
          <w:tab w:val="clear" w:pos="4819"/>
          <w:tab w:val="clear" w:pos="9638"/>
          <w:tab w:val="right" w:pos="2835" w:leader="none"/>
          <w:tab w:val="right" w:pos="3119" w:leader="none"/>
        </w:tabs>
        <w:ind w:start="3540" w:end="0"/>
        <w:rPr>
          <w:rStyle w:val="PageNumber"/>
          <w:rFonts w:ascii="Calibri" w:hAnsi="Calibri" w:cs="Calibri"/>
          <w:b/>
          <w:i/>
          <w:i/>
          <w:smallCaps/>
          <w:szCs w:val="24"/>
        </w:rPr>
      </w:pPr>
      <w:r>
        <w:rPr/>
      </w:r>
      <w:r>
        <w:br w:type="page"/>
      </w:r>
    </w:p>
    <w:p>
      <w:pPr>
        <w:pStyle w:val="Heading2"/>
        <w:tabs>
          <w:tab w:val="clear" w:pos="851"/>
        </w:tabs>
        <w:spacing w:before="240" w:after="60"/>
        <w:ind w:end="0"/>
        <w:rPr/>
      </w:pPr>
      <w:bookmarkStart w:id="0" w:name="__RefHeading___Toc18943909"/>
      <w:bookmarkEnd w:id="0"/>
      <w:r>
        <w:rPr>
          <w:rFonts w:cs="Calibri" w:ascii="Calibri" w:hAnsi="Calibri"/>
          <w:b/>
          <w:caps w:val="false"/>
          <w:smallCaps w:val="false"/>
          <w:szCs w:val="24"/>
        </w:rPr>
        <w:t xml:space="preserve">1. </w:t>
        <w:tab/>
        <w:t>SCOPO</w:t>
      </w:r>
    </w:p>
    <w:p>
      <w:pPr>
        <w:pStyle w:val="Normal"/>
        <w:ind w:firstLine="142" w:end="-1"/>
        <w:jc w:val="both"/>
        <w:rPr>
          <w:rFonts w:ascii="Calibri" w:hAnsi="Calibri" w:cs="Calibri"/>
          <w:color w:val="000000"/>
          <w:szCs w:val="24"/>
        </w:rPr>
      </w:pPr>
      <w:r>
        <w:rPr>
          <w:rFonts w:cs="Calibri" w:ascii="Calibri" w:hAnsi="Calibri"/>
          <w:color w:val="000000"/>
          <w:szCs w:val="24"/>
        </w:rPr>
        <w:t>Lo scopo della presente è quello di definire l’iter di esecuzione dell’analisi ambientale iniziale e di quelle successive, il cui fine è l’analisi degli aspetti ambientali relativi ad attività/processi/prodotti dell'organizzazione e la determinazione della loro significatività.</w:t>
      </w:r>
    </w:p>
    <w:p>
      <w:pPr>
        <w:pStyle w:val="Normal"/>
        <w:ind w:firstLine="142" w:end="-1"/>
        <w:jc w:val="both"/>
        <w:rPr>
          <w:rFonts w:ascii="Calibri" w:hAnsi="Calibri" w:cs="Calibri"/>
          <w:color w:val="000000"/>
          <w:szCs w:val="24"/>
        </w:rPr>
      </w:pPr>
      <w:r>
        <w:rPr>
          <w:rFonts w:cs="Calibri" w:ascii="Calibri" w:hAnsi="Calibri"/>
          <w:color w:val="000000"/>
          <w:szCs w:val="24"/>
        </w:rPr>
      </w:r>
    </w:p>
    <w:p>
      <w:pPr>
        <w:pStyle w:val="Normal"/>
        <w:ind w:firstLine="142" w:end="-1"/>
        <w:jc w:val="both"/>
        <w:rPr/>
      </w:pPr>
      <w:r>
        <w:rPr>
          <w:rFonts w:cs="Calibri" w:ascii="Calibri" w:hAnsi="Calibri"/>
          <w:color w:val="000000"/>
          <w:szCs w:val="24"/>
        </w:rPr>
        <w:t>La presente procedura si applica a tutti gli aspetti ambientali collegati alle attività/processi/prodotti/servizi erogati dall’azienda.</w:t>
      </w:r>
    </w:p>
    <w:p>
      <w:pPr>
        <w:pStyle w:val="Heading2"/>
        <w:tabs>
          <w:tab w:val="clear" w:pos="851"/>
        </w:tabs>
        <w:spacing w:before="240" w:after="60"/>
        <w:ind w:end="0"/>
        <w:rPr/>
      </w:pPr>
      <w:bookmarkStart w:id="1" w:name="__RefHeading___Toc18943910"/>
      <w:bookmarkEnd w:id="1"/>
      <w:r>
        <w:rPr>
          <w:rFonts w:cs="Calibri" w:ascii="Calibri" w:hAnsi="Calibri"/>
          <w:b/>
          <w:caps w:val="false"/>
          <w:smallCaps w:val="false"/>
          <w:szCs w:val="24"/>
        </w:rPr>
        <w:t xml:space="preserve">2. </w:t>
        <w:tab/>
        <w:t>APPLICABILITA’ E RESPONSABILITA’</w:t>
      </w:r>
    </w:p>
    <w:p>
      <w:pPr>
        <w:pStyle w:val="Heading3"/>
        <w:rPr>
          <w:rFonts w:ascii="Calibri" w:hAnsi="Calibri" w:cs="Calibri"/>
          <w:i w:val="false"/>
          <w:i w:val="false"/>
          <w:szCs w:val="24"/>
        </w:rPr>
      </w:pPr>
      <w:bookmarkStart w:id="2" w:name="__RefHeading___Toc18943911"/>
      <w:bookmarkEnd w:id="2"/>
      <w:r>
        <w:rPr>
          <w:rFonts w:cs="Calibri" w:ascii="Calibri" w:hAnsi="Calibri"/>
          <w:i w:val="false"/>
          <w:szCs w:val="24"/>
        </w:rPr>
        <w:t xml:space="preserve">2.1 </w:t>
        <w:tab/>
        <w:t>APPLICABILITÀ</w:t>
      </w:r>
    </w:p>
    <w:p>
      <w:pPr>
        <w:pStyle w:val="Normal"/>
        <w:numPr>
          <w:ilvl w:val="0"/>
          <w:numId w:val="4"/>
        </w:numPr>
        <w:tabs>
          <w:tab w:val="clear" w:pos="708"/>
          <w:tab w:val="left" w:pos="2268" w:leader="none"/>
        </w:tabs>
        <w:ind w:hanging="360" w:start="502" w:end="-1"/>
        <w:jc w:val="both"/>
        <w:rPr>
          <w:rFonts w:ascii="Calibri" w:hAnsi="Calibri" w:cs="Calibri"/>
          <w:color w:val="000000"/>
          <w:szCs w:val="24"/>
        </w:rPr>
      </w:pPr>
      <w:r>
        <w:rPr>
          <w:rFonts w:cs="Calibri" w:ascii="Calibri" w:hAnsi="Calibri"/>
          <w:color w:val="000000"/>
          <w:szCs w:val="24"/>
        </w:rPr>
        <w:t>Attività aziendali e Luoghi di lavoro;</w:t>
      </w:r>
    </w:p>
    <w:p>
      <w:pPr>
        <w:pStyle w:val="Heading3"/>
        <w:rPr>
          <w:rFonts w:ascii="Calibri" w:hAnsi="Calibri" w:cs="Calibri"/>
          <w:i w:val="false"/>
          <w:i w:val="false"/>
          <w:szCs w:val="24"/>
        </w:rPr>
      </w:pPr>
      <w:bookmarkStart w:id="3" w:name="__RefHeading___Toc18943912"/>
      <w:bookmarkEnd w:id="3"/>
      <w:r>
        <w:rPr>
          <w:rFonts w:cs="Calibri" w:ascii="Calibri" w:hAnsi="Calibri"/>
          <w:i w:val="false"/>
          <w:szCs w:val="24"/>
        </w:rPr>
        <w:t xml:space="preserve">2.2 </w:t>
        <w:tab/>
        <w:t>FUNZIONI COINVOLTE E RESPONSABILITÀ</w:t>
      </w:r>
    </w:p>
    <w:p>
      <w:pPr>
        <w:pStyle w:val="Normal"/>
        <w:numPr>
          <w:ilvl w:val="0"/>
          <w:numId w:val="3"/>
        </w:numPr>
        <w:rPr>
          <w:rFonts w:ascii="Calibri" w:hAnsi="Calibri" w:cs="Calibri"/>
          <w:szCs w:val="24"/>
        </w:rPr>
      </w:pPr>
      <w:r>
        <w:rPr>
          <w:rFonts w:cs="Calibri" w:ascii="Calibri" w:hAnsi="Calibri"/>
          <w:szCs w:val="24"/>
        </w:rPr>
        <w:t>DIRETTORE GENERALE (DGE)</w:t>
      </w:r>
    </w:p>
    <w:p>
      <w:pPr>
        <w:pStyle w:val="Normal"/>
        <w:numPr>
          <w:ilvl w:val="0"/>
          <w:numId w:val="3"/>
        </w:numPr>
        <w:rPr>
          <w:rFonts w:ascii="Calibri" w:hAnsi="Calibri" w:cs="Calibri"/>
          <w:szCs w:val="24"/>
        </w:rPr>
      </w:pPr>
      <w:r>
        <w:rPr>
          <w:rFonts w:cs="Calibri" w:ascii="Calibri" w:hAnsi="Calibri"/>
          <w:szCs w:val="24"/>
        </w:rPr>
        <w:t>RESPOSABILE DEL SISTEMA DI GESTIONE AMBIENTALE (RSGQ)</w:t>
      </w:r>
    </w:p>
    <w:p>
      <w:pPr>
        <w:pStyle w:val="Normal"/>
        <w:numPr>
          <w:ilvl w:val="0"/>
          <w:numId w:val="3"/>
        </w:numPr>
        <w:rPr>
          <w:rFonts w:ascii="Calibri" w:hAnsi="Calibri" w:cs="Calibri"/>
          <w:szCs w:val="24"/>
        </w:rPr>
      </w:pPr>
      <w:r>
        <w:rPr>
          <w:rFonts w:cs="Calibri" w:ascii="Calibri" w:hAnsi="Calibri"/>
          <w:szCs w:val="24"/>
        </w:rPr>
        <w:t>RESPONSABILE DEI SERVIZI (SER)</w:t>
      </w:r>
    </w:p>
    <w:p>
      <w:pPr>
        <w:pStyle w:val="Normal"/>
        <w:rPr>
          <w:rFonts w:ascii="Calibri" w:hAnsi="Calibri" w:cs="Calibri"/>
          <w:szCs w:val="24"/>
        </w:rPr>
      </w:pPr>
      <w:r>
        <w:rPr>
          <w:rFonts w:cs="Calibri" w:ascii="Calibri" w:hAnsi="Calibri"/>
          <w:szCs w:val="24"/>
        </w:rPr>
      </w:r>
    </w:p>
    <w:p>
      <w:pPr>
        <w:pStyle w:val="Heading2"/>
        <w:tabs>
          <w:tab w:val="clear" w:pos="851"/>
        </w:tabs>
        <w:spacing w:before="240" w:after="60"/>
        <w:ind w:end="0"/>
        <w:rPr/>
      </w:pPr>
      <w:bookmarkStart w:id="4" w:name="__RefHeading___Toc18943913"/>
      <w:bookmarkEnd w:id="4"/>
      <w:r>
        <w:rPr>
          <w:rFonts w:cs="Calibri" w:ascii="Calibri" w:hAnsi="Calibri"/>
          <w:b/>
          <w:caps w:val="false"/>
          <w:smallCaps w:val="false"/>
          <w:szCs w:val="24"/>
        </w:rPr>
        <w:t xml:space="preserve">3. </w:t>
        <w:tab/>
        <w:t>DESCRIZIONE DELLE ATTIVITA’</w:t>
      </w:r>
    </w:p>
    <w:p>
      <w:pPr>
        <w:pStyle w:val="Heading3"/>
        <w:rPr>
          <w:rFonts w:ascii="Calibri" w:hAnsi="Calibri" w:cs="Calibri"/>
          <w:i w:val="false"/>
          <w:i w:val="false"/>
          <w:szCs w:val="24"/>
        </w:rPr>
      </w:pPr>
      <w:bookmarkStart w:id="5" w:name="__RefHeading___Toc18943914"/>
      <w:bookmarkEnd w:id="5"/>
      <w:r>
        <w:rPr>
          <w:rFonts w:cs="Calibri" w:ascii="Calibri" w:hAnsi="Calibri"/>
          <w:i w:val="false"/>
          <w:szCs w:val="24"/>
        </w:rPr>
        <w:t>3.1 Percorso di Analisi</w:t>
      </w:r>
    </w:p>
    <w:p>
      <w:pPr>
        <w:pStyle w:val="Rientrocorpodeltesto2"/>
        <w:rPr>
          <w:rFonts w:ascii="Calibri" w:hAnsi="Calibri" w:cs="Calibri"/>
          <w:caps w:val="false"/>
          <w:smallCaps w:val="false"/>
          <w:szCs w:val="24"/>
        </w:rPr>
      </w:pPr>
      <w:r>
        <w:rPr>
          <w:rFonts w:cs="Calibri" w:ascii="Calibri" w:hAnsi="Calibri"/>
          <w:caps w:val="false"/>
          <w:smallCaps w:val="false"/>
          <w:szCs w:val="24"/>
        </w:rPr>
        <w:t>L’analisi ambientale viene svolta seguendo cinque fasi:</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Rientrocorpodeltesto2"/>
        <w:rPr/>
      </w:pPr>
      <w:r>
        <w:rPr>
          <w:rFonts w:cs="Calibri" w:ascii="Calibri" w:hAnsi="Calibri"/>
          <w:caps w:val="false"/>
          <w:smallCaps w:val="false"/>
          <w:szCs w:val="24"/>
        </w:rPr>
        <w:t>1.</w:t>
        <w:tab/>
        <w:t>Valutazione della conformità alla normativa ambientale applicabile;</w:t>
      </w:r>
    </w:p>
    <w:p>
      <w:pPr>
        <w:pStyle w:val="Rientrocorpodeltesto2"/>
        <w:rPr/>
      </w:pPr>
      <w:r>
        <w:rPr>
          <w:rFonts w:cs="Calibri" w:ascii="Calibri" w:hAnsi="Calibri"/>
          <w:caps w:val="false"/>
          <w:smallCaps w:val="false"/>
          <w:szCs w:val="24"/>
        </w:rPr>
        <w:t>2.</w:t>
        <w:tab/>
        <w:t>Analisi qualitativa degli aspetti ambientali legati alle attività, prodotti e servizi del sito;</w:t>
      </w:r>
    </w:p>
    <w:p>
      <w:pPr>
        <w:pStyle w:val="Rientrocorpodeltesto2"/>
        <w:rPr/>
      </w:pPr>
      <w:r>
        <w:rPr>
          <w:rFonts w:cs="Calibri" w:ascii="Calibri" w:hAnsi="Calibri"/>
          <w:caps w:val="false"/>
          <w:smallCaps w:val="false"/>
          <w:szCs w:val="24"/>
        </w:rPr>
        <w:t>3.</w:t>
        <w:tab/>
        <w:t>Quantificazione degli aspetti ambientali;</w:t>
      </w:r>
    </w:p>
    <w:p>
      <w:pPr>
        <w:pStyle w:val="Rientrocorpodeltesto2"/>
        <w:rPr/>
      </w:pPr>
      <w:r>
        <w:rPr>
          <w:rFonts w:cs="Calibri" w:ascii="Calibri" w:hAnsi="Calibri"/>
          <w:caps w:val="false"/>
          <w:smallCaps w:val="false"/>
          <w:szCs w:val="24"/>
        </w:rPr>
        <w:t>4.</w:t>
        <w:tab/>
        <w:t>Valutazione della vulnerabilità dell’ambiente in cui l’azienda è inserita;</w:t>
      </w:r>
    </w:p>
    <w:p>
      <w:pPr>
        <w:pStyle w:val="Rientrocorpodeltesto2"/>
        <w:rPr>
          <w:rFonts w:ascii="Calibri" w:hAnsi="Calibri" w:cs="Calibri"/>
          <w:caps w:val="false"/>
          <w:smallCaps w:val="false"/>
          <w:szCs w:val="24"/>
        </w:rPr>
      </w:pPr>
      <w:r>
        <w:rPr>
          <w:rFonts w:cs="Calibri" w:ascii="Calibri" w:hAnsi="Calibri"/>
          <w:caps w:val="false"/>
          <w:smallCaps w:val="false"/>
          <w:szCs w:val="24"/>
        </w:rPr>
        <w:t>5.</w:t>
        <w:tab/>
        <w:t>Valutazione di significatività;</w:t>
      </w:r>
    </w:p>
    <w:p>
      <w:pPr>
        <w:pStyle w:val="Rientrocorpodeltesto2"/>
        <w:rPr>
          <w:rFonts w:ascii="Calibri" w:hAnsi="Calibri" w:cs="Calibri"/>
          <w:caps w:val="false"/>
          <w:smallCaps w:val="false"/>
          <w:szCs w:val="24"/>
        </w:rPr>
      </w:pPr>
      <w:r>
        <w:rPr>
          <w:rFonts w:cs="Calibri" w:ascii="Calibri" w:hAnsi="Calibri"/>
          <w:caps w:val="false"/>
          <w:smallCaps w:val="false"/>
          <w:szCs w:val="24"/>
        </w:rPr>
        <w:t>6.</w:t>
        <w:tab/>
        <w:t>Relazione di Analisi Ambientale Iniziale.</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Rientrocorpodeltesto2"/>
        <w:numPr>
          <w:ilvl w:val="0"/>
          <w:numId w:val="2"/>
        </w:numPr>
        <w:rPr>
          <w:rFonts w:ascii="Calibri" w:hAnsi="Calibri" w:cs="Calibri"/>
          <w:caps w:val="false"/>
          <w:smallCaps w:val="false"/>
          <w:szCs w:val="24"/>
        </w:rPr>
      </w:pPr>
      <w:r>
        <w:rPr>
          <w:rFonts w:cs="Calibri" w:ascii="Calibri" w:hAnsi="Calibri"/>
          <w:caps w:val="false"/>
          <w:smallCaps w:val="false"/>
          <w:szCs w:val="24"/>
        </w:rPr>
        <w:t>Valutazione della conformità alla normativa ambientale applicabile</w:t>
      </w:r>
    </w:p>
    <w:p>
      <w:pPr>
        <w:pStyle w:val="Rientrocorpodeltesto2"/>
        <w:ind w:start="142" w:end="-1"/>
        <w:rPr>
          <w:rFonts w:ascii="Calibri" w:hAnsi="Calibri" w:cs="Calibri"/>
          <w:caps w:val="false"/>
          <w:smallCaps w:val="false"/>
          <w:szCs w:val="24"/>
        </w:rPr>
      </w:pPr>
      <w:r>
        <w:rPr>
          <w:rFonts w:cs="Calibri" w:ascii="Calibri" w:hAnsi="Calibri"/>
          <w:caps w:val="false"/>
          <w:smallCaps w:val="false"/>
          <w:szCs w:val="24"/>
        </w:rPr>
        <w:t>Vengono individuate tutte le norme, leggi e regolamenti ambientali a livello di Unione Europea, nazionale, regionale, locale applicabili ed viene valutata la conformità dell’organizzazione agli stessi.</w:t>
      </w:r>
    </w:p>
    <w:p>
      <w:pPr>
        <w:pStyle w:val="Rientrocorpodeltesto2"/>
        <w:ind w:start="142" w:end="-1"/>
        <w:rPr>
          <w:rFonts w:ascii="Calibri" w:hAnsi="Calibri" w:cs="Calibri"/>
          <w:caps w:val="false"/>
          <w:smallCaps w:val="false"/>
          <w:szCs w:val="24"/>
        </w:rPr>
      </w:pPr>
      <w:r>
        <w:rPr>
          <w:rFonts w:cs="Calibri" w:ascii="Calibri" w:hAnsi="Calibri"/>
          <w:caps w:val="false"/>
          <w:smallCaps w:val="false"/>
          <w:szCs w:val="24"/>
        </w:rPr>
      </w:r>
    </w:p>
    <w:p>
      <w:pPr>
        <w:pStyle w:val="Rientrocorpodeltesto2"/>
        <w:ind w:hanging="0" w:start="142" w:end="-1"/>
        <w:rPr/>
      </w:pPr>
      <w:r>
        <w:rPr>
          <w:rFonts w:cs="Calibri" w:ascii="Calibri" w:hAnsi="Calibri"/>
          <w:caps w:val="false"/>
          <w:smallCaps w:val="false"/>
          <w:szCs w:val="24"/>
        </w:rPr>
        <w:t>Viene inoltre considerata la conformità ad eventuali accordi di tipo ambientale sottoscritti dall’organizzazione.</w:t>
      </w:r>
    </w:p>
    <w:p>
      <w:pPr>
        <w:pStyle w:val="Rientrocorpodeltesto2"/>
        <w:ind w:hanging="0" w:start="142" w:end="-1"/>
        <w:rPr>
          <w:rFonts w:ascii="Calibri" w:hAnsi="Calibri" w:cs="Calibri"/>
          <w:caps w:val="false"/>
          <w:smallCaps w:val="false"/>
          <w:szCs w:val="24"/>
        </w:rPr>
      </w:pPr>
      <w:r>
        <w:rPr>
          <w:rFonts w:cs="Calibri" w:ascii="Calibri" w:hAnsi="Calibri"/>
          <w:caps w:val="false"/>
          <w:smallCaps w:val="false"/>
          <w:szCs w:val="24"/>
        </w:rPr>
      </w:r>
    </w:p>
    <w:p>
      <w:pPr>
        <w:pStyle w:val="Rientrocorpodeltesto2"/>
        <w:rPr/>
      </w:pPr>
      <w:r>
        <w:rPr>
          <w:rFonts w:cs="Calibri" w:ascii="Calibri" w:hAnsi="Calibri"/>
          <w:caps w:val="false"/>
          <w:smallCaps w:val="false"/>
          <w:szCs w:val="24"/>
        </w:rPr>
        <w:t>2.</w:t>
        <w:tab/>
        <w:t>Analisi qualitativa degli aspetti ambientali legati alle attività, prodotti e servizi del sito;</w:t>
      </w:r>
    </w:p>
    <w:p>
      <w:pPr>
        <w:pStyle w:val="Rientrocorpodeltesto2"/>
        <w:ind w:start="142" w:end="-1"/>
        <w:rPr>
          <w:rFonts w:ascii="Calibri" w:hAnsi="Calibri" w:cs="Calibri"/>
          <w:caps w:val="false"/>
          <w:smallCaps w:val="false"/>
          <w:szCs w:val="24"/>
        </w:rPr>
      </w:pPr>
      <w:r>
        <w:rPr>
          <w:rFonts w:cs="Calibri" w:ascii="Calibri" w:hAnsi="Calibri"/>
          <w:caps w:val="false"/>
          <w:smallCaps w:val="false"/>
          <w:szCs w:val="24"/>
        </w:rPr>
        <w:t>L'azienda viene suddiviso in aree omogenee, di ciascuna area vengono considerati i processi svolti. Di ciascun processo sono vengono individuate le operazioni/attività componenti, che sono quindi confrontate con una lista esaustiva di aspetti ambientali, annotando quali aspetti vengono attivati dalle operazioni/attività.</w:t>
      </w:r>
    </w:p>
    <w:p>
      <w:pPr>
        <w:pStyle w:val="Rientrocorpodeltesto2"/>
        <w:ind w:hanging="0" w:start="142" w:end="-1"/>
        <w:rPr>
          <w:rFonts w:ascii="Calibri" w:hAnsi="Calibri" w:cs="Calibri"/>
          <w:caps w:val="false"/>
          <w:smallCaps w:val="false"/>
          <w:szCs w:val="24"/>
        </w:rPr>
      </w:pPr>
      <w:r>
        <w:rPr>
          <w:rFonts w:cs="Calibri" w:ascii="Calibri" w:hAnsi="Calibri"/>
          <w:caps w:val="false"/>
          <w:smallCaps w:val="false"/>
          <w:szCs w:val="24"/>
        </w:rPr>
        <w:t>Vengono considerate sia le condizioni normali di operatività, sia le condizioni anormali (fermata e avvio impianti), che le possibili situazioni di emergenza</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Rientrocorpodeltesto2"/>
        <w:rPr>
          <w:rFonts w:ascii="Calibri" w:hAnsi="Calibri" w:cs="Calibri"/>
          <w:caps w:val="false"/>
          <w:smallCaps w:val="false"/>
          <w:szCs w:val="24"/>
        </w:rPr>
      </w:pPr>
      <w:r>
        <w:rPr>
          <w:rFonts w:cs="Calibri" w:ascii="Calibri" w:hAnsi="Calibri"/>
          <w:caps w:val="false"/>
          <w:smallCaps w:val="false"/>
          <w:szCs w:val="24"/>
        </w:rPr>
        <w:t>3.</w:t>
        <w:tab/>
        <w:t>Quantificazione degli aspetti ambientali</w:t>
      </w:r>
    </w:p>
    <w:p>
      <w:pPr>
        <w:pStyle w:val="Rientrocorpodeltesto2"/>
        <w:rPr>
          <w:rFonts w:ascii="Calibri" w:hAnsi="Calibri" w:cs="Calibri"/>
          <w:caps w:val="false"/>
          <w:smallCaps w:val="false"/>
          <w:szCs w:val="24"/>
        </w:rPr>
      </w:pPr>
      <w:r>
        <w:rPr>
          <w:rFonts w:cs="Calibri" w:ascii="Calibri" w:hAnsi="Calibri"/>
          <w:caps w:val="false"/>
          <w:smallCaps w:val="false"/>
          <w:szCs w:val="24"/>
        </w:rPr>
        <w:t>Ciascun aspetto ambientale viene quindi quantificato, evidenziando inoltre per ciascuno:</w:t>
      </w:r>
    </w:p>
    <w:p>
      <w:pPr>
        <w:pStyle w:val="Rientrocorpodeltesto2"/>
        <w:rPr>
          <w:rFonts w:ascii="Calibri" w:hAnsi="Calibri" w:cs="Calibri"/>
          <w:caps w:val="false"/>
          <w:smallCaps w:val="false"/>
          <w:szCs w:val="24"/>
        </w:rPr>
      </w:pPr>
      <w:r>
        <w:rPr>
          <w:rFonts w:cs="Calibri" w:ascii="Calibri" w:hAnsi="Calibri"/>
          <w:caps w:val="false"/>
          <w:smallCaps w:val="false"/>
          <w:szCs w:val="24"/>
        </w:rPr>
        <w:t>•</w:t>
      </w:r>
      <w:r>
        <w:rPr>
          <w:rFonts w:cs="Calibri" w:ascii="Calibri" w:hAnsi="Calibri"/>
          <w:caps w:val="false"/>
          <w:smallCaps w:val="false"/>
          <w:szCs w:val="24"/>
        </w:rPr>
        <w:tab/>
        <w:t>eventuali procedure e prassi regolanti l’aspetto già in essere,</w:t>
      </w:r>
    </w:p>
    <w:p>
      <w:pPr>
        <w:pStyle w:val="Rientrocorpodeltesto2"/>
        <w:rPr>
          <w:rFonts w:ascii="Calibri" w:hAnsi="Calibri" w:cs="Calibri"/>
          <w:caps w:val="false"/>
          <w:smallCaps w:val="false"/>
          <w:szCs w:val="24"/>
        </w:rPr>
      </w:pPr>
      <w:r>
        <w:rPr>
          <w:rFonts w:cs="Calibri" w:ascii="Calibri" w:hAnsi="Calibri"/>
          <w:caps w:val="false"/>
          <w:smallCaps w:val="false"/>
          <w:szCs w:val="24"/>
        </w:rPr>
        <w:t>•</w:t>
      </w:r>
      <w:r>
        <w:rPr>
          <w:rFonts w:cs="Calibri" w:ascii="Calibri" w:hAnsi="Calibri"/>
          <w:caps w:val="false"/>
          <w:smallCaps w:val="false"/>
          <w:szCs w:val="24"/>
        </w:rPr>
        <w:tab/>
        <w:t>eventuali attività di monitoraggio dell’aspetto</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Rientrocorpodeltesto2"/>
        <w:rPr/>
      </w:pPr>
      <w:r>
        <w:rPr>
          <w:rFonts w:cs="Calibri" w:ascii="Calibri" w:hAnsi="Calibri"/>
          <w:caps w:val="false"/>
          <w:smallCaps w:val="false"/>
          <w:szCs w:val="24"/>
        </w:rPr>
        <w:t>4.</w:t>
        <w:tab/>
        <w:t>Valutazione della vulnerabilità dell’ambiente in cui l’azienda è inserita;</w:t>
      </w:r>
    </w:p>
    <w:p>
      <w:pPr>
        <w:pStyle w:val="Rientrocorpodeltesto2"/>
        <w:rPr>
          <w:rFonts w:ascii="Calibri" w:hAnsi="Calibri" w:cs="Calibri"/>
          <w:caps w:val="false"/>
          <w:smallCaps w:val="false"/>
          <w:szCs w:val="24"/>
        </w:rPr>
      </w:pPr>
      <w:r>
        <w:rPr>
          <w:rFonts w:cs="Calibri" w:ascii="Calibri" w:hAnsi="Calibri"/>
          <w:caps w:val="false"/>
          <w:smallCaps w:val="false"/>
          <w:szCs w:val="24"/>
        </w:rPr>
        <w:t>Viene valutata la vulnerabilità dell’ambiente in cui l'azienda è inserita; in particolare possono venire considerate le condizioni di aria, suolo, sottosuolo e acque di falda, acque superficiali, condizioni climatiche, ecc</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Rientrocorpodeltesto2"/>
        <w:rPr>
          <w:rFonts w:ascii="Calibri" w:hAnsi="Calibri" w:cs="Calibri"/>
          <w:caps w:val="false"/>
          <w:smallCaps w:val="false"/>
          <w:szCs w:val="24"/>
        </w:rPr>
      </w:pPr>
      <w:r>
        <w:rPr>
          <w:rFonts w:cs="Calibri" w:ascii="Calibri" w:hAnsi="Calibri"/>
          <w:caps w:val="false"/>
          <w:smallCaps w:val="false"/>
          <w:szCs w:val="24"/>
        </w:rPr>
        <w:t>5.</w:t>
        <w:tab/>
        <w:t>Valutazione di significatività.</w:t>
      </w:r>
    </w:p>
    <w:p>
      <w:pPr>
        <w:pStyle w:val="Normal"/>
        <w:numPr>
          <w:ilvl w:val="0"/>
          <w:numId w:val="0"/>
        </w:numPr>
        <w:ind w:hanging="0" w:start="0"/>
        <w:jc w:val="both"/>
        <w:rPr/>
      </w:pPr>
      <w:r>
        <w:rPr>
          <w:rFonts w:eastAsia="Calibri" w:cs="Calibri" w:ascii="Calibri" w:hAnsi="Calibri"/>
          <w:szCs w:val="24"/>
        </w:rPr>
        <w:t xml:space="preserve">   </w:t>
      </w:r>
      <w:r>
        <w:rPr>
          <w:rFonts w:cs="Calibri" w:ascii="Calibri" w:hAnsi="Calibri"/>
          <w:szCs w:val="24"/>
        </w:rPr>
        <w:t>Un aspetto ambientale è significativo quando l’impatto ambientale ad esso associato è significativo.</w:t>
      </w:r>
    </w:p>
    <w:p>
      <w:pPr>
        <w:pStyle w:val="Normal"/>
        <w:numPr>
          <w:ilvl w:val="0"/>
          <w:numId w:val="0"/>
        </w:numPr>
        <w:ind w:hanging="0" w:start="0"/>
        <w:jc w:val="both"/>
        <w:rPr/>
      </w:pPr>
      <w:r>
        <w:rPr>
          <w:rFonts w:cs="Calibri" w:ascii="Calibri" w:hAnsi="Calibri"/>
          <w:szCs w:val="24"/>
        </w:rPr>
        <w:t>Per gli aspetti ambientali diretti la significatività di ogni aspetto ambientale è valutata tenendo in considerazione l’impatto associato e la misura di contenimento dell’impatto adottata dall’azienda, associando a ciascuna voce un giudizio qualitativo come indicato sotto.</w:t>
      </w:r>
    </w:p>
    <w:p>
      <w:pPr>
        <w:pStyle w:val="Normal"/>
        <w:numPr>
          <w:ilvl w:val="0"/>
          <w:numId w:val="0"/>
        </w:numPr>
        <w:ind w:hanging="0" w:start="0"/>
        <w:jc w:val="both"/>
        <w:rPr>
          <w:rFonts w:ascii="Calibri" w:hAnsi="Calibri" w:cs="Calibri"/>
          <w:szCs w:val="24"/>
        </w:rPr>
      </w:pPr>
      <w:r>
        <w:rPr>
          <w:rFonts w:cs="Calibri" w:ascii="Calibri" w:hAnsi="Calibri"/>
          <w:szCs w:val="24"/>
        </w:rPr>
      </w:r>
    </w:p>
    <w:tbl>
      <w:tblPr>
        <w:tblW w:w="5776" w:type="dxa"/>
        <w:jc w:val="center"/>
        <w:tblInd w:w="0" w:type="dxa"/>
        <w:tblLayout w:type="fixed"/>
        <w:tblCellMar>
          <w:top w:w="0" w:type="dxa"/>
          <w:start w:w="0" w:type="dxa"/>
          <w:bottom w:w="0" w:type="dxa"/>
          <w:end w:w="0" w:type="dxa"/>
        </w:tblCellMar>
      </w:tblPr>
      <w:tblGrid>
        <w:gridCol w:w="2941"/>
        <w:gridCol w:w="2835"/>
      </w:tblGrid>
      <w:tr>
        <w:trPr>
          <w:trHeight w:val="263" w:hRule="atLeast"/>
        </w:trPr>
        <w:tc>
          <w:tcPr>
            <w:tcW w:w="2941" w:type="dxa"/>
            <w:tcBorders>
              <w:bottom w:val="single" w:sz="4" w:space="0" w:color="000000"/>
              <w:end w:val="single" w:sz="4" w:space="0" w:color="000000"/>
            </w:tcBorders>
          </w:tcPr>
          <w:p>
            <w:pPr>
              <w:pStyle w:val="TableParagraph"/>
              <w:snapToGrid w:val="false"/>
              <w:ind w:end="-58"/>
              <w:rPr>
                <w:rFonts w:ascii="Calibri" w:hAnsi="Calibri" w:cs="Calibri"/>
              </w:rPr>
            </w:pPr>
            <w:r>
              <w:rPr>
                <w:rFonts w:cs="Calibri" w:ascii="Calibri" w:hAnsi="Calibri"/>
              </w:rPr>
            </w:r>
          </w:p>
        </w:tc>
        <w:tc>
          <w:tcPr>
            <w:tcW w:w="2835" w:type="dxa"/>
            <w:tcBorders>
              <w:top w:val="single" w:sz="4" w:space="0" w:color="000000"/>
              <w:start w:val="single" w:sz="4" w:space="0" w:color="000000"/>
              <w:bottom w:val="single" w:sz="4" w:space="0" w:color="000000"/>
              <w:end w:val="single" w:sz="4" w:space="0" w:color="000000"/>
            </w:tcBorders>
          </w:tcPr>
          <w:p>
            <w:pPr>
              <w:pStyle w:val="TableParagraph"/>
              <w:spacing w:before="51" w:after="0"/>
              <w:ind w:start="663" w:end="656"/>
              <w:jc w:val="center"/>
              <w:rPr>
                <w:rFonts w:ascii="Calibri" w:hAnsi="Calibri" w:cs="Calibri"/>
                <w:b/>
              </w:rPr>
            </w:pPr>
            <w:r>
              <w:rPr>
                <w:rFonts w:cs="Calibri" w:ascii="Calibri" w:hAnsi="Calibri"/>
                <w:b/>
              </w:rPr>
              <w:t>Giudizio</w:t>
            </w:r>
          </w:p>
        </w:tc>
      </w:tr>
      <w:tr>
        <w:trPr>
          <w:trHeight w:val="253" w:hRule="atLeast"/>
        </w:trPr>
        <w:tc>
          <w:tcPr>
            <w:tcW w:w="2941" w:type="dxa"/>
            <w:vMerge w:val="restart"/>
            <w:tcBorders>
              <w:top w:val="single" w:sz="4" w:space="0" w:color="000000"/>
              <w:start w:val="single" w:sz="4" w:space="0" w:color="000000"/>
              <w:bottom w:val="single" w:sz="4" w:space="0" w:color="000000"/>
              <w:end w:val="single" w:sz="4" w:space="0" w:color="000000"/>
            </w:tcBorders>
          </w:tcPr>
          <w:p>
            <w:pPr>
              <w:pStyle w:val="TableParagraph"/>
              <w:snapToGrid w:val="false"/>
              <w:rPr>
                <w:rFonts w:ascii="Calibri" w:hAnsi="Calibri" w:cs="Calibri"/>
                <w:b/>
                <w:i/>
                <w:i/>
                <w:szCs w:val="22"/>
              </w:rPr>
            </w:pPr>
            <w:r>
              <w:rPr>
                <w:rFonts w:cs="Calibri" w:ascii="Calibri" w:hAnsi="Calibri"/>
                <w:b/>
                <w:i/>
                <w:szCs w:val="22"/>
              </w:rPr>
            </w:r>
          </w:p>
          <w:p>
            <w:pPr>
              <w:pStyle w:val="TableParagraph"/>
              <w:spacing w:before="130" w:after="0"/>
              <w:jc w:val="center"/>
              <w:rPr>
                <w:rFonts w:ascii="Calibri" w:hAnsi="Calibri" w:cs="Calibri"/>
                <w:b/>
              </w:rPr>
            </w:pPr>
            <w:r>
              <w:rPr>
                <w:rFonts w:cs="Calibri" w:ascii="Calibri" w:hAnsi="Calibri"/>
                <w:b/>
              </w:rPr>
              <w:t>SEVERITÀ DELL’IMPATTO</w:t>
            </w:r>
          </w:p>
        </w:tc>
        <w:tc>
          <w:tcPr>
            <w:tcW w:w="2835" w:type="dxa"/>
            <w:tcBorders>
              <w:top w:val="single" w:sz="4" w:space="0" w:color="000000"/>
              <w:start w:val="single" w:sz="4" w:space="0" w:color="000000"/>
              <w:bottom w:val="single" w:sz="4" w:space="0" w:color="000000"/>
              <w:end w:val="single" w:sz="4" w:space="0" w:color="000000"/>
            </w:tcBorders>
          </w:tcPr>
          <w:p>
            <w:pPr>
              <w:pStyle w:val="TableParagraph"/>
              <w:spacing w:before="43" w:after="0"/>
              <w:ind w:start="98" w:end="0"/>
              <w:rPr>
                <w:rFonts w:ascii="Calibri" w:hAnsi="Calibri" w:cs="Calibri"/>
              </w:rPr>
            </w:pPr>
            <w:r>
              <w:rPr>
                <w:rFonts w:cs="Calibri" w:ascii="Calibri" w:hAnsi="Calibri"/>
              </w:rPr>
              <w:t>Poco significativo</w:t>
            </w:r>
          </w:p>
        </w:tc>
      </w:tr>
      <w:tr>
        <w:trPr>
          <w:trHeight w:val="262" w:hRule="atLeast"/>
        </w:trPr>
        <w:tc>
          <w:tcPr>
            <w:tcW w:w="294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szCs w:val="22"/>
              </w:rPr>
            </w:pPr>
            <w:r>
              <w:rPr>
                <w:rFonts w:cs="Calibri" w:ascii="Calibri" w:hAnsi="Calibri"/>
                <w:szCs w:val="22"/>
              </w:rPr>
            </w:r>
          </w:p>
        </w:tc>
        <w:tc>
          <w:tcPr>
            <w:tcW w:w="2835" w:type="dxa"/>
            <w:tcBorders>
              <w:top w:val="single" w:sz="4" w:space="0" w:color="000000"/>
              <w:start w:val="single" w:sz="4" w:space="0" w:color="000000"/>
              <w:bottom w:val="single" w:sz="4" w:space="0" w:color="000000"/>
              <w:end w:val="single" w:sz="4" w:space="0" w:color="000000"/>
            </w:tcBorders>
          </w:tcPr>
          <w:p>
            <w:pPr>
              <w:pStyle w:val="TableParagraph"/>
              <w:spacing w:before="51" w:after="0"/>
              <w:ind w:start="98" w:end="0"/>
              <w:rPr>
                <w:rFonts w:ascii="Calibri" w:hAnsi="Calibri" w:cs="Calibri"/>
              </w:rPr>
            </w:pPr>
            <w:r>
              <w:rPr>
                <w:rFonts w:cs="Calibri" w:ascii="Calibri" w:hAnsi="Calibri"/>
              </w:rPr>
              <w:t>Significativo</w:t>
            </w:r>
          </w:p>
        </w:tc>
      </w:tr>
      <w:tr>
        <w:trPr>
          <w:trHeight w:val="262" w:hRule="atLeast"/>
        </w:trPr>
        <w:tc>
          <w:tcPr>
            <w:tcW w:w="294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i/>
                <w:i/>
                <w:szCs w:val="22"/>
              </w:rPr>
            </w:pPr>
            <w:r>
              <w:rPr>
                <w:rFonts w:cs="Calibri" w:ascii="Calibri" w:hAnsi="Calibri"/>
                <w:i/>
                <w:szCs w:val="22"/>
              </w:rPr>
            </w:r>
          </w:p>
        </w:tc>
        <w:tc>
          <w:tcPr>
            <w:tcW w:w="2835" w:type="dxa"/>
            <w:tcBorders>
              <w:top w:val="single" w:sz="4" w:space="0" w:color="000000"/>
              <w:start w:val="single" w:sz="4" w:space="0" w:color="000000"/>
              <w:bottom w:val="single" w:sz="4" w:space="0" w:color="000000"/>
              <w:end w:val="single" w:sz="4" w:space="0" w:color="000000"/>
            </w:tcBorders>
          </w:tcPr>
          <w:p>
            <w:pPr>
              <w:pStyle w:val="TableParagraph"/>
              <w:spacing w:before="52" w:after="0"/>
              <w:ind w:start="98" w:end="0"/>
              <w:rPr>
                <w:rFonts w:ascii="Calibri" w:hAnsi="Calibri" w:cs="Calibri"/>
              </w:rPr>
            </w:pPr>
            <w:r>
              <w:rPr>
                <w:rFonts w:cs="Calibri" w:ascii="Calibri" w:hAnsi="Calibri"/>
              </w:rPr>
              <w:t>Molto significativo</w:t>
            </w:r>
          </w:p>
        </w:tc>
      </w:tr>
      <w:tr>
        <w:trPr>
          <w:trHeight w:val="266" w:hRule="atLeast"/>
        </w:trPr>
        <w:tc>
          <w:tcPr>
            <w:tcW w:w="2941" w:type="dxa"/>
            <w:vMerge w:val="restart"/>
            <w:tcBorders>
              <w:top w:val="single" w:sz="4" w:space="0" w:color="000000"/>
              <w:start w:val="single" w:sz="4" w:space="0" w:color="000000"/>
              <w:bottom w:val="single" w:sz="4" w:space="0" w:color="000000"/>
              <w:end w:val="single" w:sz="4" w:space="0" w:color="000000"/>
            </w:tcBorders>
          </w:tcPr>
          <w:p>
            <w:pPr>
              <w:pStyle w:val="TableParagraph"/>
              <w:snapToGrid w:val="false"/>
              <w:rPr>
                <w:rFonts w:ascii="Calibri" w:hAnsi="Calibri" w:cs="Calibri"/>
                <w:i/>
                <w:i/>
                <w:szCs w:val="22"/>
              </w:rPr>
            </w:pPr>
            <w:r>
              <w:rPr>
                <w:rFonts w:cs="Calibri" w:ascii="Calibri" w:hAnsi="Calibri"/>
                <w:i/>
                <w:szCs w:val="22"/>
              </w:rPr>
            </w:r>
          </w:p>
          <w:p>
            <w:pPr>
              <w:pStyle w:val="TableParagraph"/>
              <w:spacing w:before="143" w:after="0"/>
              <w:jc w:val="center"/>
              <w:rPr>
                <w:rFonts w:ascii="Calibri" w:hAnsi="Calibri" w:cs="Calibri"/>
                <w:b/>
              </w:rPr>
            </w:pPr>
            <w:r>
              <w:rPr>
                <w:rFonts w:cs="Calibri" w:ascii="Calibri" w:hAnsi="Calibri"/>
                <w:b/>
              </w:rPr>
              <w:t>MISURA ADOTTATA</w:t>
            </w:r>
          </w:p>
        </w:tc>
        <w:tc>
          <w:tcPr>
            <w:tcW w:w="2835"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98" w:end="0"/>
              <w:rPr>
                <w:rFonts w:ascii="Calibri" w:hAnsi="Calibri" w:cs="Calibri"/>
              </w:rPr>
            </w:pPr>
            <w:r>
              <w:rPr>
                <w:rFonts w:cs="Calibri" w:ascii="Calibri" w:hAnsi="Calibri"/>
              </w:rPr>
              <w:t>Insufficiente</w:t>
            </w:r>
          </w:p>
        </w:tc>
      </w:tr>
      <w:tr>
        <w:trPr>
          <w:trHeight w:val="263" w:hRule="atLeast"/>
        </w:trPr>
        <w:tc>
          <w:tcPr>
            <w:tcW w:w="294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szCs w:val="22"/>
              </w:rPr>
            </w:pPr>
            <w:r>
              <w:rPr>
                <w:rFonts w:cs="Calibri" w:ascii="Calibri" w:hAnsi="Calibri"/>
                <w:szCs w:val="22"/>
              </w:rPr>
            </w:r>
          </w:p>
        </w:tc>
        <w:tc>
          <w:tcPr>
            <w:tcW w:w="2835" w:type="dxa"/>
            <w:tcBorders>
              <w:top w:val="single" w:sz="4" w:space="0" w:color="000000"/>
              <w:start w:val="single" w:sz="4" w:space="0" w:color="000000"/>
              <w:bottom w:val="single" w:sz="4" w:space="0" w:color="000000"/>
              <w:end w:val="single" w:sz="4" w:space="0" w:color="000000"/>
            </w:tcBorders>
          </w:tcPr>
          <w:p>
            <w:pPr>
              <w:pStyle w:val="TableParagraph"/>
              <w:spacing w:before="53" w:after="0"/>
              <w:ind w:start="98" w:end="0"/>
              <w:rPr>
                <w:rFonts w:ascii="Calibri" w:hAnsi="Calibri" w:cs="Calibri"/>
              </w:rPr>
            </w:pPr>
            <w:r>
              <w:rPr>
                <w:rFonts w:cs="Calibri" w:ascii="Calibri" w:hAnsi="Calibri"/>
              </w:rPr>
              <w:t>Media</w:t>
            </w:r>
          </w:p>
        </w:tc>
      </w:tr>
      <w:tr>
        <w:trPr>
          <w:trHeight w:val="261" w:hRule="atLeast"/>
        </w:trPr>
        <w:tc>
          <w:tcPr>
            <w:tcW w:w="2941"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i/>
                <w:i/>
                <w:szCs w:val="22"/>
              </w:rPr>
            </w:pPr>
            <w:r>
              <w:rPr>
                <w:rFonts w:cs="Calibri" w:ascii="Calibri" w:hAnsi="Calibri"/>
                <w:i/>
                <w:szCs w:val="22"/>
              </w:rPr>
            </w:r>
          </w:p>
        </w:tc>
        <w:tc>
          <w:tcPr>
            <w:tcW w:w="2835" w:type="dxa"/>
            <w:tcBorders>
              <w:top w:val="single" w:sz="4" w:space="0" w:color="000000"/>
              <w:start w:val="single" w:sz="4" w:space="0" w:color="000000"/>
              <w:bottom w:val="single" w:sz="4" w:space="0" w:color="000000"/>
              <w:end w:val="single" w:sz="4" w:space="0" w:color="000000"/>
            </w:tcBorders>
          </w:tcPr>
          <w:p>
            <w:pPr>
              <w:pStyle w:val="TableParagraph"/>
              <w:spacing w:before="51" w:after="0"/>
              <w:ind w:start="98" w:end="0"/>
              <w:rPr>
                <w:rFonts w:ascii="Calibri" w:hAnsi="Calibri" w:cs="Calibri"/>
              </w:rPr>
            </w:pPr>
            <w:r>
              <w:rPr>
                <w:rFonts w:cs="Calibri" w:ascii="Calibri" w:hAnsi="Calibri"/>
              </w:rPr>
              <w:t>Ottima</w:t>
            </w:r>
          </w:p>
        </w:tc>
      </w:tr>
    </w:tbl>
    <w:p>
      <w:pPr>
        <w:pStyle w:val="Normal"/>
        <w:numPr>
          <w:ilvl w:val="0"/>
          <w:numId w:val="0"/>
        </w:numPr>
        <w:ind w:hanging="0" w:start="0"/>
        <w:jc w:val="both"/>
        <w:rPr>
          <w:rFonts w:ascii="Calibri" w:hAnsi="Calibri" w:cs="Calibri"/>
          <w:szCs w:val="24"/>
        </w:rPr>
      </w:pPr>
      <w:r>
        <w:rPr>
          <w:rFonts w:cs="Calibri" w:ascii="Calibri" w:hAnsi="Calibri"/>
          <w:szCs w:val="24"/>
        </w:rPr>
      </w:r>
    </w:p>
    <w:p>
      <w:pPr>
        <w:pStyle w:val="Normal"/>
        <w:numPr>
          <w:ilvl w:val="0"/>
          <w:numId w:val="0"/>
        </w:numPr>
        <w:ind w:hanging="0" w:start="0"/>
        <w:jc w:val="both"/>
        <w:rPr>
          <w:rFonts w:ascii="Calibri" w:hAnsi="Calibri" w:cs="Calibri"/>
          <w:szCs w:val="24"/>
        </w:rPr>
      </w:pPr>
      <w:r>
        <w:rPr>
          <w:rFonts w:cs="Calibri" w:ascii="Calibri" w:hAnsi="Calibri"/>
          <w:szCs w:val="24"/>
        </w:rPr>
      </w:r>
    </w:p>
    <w:p>
      <w:pPr>
        <w:pStyle w:val="Normal"/>
        <w:numPr>
          <w:ilvl w:val="0"/>
          <w:numId w:val="0"/>
        </w:numPr>
        <w:ind w:hanging="0" w:start="0"/>
        <w:jc w:val="both"/>
        <w:rPr>
          <w:rFonts w:ascii="Calibri" w:hAnsi="Calibri" w:cs="Calibri"/>
          <w:szCs w:val="24"/>
        </w:rPr>
      </w:pPr>
      <w:r>
        <w:rPr>
          <w:rFonts w:cs="Calibri" w:ascii="Calibri" w:hAnsi="Calibri"/>
          <w:szCs w:val="24"/>
        </w:rPr>
        <w:t>I risultati di entrambe le valutazioni vengono quindi connessi tra loro attraverso la seguente matrice:</w:t>
      </w:r>
    </w:p>
    <w:p>
      <w:pPr>
        <w:pStyle w:val="Normal"/>
        <w:numPr>
          <w:ilvl w:val="0"/>
          <w:numId w:val="0"/>
        </w:numPr>
        <w:ind w:hanging="0" w:start="0"/>
        <w:jc w:val="both"/>
        <w:rPr>
          <w:rFonts w:ascii="Calibri" w:hAnsi="Calibri" w:cs="Calibri"/>
          <w:szCs w:val="24"/>
        </w:rPr>
      </w:pPr>
      <w:r>
        <w:rPr>
          <w:rFonts w:cs="Calibri" w:ascii="Calibri" w:hAnsi="Calibri"/>
          <w:szCs w:val="24"/>
        </w:rPr>
      </w:r>
    </w:p>
    <w:p>
      <w:pPr>
        <w:pStyle w:val="BodyText"/>
        <w:rPr>
          <w:rFonts w:ascii="Calibri" w:hAnsi="Calibri" w:cs="Calibri"/>
          <w:b/>
          <w:szCs w:val="22"/>
        </w:rPr>
      </w:pPr>
      <w:r>
        <w:rPr>
          <w:rFonts w:cs="Calibri" w:ascii="Calibri" w:hAnsi="Calibri"/>
          <w:b/>
          <w:szCs w:val="22"/>
        </w:rPr>
        <w:t>MISURA</w:t>
      </w:r>
      <w:r>
        <mc:AlternateContent>
          <mc:Choice Requires="wps">
            <w:drawing>
              <wp:anchor behindDoc="0" distT="0" distB="0" distL="114935" distR="114935" simplePos="0" locked="0" layoutInCell="0" allowOverlap="1" relativeHeight="6">
                <wp:simplePos x="0" y="0"/>
                <wp:positionH relativeFrom="page">
                  <wp:posOffset>1704340</wp:posOffset>
                </wp:positionH>
                <wp:positionV relativeFrom="paragraph">
                  <wp:posOffset>25400</wp:posOffset>
                </wp:positionV>
                <wp:extent cx="2830830" cy="833755"/>
                <wp:effectExtent l="0" t="0" r="0" b="0"/>
                <wp:wrapNone/>
                <wp:docPr id="1" name="Frame1"/>
                <a:graphic xmlns:a="http://schemas.openxmlformats.org/drawingml/2006/main">
                  <a:graphicData uri="http://schemas.microsoft.com/office/word/2010/wordprocessingShape">
                    <wps:wsp>
                      <wps:cNvSpPr txBox="1"/>
                      <wps:spPr>
                        <a:xfrm>
                          <a:off x="0" y="0"/>
                          <a:ext cx="2830830" cy="833755"/>
                        </a:xfrm>
                        <a:prstGeom prst="rect"/>
                        <a:solidFill>
                          <a:srgbClr val="FFFFFF">
                            <a:alpha val="0"/>
                          </a:srgbClr>
                        </a:solidFill>
                      </wps:spPr>
                      <wps:txbx>
                        <w:txbxContent>
                          <w:tbl>
                            <w:tblPr>
                              <w:tblW w:w="4445" w:type="dxa"/>
                              <w:jc w:val="start"/>
                              <w:tblInd w:w="2" w:type="dxa"/>
                              <w:tblLayout w:type="fixed"/>
                              <w:tblCellMar>
                                <w:top w:w="0" w:type="dxa"/>
                                <w:start w:w="0" w:type="dxa"/>
                                <w:bottom w:w="0" w:type="dxa"/>
                                <w:end w:w="0" w:type="dxa"/>
                              </w:tblCellMar>
                            </w:tblPr>
                            <w:tblGrid>
                              <w:gridCol w:w="1199"/>
                              <w:gridCol w:w="1066"/>
                              <w:gridCol w:w="1066"/>
                              <w:gridCol w:w="1114"/>
                            </w:tblGrid>
                            <w:tr>
                              <w:trPr>
                                <w:trHeight w:val="263" w:hRule="atLeast"/>
                              </w:trPr>
                              <w:tc>
                                <w:tcPr>
                                  <w:tcW w:w="1199" w:type="dxa"/>
                                  <w:tcBorders>
                                    <w:top w:val="single" w:sz="4" w:space="0" w:color="000000"/>
                                    <w:start w:val="single" w:sz="4" w:space="0" w:color="000000"/>
                                    <w:bottom w:val="single" w:sz="4" w:space="0" w:color="000000"/>
                                    <w:end w:val="single" w:sz="4" w:space="0" w:color="000000"/>
                                  </w:tcBorders>
                                </w:tcPr>
                                <w:p>
                                  <w:pPr>
                                    <w:pStyle w:val="TableParagraph"/>
                                    <w:spacing w:before="53" w:after="0"/>
                                    <w:ind w:start="180" w:end="167"/>
                                    <w:jc w:val="center"/>
                                    <w:rPr>
                                      <w:sz w:val="15"/>
                                    </w:rPr>
                                  </w:pPr>
                                  <w:r>
                                    <w:rPr>
                                      <w:sz w:val="15"/>
                                    </w:rPr>
                                    <w:t>Ottima</w:t>
                                  </w:r>
                                </w:p>
                              </w:tc>
                              <w:tc>
                                <w:tcPr>
                                  <w:tcW w:w="1066" w:type="dxa"/>
                                  <w:tcBorders>
                                    <w:top w:val="single" w:sz="4" w:space="0" w:color="000000"/>
                                    <w:start w:val="single" w:sz="4" w:space="0" w:color="000000"/>
                                    <w:bottom w:val="single" w:sz="4" w:space="0" w:color="000000"/>
                                    <w:end w:val="single" w:sz="4" w:space="0" w:color="000000"/>
                                  </w:tcBorders>
                                  <w:shd w:fill="92D04F" w:val="clear"/>
                                </w:tcPr>
                                <w:p>
                                  <w:pPr>
                                    <w:pStyle w:val="TableParagraph"/>
                                    <w:snapToGrid w:val="false"/>
                                    <w:rPr>
                                      <w:rFonts w:ascii="Times New Roman" w:hAnsi="Times New Roman"/>
                                      <w:sz w:val="18"/>
                                    </w:rPr>
                                  </w:pPr>
                                  <w:r>
                                    <w:rPr>
                                      <w:rFonts w:ascii="Times New Roman" w:hAnsi="Times New Roman"/>
                                      <w:sz w:val="18"/>
                                    </w:rPr>
                                  </w:r>
                                </w:p>
                              </w:tc>
                              <w:tc>
                                <w:tcPr>
                                  <w:tcW w:w="1066" w:type="dxa"/>
                                  <w:tcBorders>
                                    <w:top w:val="single" w:sz="4" w:space="0" w:color="000000"/>
                                    <w:start w:val="single" w:sz="4" w:space="0" w:color="000000"/>
                                    <w:bottom w:val="single" w:sz="4" w:space="0" w:color="000000"/>
                                    <w:end w:val="single" w:sz="4" w:space="0" w:color="000000"/>
                                  </w:tcBorders>
                                  <w:shd w:fill="92D04F" w:val="clear"/>
                                </w:tcPr>
                                <w:p>
                                  <w:pPr>
                                    <w:pStyle w:val="TableParagraph"/>
                                    <w:snapToGrid w:val="false"/>
                                    <w:rPr>
                                      <w:rFonts w:ascii="Times New Roman" w:hAnsi="Times New Roman"/>
                                      <w:sz w:val="18"/>
                                    </w:rPr>
                                  </w:pPr>
                                  <w:r>
                                    <w:rPr>
                                      <w:rFonts w:ascii="Times New Roman" w:hAnsi="Times New Roman"/>
                                      <w:sz w:val="18"/>
                                    </w:rPr>
                                  </w:r>
                                </w:p>
                              </w:tc>
                              <w:tc>
                                <w:tcPr>
                                  <w:tcW w:w="1114" w:type="dxa"/>
                                  <w:tcBorders>
                                    <w:top w:val="single" w:sz="4" w:space="0" w:color="000000"/>
                                    <w:start w:val="single" w:sz="4" w:space="0" w:color="000000"/>
                                    <w:bottom w:val="single" w:sz="4" w:space="0" w:color="000000"/>
                                    <w:end w:val="single" w:sz="4" w:space="0" w:color="000000"/>
                                  </w:tcBorders>
                                  <w:shd w:fill="FFC000" w:val="clear"/>
                                </w:tcPr>
                                <w:p>
                                  <w:pPr>
                                    <w:pStyle w:val="TableParagraph"/>
                                    <w:snapToGrid w:val="false"/>
                                    <w:rPr>
                                      <w:rFonts w:ascii="Times New Roman" w:hAnsi="Times New Roman"/>
                                      <w:sz w:val="18"/>
                                    </w:rPr>
                                  </w:pPr>
                                  <w:r>
                                    <w:rPr>
                                      <w:rFonts w:ascii="Times New Roman" w:hAnsi="Times New Roman"/>
                                      <w:sz w:val="18"/>
                                    </w:rPr>
                                  </w:r>
                                </w:p>
                              </w:tc>
                            </w:tr>
                            <w:tr>
                              <w:trPr>
                                <w:trHeight w:val="263" w:hRule="atLeast"/>
                              </w:trPr>
                              <w:tc>
                                <w:tcPr>
                                  <w:tcW w:w="1199" w:type="dxa"/>
                                  <w:tcBorders>
                                    <w:top w:val="single" w:sz="4" w:space="0" w:color="000000"/>
                                    <w:start w:val="single" w:sz="4" w:space="0" w:color="000000"/>
                                    <w:bottom w:val="single" w:sz="4" w:space="0" w:color="000000"/>
                                    <w:end w:val="single" w:sz="4" w:space="0" w:color="000000"/>
                                  </w:tcBorders>
                                </w:tcPr>
                                <w:p>
                                  <w:pPr>
                                    <w:pStyle w:val="TableParagraph"/>
                                    <w:spacing w:before="53" w:after="0"/>
                                    <w:ind w:start="177" w:end="167"/>
                                    <w:jc w:val="center"/>
                                    <w:rPr>
                                      <w:sz w:val="15"/>
                                    </w:rPr>
                                  </w:pPr>
                                  <w:r>
                                    <w:rPr>
                                      <w:sz w:val="15"/>
                                    </w:rPr>
                                    <w:t>Media</w:t>
                                  </w:r>
                                </w:p>
                              </w:tc>
                              <w:tc>
                                <w:tcPr>
                                  <w:tcW w:w="1066" w:type="dxa"/>
                                  <w:tcBorders>
                                    <w:top w:val="single" w:sz="4" w:space="0" w:color="000000"/>
                                    <w:start w:val="single" w:sz="4" w:space="0" w:color="000000"/>
                                    <w:bottom w:val="single" w:sz="4" w:space="0" w:color="000000"/>
                                    <w:end w:val="single" w:sz="4" w:space="0" w:color="000000"/>
                                  </w:tcBorders>
                                  <w:shd w:fill="92D04F" w:val="clear"/>
                                </w:tcPr>
                                <w:p>
                                  <w:pPr>
                                    <w:pStyle w:val="TableParagraph"/>
                                    <w:snapToGrid w:val="false"/>
                                    <w:rPr>
                                      <w:rFonts w:ascii="Times New Roman" w:hAnsi="Times New Roman"/>
                                      <w:sz w:val="18"/>
                                    </w:rPr>
                                  </w:pPr>
                                  <w:r>
                                    <w:rPr>
                                      <w:rFonts w:ascii="Times New Roman" w:hAnsi="Times New Roman"/>
                                      <w:sz w:val="18"/>
                                    </w:rPr>
                                  </w:r>
                                </w:p>
                              </w:tc>
                              <w:tc>
                                <w:tcPr>
                                  <w:tcW w:w="1066" w:type="dxa"/>
                                  <w:tcBorders>
                                    <w:top w:val="single" w:sz="4" w:space="0" w:color="000000"/>
                                    <w:start w:val="single" w:sz="4" w:space="0" w:color="000000"/>
                                    <w:bottom w:val="single" w:sz="4" w:space="0" w:color="000000"/>
                                    <w:end w:val="single" w:sz="4" w:space="0" w:color="000000"/>
                                  </w:tcBorders>
                                  <w:shd w:fill="FFC000" w:val="clear"/>
                                </w:tcPr>
                                <w:p>
                                  <w:pPr>
                                    <w:pStyle w:val="TableParagraph"/>
                                    <w:snapToGrid w:val="false"/>
                                    <w:rPr>
                                      <w:rFonts w:ascii="Times New Roman" w:hAnsi="Times New Roman"/>
                                      <w:sz w:val="18"/>
                                    </w:rPr>
                                  </w:pPr>
                                  <w:r>
                                    <w:rPr>
                                      <w:rFonts w:ascii="Times New Roman" w:hAnsi="Times New Roman"/>
                                      <w:sz w:val="18"/>
                                    </w:rPr>
                                  </w:r>
                                </w:p>
                              </w:tc>
                              <w:tc>
                                <w:tcPr>
                                  <w:tcW w:w="1114" w:type="dxa"/>
                                  <w:tcBorders>
                                    <w:top w:val="single" w:sz="4" w:space="0" w:color="000000"/>
                                    <w:start w:val="single" w:sz="4" w:space="0" w:color="000000"/>
                                    <w:bottom w:val="single" w:sz="4" w:space="0" w:color="000000"/>
                                    <w:end w:val="single" w:sz="4" w:space="0" w:color="000000"/>
                                  </w:tcBorders>
                                  <w:shd w:fill="FF0000" w:val="clear"/>
                                </w:tcPr>
                                <w:p>
                                  <w:pPr>
                                    <w:pStyle w:val="TableParagraph"/>
                                    <w:snapToGrid w:val="false"/>
                                    <w:rPr>
                                      <w:rFonts w:ascii="Times New Roman" w:hAnsi="Times New Roman"/>
                                      <w:sz w:val="18"/>
                                    </w:rPr>
                                  </w:pPr>
                                  <w:r>
                                    <w:rPr>
                                      <w:rFonts w:ascii="Times New Roman" w:hAnsi="Times New Roman"/>
                                      <w:sz w:val="18"/>
                                    </w:rPr>
                                  </w:r>
                                </w:p>
                              </w:tc>
                            </w:tr>
                            <w:tr>
                              <w:trPr>
                                <w:trHeight w:val="262" w:hRule="atLeast"/>
                              </w:trPr>
                              <w:tc>
                                <w:tcPr>
                                  <w:tcW w:w="1199" w:type="dxa"/>
                                  <w:tcBorders>
                                    <w:top w:val="single" w:sz="4" w:space="0" w:color="000000"/>
                                    <w:start w:val="single" w:sz="4" w:space="0" w:color="000000"/>
                                    <w:bottom w:val="single" w:sz="4" w:space="0" w:color="000000"/>
                                    <w:end w:val="single" w:sz="4" w:space="0" w:color="000000"/>
                                  </w:tcBorders>
                                </w:tcPr>
                                <w:p>
                                  <w:pPr>
                                    <w:pStyle w:val="TableParagraph"/>
                                    <w:spacing w:before="53" w:after="0"/>
                                    <w:ind w:start="180" w:end="167"/>
                                    <w:jc w:val="center"/>
                                    <w:rPr>
                                      <w:sz w:val="15"/>
                                    </w:rPr>
                                  </w:pPr>
                                  <w:r>
                                    <w:rPr>
                                      <w:sz w:val="15"/>
                                    </w:rPr>
                                    <w:t>Insufficiente</w:t>
                                  </w:r>
                                </w:p>
                              </w:tc>
                              <w:tc>
                                <w:tcPr>
                                  <w:tcW w:w="1066" w:type="dxa"/>
                                  <w:tcBorders>
                                    <w:top w:val="single" w:sz="4" w:space="0" w:color="000000"/>
                                    <w:start w:val="single" w:sz="4" w:space="0" w:color="000000"/>
                                    <w:bottom w:val="single" w:sz="4" w:space="0" w:color="000000"/>
                                    <w:end w:val="single" w:sz="4" w:space="0" w:color="000000"/>
                                  </w:tcBorders>
                                  <w:shd w:fill="92D04F" w:val="clear"/>
                                </w:tcPr>
                                <w:p>
                                  <w:pPr>
                                    <w:pStyle w:val="TableParagraph"/>
                                    <w:snapToGrid w:val="false"/>
                                    <w:rPr>
                                      <w:rFonts w:ascii="Times New Roman" w:hAnsi="Times New Roman"/>
                                      <w:sz w:val="18"/>
                                    </w:rPr>
                                  </w:pPr>
                                  <w:r>
                                    <w:rPr>
                                      <w:rFonts w:ascii="Times New Roman" w:hAnsi="Times New Roman"/>
                                      <w:sz w:val="18"/>
                                    </w:rPr>
                                  </w:r>
                                </w:p>
                              </w:tc>
                              <w:tc>
                                <w:tcPr>
                                  <w:tcW w:w="1066" w:type="dxa"/>
                                  <w:tcBorders>
                                    <w:top w:val="single" w:sz="4" w:space="0" w:color="000000"/>
                                    <w:start w:val="single" w:sz="4" w:space="0" w:color="000000"/>
                                    <w:bottom w:val="single" w:sz="4" w:space="0" w:color="000000"/>
                                    <w:end w:val="single" w:sz="4" w:space="0" w:color="000000"/>
                                  </w:tcBorders>
                                  <w:shd w:fill="FF0000" w:val="clear"/>
                                </w:tcPr>
                                <w:p>
                                  <w:pPr>
                                    <w:pStyle w:val="TableParagraph"/>
                                    <w:snapToGrid w:val="false"/>
                                    <w:rPr>
                                      <w:rFonts w:ascii="Times New Roman" w:hAnsi="Times New Roman"/>
                                      <w:sz w:val="18"/>
                                    </w:rPr>
                                  </w:pPr>
                                  <w:r>
                                    <w:rPr>
                                      <w:rFonts w:ascii="Times New Roman" w:hAnsi="Times New Roman"/>
                                      <w:sz w:val="18"/>
                                    </w:rPr>
                                  </w:r>
                                </w:p>
                              </w:tc>
                              <w:tc>
                                <w:tcPr>
                                  <w:tcW w:w="1114" w:type="dxa"/>
                                  <w:tcBorders>
                                    <w:top w:val="single" w:sz="4" w:space="0" w:color="000000"/>
                                    <w:start w:val="single" w:sz="4" w:space="0" w:color="000000"/>
                                    <w:bottom w:val="single" w:sz="4" w:space="0" w:color="000000"/>
                                    <w:end w:val="single" w:sz="4" w:space="0" w:color="000000"/>
                                  </w:tcBorders>
                                  <w:shd w:fill="FF0000" w:val="clear"/>
                                </w:tcPr>
                                <w:p>
                                  <w:pPr>
                                    <w:pStyle w:val="TableParagraph"/>
                                    <w:snapToGrid w:val="false"/>
                                    <w:rPr>
                                      <w:rFonts w:ascii="Times New Roman" w:hAnsi="Times New Roman"/>
                                      <w:sz w:val="18"/>
                                    </w:rPr>
                                  </w:pPr>
                                  <w:r>
                                    <w:rPr>
                                      <w:rFonts w:ascii="Times New Roman" w:hAnsi="Times New Roman"/>
                                      <w:sz w:val="18"/>
                                    </w:rPr>
                                  </w:r>
                                </w:p>
                              </w:tc>
                            </w:tr>
                            <w:tr>
                              <w:trPr>
                                <w:trHeight w:val="473" w:hRule="atLeast"/>
                              </w:trPr>
                              <w:tc>
                                <w:tcPr>
                                  <w:tcW w:w="1199" w:type="dxa"/>
                                  <w:tcBorders>
                                    <w:top w:val="single" w:sz="4" w:space="0" w:color="000000"/>
                                    <w:end w:val="single" w:sz="4" w:space="0" w:color="000000"/>
                                  </w:tcBorders>
                                </w:tcPr>
                                <w:p>
                                  <w:pPr>
                                    <w:pStyle w:val="TableParagraph"/>
                                    <w:snapToGrid w:val="false"/>
                                    <w:rPr>
                                      <w:rFonts w:ascii="Times New Roman" w:hAnsi="Times New Roman" w:eastAsia="Arial" w:cs="Arial"/>
                                      <w:sz w:val="18"/>
                                      <w:lang w:bidi="it-IT"/>
                                    </w:rPr>
                                  </w:pPr>
                                  <w:r>
                                    <w:rPr>
                                      <w:rFonts w:eastAsia="Arial" w:cs="Arial" w:ascii="Times New Roman" w:hAnsi="Times New Roman"/>
                                      <w:sz w:val="18"/>
                                      <w:lang w:bidi="it-IT"/>
                                    </w:rPr>
                                  </w:r>
                                </w:p>
                              </w:tc>
                              <w:tc>
                                <w:tcPr>
                                  <w:tcW w:w="1066" w:type="dxa"/>
                                  <w:tcBorders>
                                    <w:top w:val="single" w:sz="4" w:space="0" w:color="000000"/>
                                    <w:start w:val="single" w:sz="4" w:space="0" w:color="000000"/>
                                    <w:bottom w:val="single" w:sz="4" w:space="0" w:color="000000"/>
                                    <w:end w:val="single" w:sz="4" w:space="0" w:color="000000"/>
                                  </w:tcBorders>
                                </w:tcPr>
                                <w:p>
                                  <w:pPr>
                                    <w:pStyle w:val="TableParagraph"/>
                                    <w:spacing w:lineRule="atLeast" w:line="210" w:before="17" w:after="0"/>
                                    <w:ind w:firstLine="230" w:start="129" w:end="106"/>
                                    <w:rPr>
                                      <w:sz w:val="15"/>
                                    </w:rPr>
                                  </w:pPr>
                                  <w:r>
                                    <w:rPr>
                                      <w:sz w:val="15"/>
                                    </w:rPr>
                                    <w:t>Poco Significativo</w:t>
                                  </w:r>
                                </w:p>
                              </w:tc>
                              <w:tc>
                                <w:tcPr>
                                  <w:tcW w:w="106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8" w:after="0"/>
                                    <w:rPr>
                                      <w:sz w:val="13"/>
                                    </w:rPr>
                                  </w:pPr>
                                  <w:r>
                                    <w:rPr>
                                      <w:sz w:val="13"/>
                                    </w:rPr>
                                  </w:r>
                                </w:p>
                                <w:p>
                                  <w:pPr>
                                    <w:pStyle w:val="TableParagraph"/>
                                    <w:ind w:start="131" w:end="0"/>
                                    <w:rPr>
                                      <w:sz w:val="15"/>
                                    </w:rPr>
                                  </w:pPr>
                                  <w:r>
                                    <w:rPr>
                                      <w:sz w:val="15"/>
                                    </w:rPr>
                                    <w:t>Significativo</w:t>
                                  </w:r>
                                </w:p>
                              </w:tc>
                              <w:tc>
                                <w:tcPr>
                                  <w:tcW w:w="1114" w:type="dxa"/>
                                  <w:tcBorders>
                                    <w:top w:val="single" w:sz="4" w:space="0" w:color="000000"/>
                                    <w:start w:val="single" w:sz="4" w:space="0" w:color="000000"/>
                                    <w:bottom w:val="single" w:sz="4" w:space="0" w:color="000000"/>
                                    <w:end w:val="single" w:sz="4" w:space="0" w:color="000000"/>
                                  </w:tcBorders>
                                </w:tcPr>
                                <w:p>
                                  <w:pPr>
                                    <w:pStyle w:val="TableParagraph"/>
                                    <w:spacing w:lineRule="atLeast" w:line="210" w:before="17" w:after="0"/>
                                    <w:ind w:firstLine="216" w:start="154" w:end="129"/>
                                    <w:rPr>
                                      <w:sz w:val="15"/>
                                    </w:rPr>
                                  </w:pPr>
                                  <w:r>
                                    <w:rPr>
                                      <w:sz w:val="15"/>
                                    </w:rPr>
                                    <w:t>Molto Significativo</w:t>
                                  </w:r>
                                </w:p>
                              </w:tc>
                            </w:tr>
                          </w:tbl>
                          <w:p>
                            <w:pPr>
                              <w:pStyle w:val="BodyText"/>
                              <w:ind w:end="0"/>
                              <w:rPr/>
                            </w:pPr>
                            <w:r>
                              <w:rPr/>
                            </w:r>
                          </w:p>
                        </w:txbxContent>
                      </wps:txbx>
                      <wps:bodyPr anchor="t" lIns="635" tIns="635" rIns="635" bIns="635">
                        <a:noAutofit/>
                      </wps:bodyPr>
                    </wps:wsp>
                  </a:graphicData>
                </a:graphic>
              </wp:anchor>
            </w:drawing>
          </mc:Choice>
          <mc:Fallback>
            <w:pict>
              <v:rect fillcolor="#FFFFFF" style="position:absolute;rotation:-0;width:222.9pt;height:65.65pt;mso-wrap-distance-left:9.05pt;mso-wrap-distance-right:9.05pt;mso-wrap-distance-top:0pt;mso-wrap-distance-bottom:0pt;margin-top:2pt;mso-position-vertical-relative:text;margin-left:134.2pt;mso-position-horizontal-relative:page">
                <v:fill opacity="0f"/>
                <v:textbox inset="0.000694444444444445in,0.000694444444444445in,0.000694444444444445in,0.000694444444444445in">
                  <w:txbxContent>
                    <w:tbl>
                      <w:tblPr>
                        <w:tblW w:w="4445" w:type="dxa"/>
                        <w:jc w:val="start"/>
                        <w:tblInd w:w="2" w:type="dxa"/>
                        <w:tblLayout w:type="fixed"/>
                        <w:tblCellMar>
                          <w:top w:w="0" w:type="dxa"/>
                          <w:start w:w="0" w:type="dxa"/>
                          <w:bottom w:w="0" w:type="dxa"/>
                          <w:end w:w="0" w:type="dxa"/>
                        </w:tblCellMar>
                      </w:tblPr>
                      <w:tblGrid>
                        <w:gridCol w:w="1199"/>
                        <w:gridCol w:w="1066"/>
                        <w:gridCol w:w="1066"/>
                        <w:gridCol w:w="1114"/>
                      </w:tblGrid>
                      <w:tr>
                        <w:trPr>
                          <w:trHeight w:val="263" w:hRule="atLeast"/>
                        </w:trPr>
                        <w:tc>
                          <w:tcPr>
                            <w:tcW w:w="1199" w:type="dxa"/>
                            <w:tcBorders>
                              <w:top w:val="single" w:sz="4" w:space="0" w:color="000000"/>
                              <w:start w:val="single" w:sz="4" w:space="0" w:color="000000"/>
                              <w:bottom w:val="single" w:sz="4" w:space="0" w:color="000000"/>
                              <w:end w:val="single" w:sz="4" w:space="0" w:color="000000"/>
                            </w:tcBorders>
                          </w:tcPr>
                          <w:p>
                            <w:pPr>
                              <w:pStyle w:val="TableParagraph"/>
                              <w:spacing w:before="53" w:after="0"/>
                              <w:ind w:start="180" w:end="167"/>
                              <w:jc w:val="center"/>
                              <w:rPr>
                                <w:sz w:val="15"/>
                              </w:rPr>
                            </w:pPr>
                            <w:r>
                              <w:rPr>
                                <w:sz w:val="15"/>
                              </w:rPr>
                              <w:t>Ottima</w:t>
                            </w:r>
                          </w:p>
                        </w:tc>
                        <w:tc>
                          <w:tcPr>
                            <w:tcW w:w="1066" w:type="dxa"/>
                            <w:tcBorders>
                              <w:top w:val="single" w:sz="4" w:space="0" w:color="000000"/>
                              <w:start w:val="single" w:sz="4" w:space="0" w:color="000000"/>
                              <w:bottom w:val="single" w:sz="4" w:space="0" w:color="000000"/>
                              <w:end w:val="single" w:sz="4" w:space="0" w:color="000000"/>
                            </w:tcBorders>
                            <w:shd w:fill="92D04F" w:val="clear"/>
                          </w:tcPr>
                          <w:p>
                            <w:pPr>
                              <w:pStyle w:val="TableParagraph"/>
                              <w:snapToGrid w:val="false"/>
                              <w:rPr>
                                <w:rFonts w:ascii="Times New Roman" w:hAnsi="Times New Roman"/>
                                <w:sz w:val="18"/>
                              </w:rPr>
                            </w:pPr>
                            <w:r>
                              <w:rPr>
                                <w:rFonts w:ascii="Times New Roman" w:hAnsi="Times New Roman"/>
                                <w:sz w:val="18"/>
                              </w:rPr>
                            </w:r>
                          </w:p>
                        </w:tc>
                        <w:tc>
                          <w:tcPr>
                            <w:tcW w:w="1066" w:type="dxa"/>
                            <w:tcBorders>
                              <w:top w:val="single" w:sz="4" w:space="0" w:color="000000"/>
                              <w:start w:val="single" w:sz="4" w:space="0" w:color="000000"/>
                              <w:bottom w:val="single" w:sz="4" w:space="0" w:color="000000"/>
                              <w:end w:val="single" w:sz="4" w:space="0" w:color="000000"/>
                            </w:tcBorders>
                            <w:shd w:fill="92D04F" w:val="clear"/>
                          </w:tcPr>
                          <w:p>
                            <w:pPr>
                              <w:pStyle w:val="TableParagraph"/>
                              <w:snapToGrid w:val="false"/>
                              <w:rPr>
                                <w:rFonts w:ascii="Times New Roman" w:hAnsi="Times New Roman"/>
                                <w:sz w:val="18"/>
                              </w:rPr>
                            </w:pPr>
                            <w:r>
                              <w:rPr>
                                <w:rFonts w:ascii="Times New Roman" w:hAnsi="Times New Roman"/>
                                <w:sz w:val="18"/>
                              </w:rPr>
                            </w:r>
                          </w:p>
                        </w:tc>
                        <w:tc>
                          <w:tcPr>
                            <w:tcW w:w="1114" w:type="dxa"/>
                            <w:tcBorders>
                              <w:top w:val="single" w:sz="4" w:space="0" w:color="000000"/>
                              <w:start w:val="single" w:sz="4" w:space="0" w:color="000000"/>
                              <w:bottom w:val="single" w:sz="4" w:space="0" w:color="000000"/>
                              <w:end w:val="single" w:sz="4" w:space="0" w:color="000000"/>
                            </w:tcBorders>
                            <w:shd w:fill="FFC000" w:val="clear"/>
                          </w:tcPr>
                          <w:p>
                            <w:pPr>
                              <w:pStyle w:val="TableParagraph"/>
                              <w:snapToGrid w:val="false"/>
                              <w:rPr>
                                <w:rFonts w:ascii="Times New Roman" w:hAnsi="Times New Roman"/>
                                <w:sz w:val="18"/>
                              </w:rPr>
                            </w:pPr>
                            <w:r>
                              <w:rPr>
                                <w:rFonts w:ascii="Times New Roman" w:hAnsi="Times New Roman"/>
                                <w:sz w:val="18"/>
                              </w:rPr>
                            </w:r>
                          </w:p>
                        </w:tc>
                      </w:tr>
                      <w:tr>
                        <w:trPr>
                          <w:trHeight w:val="263" w:hRule="atLeast"/>
                        </w:trPr>
                        <w:tc>
                          <w:tcPr>
                            <w:tcW w:w="1199" w:type="dxa"/>
                            <w:tcBorders>
                              <w:top w:val="single" w:sz="4" w:space="0" w:color="000000"/>
                              <w:start w:val="single" w:sz="4" w:space="0" w:color="000000"/>
                              <w:bottom w:val="single" w:sz="4" w:space="0" w:color="000000"/>
                              <w:end w:val="single" w:sz="4" w:space="0" w:color="000000"/>
                            </w:tcBorders>
                          </w:tcPr>
                          <w:p>
                            <w:pPr>
                              <w:pStyle w:val="TableParagraph"/>
                              <w:spacing w:before="53" w:after="0"/>
                              <w:ind w:start="177" w:end="167"/>
                              <w:jc w:val="center"/>
                              <w:rPr>
                                <w:sz w:val="15"/>
                              </w:rPr>
                            </w:pPr>
                            <w:r>
                              <w:rPr>
                                <w:sz w:val="15"/>
                              </w:rPr>
                              <w:t>Media</w:t>
                            </w:r>
                          </w:p>
                        </w:tc>
                        <w:tc>
                          <w:tcPr>
                            <w:tcW w:w="1066" w:type="dxa"/>
                            <w:tcBorders>
                              <w:top w:val="single" w:sz="4" w:space="0" w:color="000000"/>
                              <w:start w:val="single" w:sz="4" w:space="0" w:color="000000"/>
                              <w:bottom w:val="single" w:sz="4" w:space="0" w:color="000000"/>
                              <w:end w:val="single" w:sz="4" w:space="0" w:color="000000"/>
                            </w:tcBorders>
                            <w:shd w:fill="92D04F" w:val="clear"/>
                          </w:tcPr>
                          <w:p>
                            <w:pPr>
                              <w:pStyle w:val="TableParagraph"/>
                              <w:snapToGrid w:val="false"/>
                              <w:rPr>
                                <w:rFonts w:ascii="Times New Roman" w:hAnsi="Times New Roman"/>
                                <w:sz w:val="18"/>
                              </w:rPr>
                            </w:pPr>
                            <w:r>
                              <w:rPr>
                                <w:rFonts w:ascii="Times New Roman" w:hAnsi="Times New Roman"/>
                                <w:sz w:val="18"/>
                              </w:rPr>
                            </w:r>
                          </w:p>
                        </w:tc>
                        <w:tc>
                          <w:tcPr>
                            <w:tcW w:w="1066" w:type="dxa"/>
                            <w:tcBorders>
                              <w:top w:val="single" w:sz="4" w:space="0" w:color="000000"/>
                              <w:start w:val="single" w:sz="4" w:space="0" w:color="000000"/>
                              <w:bottom w:val="single" w:sz="4" w:space="0" w:color="000000"/>
                              <w:end w:val="single" w:sz="4" w:space="0" w:color="000000"/>
                            </w:tcBorders>
                            <w:shd w:fill="FFC000" w:val="clear"/>
                          </w:tcPr>
                          <w:p>
                            <w:pPr>
                              <w:pStyle w:val="TableParagraph"/>
                              <w:snapToGrid w:val="false"/>
                              <w:rPr>
                                <w:rFonts w:ascii="Times New Roman" w:hAnsi="Times New Roman"/>
                                <w:sz w:val="18"/>
                              </w:rPr>
                            </w:pPr>
                            <w:r>
                              <w:rPr>
                                <w:rFonts w:ascii="Times New Roman" w:hAnsi="Times New Roman"/>
                                <w:sz w:val="18"/>
                              </w:rPr>
                            </w:r>
                          </w:p>
                        </w:tc>
                        <w:tc>
                          <w:tcPr>
                            <w:tcW w:w="1114" w:type="dxa"/>
                            <w:tcBorders>
                              <w:top w:val="single" w:sz="4" w:space="0" w:color="000000"/>
                              <w:start w:val="single" w:sz="4" w:space="0" w:color="000000"/>
                              <w:bottom w:val="single" w:sz="4" w:space="0" w:color="000000"/>
                              <w:end w:val="single" w:sz="4" w:space="0" w:color="000000"/>
                            </w:tcBorders>
                            <w:shd w:fill="FF0000" w:val="clear"/>
                          </w:tcPr>
                          <w:p>
                            <w:pPr>
                              <w:pStyle w:val="TableParagraph"/>
                              <w:snapToGrid w:val="false"/>
                              <w:rPr>
                                <w:rFonts w:ascii="Times New Roman" w:hAnsi="Times New Roman"/>
                                <w:sz w:val="18"/>
                              </w:rPr>
                            </w:pPr>
                            <w:r>
                              <w:rPr>
                                <w:rFonts w:ascii="Times New Roman" w:hAnsi="Times New Roman"/>
                                <w:sz w:val="18"/>
                              </w:rPr>
                            </w:r>
                          </w:p>
                        </w:tc>
                      </w:tr>
                      <w:tr>
                        <w:trPr>
                          <w:trHeight w:val="262" w:hRule="atLeast"/>
                        </w:trPr>
                        <w:tc>
                          <w:tcPr>
                            <w:tcW w:w="1199" w:type="dxa"/>
                            <w:tcBorders>
                              <w:top w:val="single" w:sz="4" w:space="0" w:color="000000"/>
                              <w:start w:val="single" w:sz="4" w:space="0" w:color="000000"/>
                              <w:bottom w:val="single" w:sz="4" w:space="0" w:color="000000"/>
                              <w:end w:val="single" w:sz="4" w:space="0" w:color="000000"/>
                            </w:tcBorders>
                          </w:tcPr>
                          <w:p>
                            <w:pPr>
                              <w:pStyle w:val="TableParagraph"/>
                              <w:spacing w:before="53" w:after="0"/>
                              <w:ind w:start="180" w:end="167"/>
                              <w:jc w:val="center"/>
                              <w:rPr>
                                <w:sz w:val="15"/>
                              </w:rPr>
                            </w:pPr>
                            <w:r>
                              <w:rPr>
                                <w:sz w:val="15"/>
                              </w:rPr>
                              <w:t>Insufficiente</w:t>
                            </w:r>
                          </w:p>
                        </w:tc>
                        <w:tc>
                          <w:tcPr>
                            <w:tcW w:w="1066" w:type="dxa"/>
                            <w:tcBorders>
                              <w:top w:val="single" w:sz="4" w:space="0" w:color="000000"/>
                              <w:start w:val="single" w:sz="4" w:space="0" w:color="000000"/>
                              <w:bottom w:val="single" w:sz="4" w:space="0" w:color="000000"/>
                              <w:end w:val="single" w:sz="4" w:space="0" w:color="000000"/>
                            </w:tcBorders>
                            <w:shd w:fill="92D04F" w:val="clear"/>
                          </w:tcPr>
                          <w:p>
                            <w:pPr>
                              <w:pStyle w:val="TableParagraph"/>
                              <w:snapToGrid w:val="false"/>
                              <w:rPr>
                                <w:rFonts w:ascii="Times New Roman" w:hAnsi="Times New Roman"/>
                                <w:sz w:val="18"/>
                              </w:rPr>
                            </w:pPr>
                            <w:r>
                              <w:rPr>
                                <w:rFonts w:ascii="Times New Roman" w:hAnsi="Times New Roman"/>
                                <w:sz w:val="18"/>
                              </w:rPr>
                            </w:r>
                          </w:p>
                        </w:tc>
                        <w:tc>
                          <w:tcPr>
                            <w:tcW w:w="1066" w:type="dxa"/>
                            <w:tcBorders>
                              <w:top w:val="single" w:sz="4" w:space="0" w:color="000000"/>
                              <w:start w:val="single" w:sz="4" w:space="0" w:color="000000"/>
                              <w:bottom w:val="single" w:sz="4" w:space="0" w:color="000000"/>
                              <w:end w:val="single" w:sz="4" w:space="0" w:color="000000"/>
                            </w:tcBorders>
                            <w:shd w:fill="FF0000" w:val="clear"/>
                          </w:tcPr>
                          <w:p>
                            <w:pPr>
                              <w:pStyle w:val="TableParagraph"/>
                              <w:snapToGrid w:val="false"/>
                              <w:rPr>
                                <w:rFonts w:ascii="Times New Roman" w:hAnsi="Times New Roman"/>
                                <w:sz w:val="18"/>
                              </w:rPr>
                            </w:pPr>
                            <w:r>
                              <w:rPr>
                                <w:rFonts w:ascii="Times New Roman" w:hAnsi="Times New Roman"/>
                                <w:sz w:val="18"/>
                              </w:rPr>
                            </w:r>
                          </w:p>
                        </w:tc>
                        <w:tc>
                          <w:tcPr>
                            <w:tcW w:w="1114" w:type="dxa"/>
                            <w:tcBorders>
                              <w:top w:val="single" w:sz="4" w:space="0" w:color="000000"/>
                              <w:start w:val="single" w:sz="4" w:space="0" w:color="000000"/>
                              <w:bottom w:val="single" w:sz="4" w:space="0" w:color="000000"/>
                              <w:end w:val="single" w:sz="4" w:space="0" w:color="000000"/>
                            </w:tcBorders>
                            <w:shd w:fill="FF0000" w:val="clear"/>
                          </w:tcPr>
                          <w:p>
                            <w:pPr>
                              <w:pStyle w:val="TableParagraph"/>
                              <w:snapToGrid w:val="false"/>
                              <w:rPr>
                                <w:rFonts w:ascii="Times New Roman" w:hAnsi="Times New Roman"/>
                                <w:sz w:val="18"/>
                              </w:rPr>
                            </w:pPr>
                            <w:r>
                              <w:rPr>
                                <w:rFonts w:ascii="Times New Roman" w:hAnsi="Times New Roman"/>
                                <w:sz w:val="18"/>
                              </w:rPr>
                            </w:r>
                          </w:p>
                        </w:tc>
                      </w:tr>
                      <w:tr>
                        <w:trPr>
                          <w:trHeight w:val="473" w:hRule="atLeast"/>
                        </w:trPr>
                        <w:tc>
                          <w:tcPr>
                            <w:tcW w:w="1199" w:type="dxa"/>
                            <w:tcBorders>
                              <w:top w:val="single" w:sz="4" w:space="0" w:color="000000"/>
                              <w:end w:val="single" w:sz="4" w:space="0" w:color="000000"/>
                            </w:tcBorders>
                          </w:tcPr>
                          <w:p>
                            <w:pPr>
                              <w:pStyle w:val="TableParagraph"/>
                              <w:snapToGrid w:val="false"/>
                              <w:rPr>
                                <w:rFonts w:ascii="Times New Roman" w:hAnsi="Times New Roman" w:eastAsia="Arial" w:cs="Arial"/>
                                <w:sz w:val="18"/>
                                <w:lang w:bidi="it-IT"/>
                              </w:rPr>
                            </w:pPr>
                            <w:r>
                              <w:rPr>
                                <w:rFonts w:eastAsia="Arial" w:cs="Arial" w:ascii="Times New Roman" w:hAnsi="Times New Roman"/>
                                <w:sz w:val="18"/>
                                <w:lang w:bidi="it-IT"/>
                              </w:rPr>
                            </w:r>
                          </w:p>
                        </w:tc>
                        <w:tc>
                          <w:tcPr>
                            <w:tcW w:w="1066" w:type="dxa"/>
                            <w:tcBorders>
                              <w:top w:val="single" w:sz="4" w:space="0" w:color="000000"/>
                              <w:start w:val="single" w:sz="4" w:space="0" w:color="000000"/>
                              <w:bottom w:val="single" w:sz="4" w:space="0" w:color="000000"/>
                              <w:end w:val="single" w:sz="4" w:space="0" w:color="000000"/>
                            </w:tcBorders>
                          </w:tcPr>
                          <w:p>
                            <w:pPr>
                              <w:pStyle w:val="TableParagraph"/>
                              <w:spacing w:lineRule="atLeast" w:line="210" w:before="17" w:after="0"/>
                              <w:ind w:firstLine="230" w:start="129" w:end="106"/>
                              <w:rPr>
                                <w:sz w:val="15"/>
                              </w:rPr>
                            </w:pPr>
                            <w:r>
                              <w:rPr>
                                <w:sz w:val="15"/>
                              </w:rPr>
                              <w:t>Poco Significativo</w:t>
                            </w:r>
                          </w:p>
                        </w:tc>
                        <w:tc>
                          <w:tcPr>
                            <w:tcW w:w="106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8" w:after="0"/>
                              <w:rPr>
                                <w:sz w:val="13"/>
                              </w:rPr>
                            </w:pPr>
                            <w:r>
                              <w:rPr>
                                <w:sz w:val="13"/>
                              </w:rPr>
                            </w:r>
                          </w:p>
                          <w:p>
                            <w:pPr>
                              <w:pStyle w:val="TableParagraph"/>
                              <w:ind w:start="131" w:end="0"/>
                              <w:rPr>
                                <w:sz w:val="15"/>
                              </w:rPr>
                            </w:pPr>
                            <w:r>
                              <w:rPr>
                                <w:sz w:val="15"/>
                              </w:rPr>
                              <w:t>Significativo</w:t>
                            </w:r>
                          </w:p>
                        </w:tc>
                        <w:tc>
                          <w:tcPr>
                            <w:tcW w:w="1114" w:type="dxa"/>
                            <w:tcBorders>
                              <w:top w:val="single" w:sz="4" w:space="0" w:color="000000"/>
                              <w:start w:val="single" w:sz="4" w:space="0" w:color="000000"/>
                              <w:bottom w:val="single" w:sz="4" w:space="0" w:color="000000"/>
                              <w:end w:val="single" w:sz="4" w:space="0" w:color="000000"/>
                            </w:tcBorders>
                          </w:tcPr>
                          <w:p>
                            <w:pPr>
                              <w:pStyle w:val="TableParagraph"/>
                              <w:spacing w:lineRule="atLeast" w:line="210" w:before="17" w:after="0"/>
                              <w:ind w:firstLine="216" w:start="154" w:end="129"/>
                              <w:rPr>
                                <w:sz w:val="15"/>
                              </w:rPr>
                            </w:pPr>
                            <w:r>
                              <w:rPr>
                                <w:sz w:val="15"/>
                              </w:rPr>
                              <w:t>Molto Significativo</w:t>
                            </w:r>
                          </w:p>
                        </w:tc>
                      </w:tr>
                    </w:tbl>
                    <w:p>
                      <w:pPr>
                        <w:pStyle w:val="BodyText"/>
                        <w:ind w:end="0"/>
                        <w:rPr/>
                      </w:pPr>
                      <w:r>
                        <w:rPr/>
                      </w:r>
                    </w:p>
                  </w:txbxContent>
                </v:textbox>
                <w10:wrap type="none"/>
              </v:rect>
            </w:pict>
          </mc:Fallback>
        </mc:AlternateContent>
      </w:r>
    </w:p>
    <w:p>
      <w:pPr>
        <w:pStyle w:val="BodyText"/>
        <w:rPr>
          <w:rFonts w:ascii="Calibri" w:hAnsi="Calibri" w:cs="Calibri"/>
          <w:b/>
          <w:szCs w:val="22"/>
        </w:rPr>
      </w:pPr>
      <w:r>
        <w:rPr>
          <w:rFonts w:cs="Calibri" w:ascii="Calibri" w:hAnsi="Calibri"/>
          <w:b/>
          <w:szCs w:val="22"/>
        </w:rPr>
        <w:t xml:space="preserve">ADOTTATA </w:t>
      </w:r>
    </w:p>
    <w:p>
      <w:pPr>
        <w:pStyle w:val="BodyText"/>
        <w:rPr>
          <w:rFonts w:ascii="Calibri" w:hAnsi="Calibri" w:cs="Calibri"/>
          <w:b/>
          <w:szCs w:val="22"/>
        </w:rPr>
      </w:pPr>
      <w:r>
        <w:rPr>
          <w:rFonts w:cs="Calibri" w:ascii="Calibri" w:hAnsi="Calibri"/>
          <w:b/>
          <w:szCs w:val="22"/>
        </w:rPr>
        <w:t>(MA)</w:t>
      </w:r>
    </w:p>
    <w:p>
      <w:pPr>
        <w:pStyle w:val="BodyText"/>
        <w:rPr>
          <w:rFonts w:ascii="Calibri" w:hAnsi="Calibri" w:cs="Calibri"/>
          <w:b/>
          <w:szCs w:val="22"/>
        </w:rPr>
      </w:pPr>
      <w:r>
        <w:rPr>
          <w:rFonts w:cs="Calibri" w:ascii="Calibri" w:hAnsi="Calibri"/>
          <w:b/>
          <w:szCs w:val="22"/>
        </w:rPr>
      </w:r>
    </w:p>
    <w:p>
      <w:pPr>
        <w:pStyle w:val="BodyText"/>
        <w:rPr>
          <w:rFonts w:ascii="Calibri" w:hAnsi="Calibri" w:cs="Calibri"/>
          <w:b/>
          <w:szCs w:val="22"/>
        </w:rPr>
      </w:pPr>
      <w:r>
        <w:rPr>
          <w:rFonts w:cs="Calibri" w:ascii="Calibri" w:hAnsi="Calibri"/>
          <w:b/>
          <w:szCs w:val="22"/>
        </w:rPr>
      </w:r>
    </w:p>
    <w:p>
      <w:pPr>
        <w:pStyle w:val="Normal"/>
        <w:rPr>
          <w:rFonts w:ascii="Calibri" w:hAnsi="Calibri" w:cs="Calibri"/>
          <w:b/>
          <w:szCs w:val="22"/>
        </w:rPr>
      </w:pPr>
      <w:r>
        <w:rPr>
          <w:rFonts w:eastAsia="Calibri" w:cs="Calibri" w:ascii="Calibri" w:hAnsi="Calibri"/>
          <w:b/>
          <w:szCs w:val="22"/>
        </w:rPr>
        <w:t xml:space="preserve">                                                      </w:t>
      </w:r>
      <w:r>
        <w:rPr>
          <w:rFonts w:cs="Calibri" w:ascii="Calibri" w:hAnsi="Calibri"/>
          <w:b/>
          <w:szCs w:val="22"/>
        </w:rPr>
        <w:t>SEVERITÀ DELL’IMPATTO (SI)</w:t>
      </w:r>
    </w:p>
    <w:p>
      <w:pPr>
        <w:pStyle w:val="Normal"/>
        <w:numPr>
          <w:ilvl w:val="0"/>
          <w:numId w:val="0"/>
        </w:numPr>
        <w:ind w:hanging="0" w:start="0"/>
        <w:jc w:val="both"/>
        <w:rPr>
          <w:rFonts w:ascii="Calibri" w:hAnsi="Calibri" w:cs="Calibri"/>
          <w:b/>
          <w:szCs w:val="24"/>
        </w:rPr>
      </w:pPr>
      <w:r>
        <w:rPr>
          <w:rFonts w:cs="Calibri" w:ascii="Calibri" w:hAnsi="Calibri"/>
          <w:b/>
          <w:szCs w:val="24"/>
        </w:rPr>
      </w:r>
    </w:p>
    <w:p>
      <w:pPr>
        <w:pStyle w:val="Normal"/>
        <w:numPr>
          <w:ilvl w:val="0"/>
          <w:numId w:val="0"/>
        </w:numPr>
        <w:ind w:hanging="0" w:start="0"/>
        <w:jc w:val="both"/>
        <w:rPr/>
      </w:pPr>
      <w:r>
        <w:rPr>
          <w:rFonts w:cs="Calibri" w:ascii="Calibri" w:hAnsi="Calibri"/>
          <w:szCs w:val="24"/>
        </w:rPr>
        <w:t xml:space="preserve">Per valutare la </w:t>
      </w:r>
      <w:r>
        <w:rPr>
          <w:rFonts w:cs="Calibri" w:ascii="Calibri" w:hAnsi="Calibri"/>
          <w:b/>
          <w:szCs w:val="24"/>
        </w:rPr>
        <w:t>Severità dell’Impatto (SI)</w:t>
      </w:r>
      <w:r>
        <w:rPr>
          <w:rFonts w:cs="Calibri" w:ascii="Calibri" w:hAnsi="Calibri"/>
          <w:szCs w:val="24"/>
        </w:rPr>
        <w:t xml:space="preserve"> si tiene in considerazione per quanto possibile:</w:t>
      </w:r>
    </w:p>
    <w:p>
      <w:pPr>
        <w:pStyle w:val="Normal"/>
        <w:numPr>
          <w:ilvl w:val="0"/>
          <w:numId w:val="0"/>
        </w:numPr>
        <w:ind w:hanging="0" w:start="0"/>
        <w:jc w:val="both"/>
        <w:rPr/>
      </w:pPr>
      <w:r>
        <w:rPr>
          <w:rFonts w:cs="Calibri" w:ascii="Calibri" w:hAnsi="Calibri"/>
          <w:szCs w:val="24"/>
        </w:rPr>
        <w:t>-</w:t>
        <w:tab/>
        <w:t>il potenziale danno ambientale;</w:t>
      </w:r>
    </w:p>
    <w:p>
      <w:pPr>
        <w:pStyle w:val="Normal"/>
        <w:numPr>
          <w:ilvl w:val="0"/>
          <w:numId w:val="0"/>
        </w:numPr>
        <w:ind w:hanging="0" w:start="0"/>
        <w:jc w:val="both"/>
        <w:rPr/>
      </w:pPr>
      <w:r>
        <w:rPr>
          <w:rFonts w:cs="Calibri" w:ascii="Calibri" w:hAnsi="Calibri"/>
          <w:szCs w:val="24"/>
        </w:rPr>
        <w:t>-</w:t>
        <w:tab/>
        <w:t>la fragilità dell’ambiente;</w:t>
      </w:r>
    </w:p>
    <w:p>
      <w:pPr>
        <w:pStyle w:val="Normal"/>
        <w:numPr>
          <w:ilvl w:val="0"/>
          <w:numId w:val="0"/>
        </w:numPr>
        <w:ind w:hanging="0" w:start="0"/>
        <w:jc w:val="both"/>
        <w:rPr/>
      </w:pPr>
      <w:r>
        <w:rPr>
          <w:rFonts w:cs="Calibri" w:ascii="Calibri" w:hAnsi="Calibri"/>
          <w:szCs w:val="24"/>
        </w:rPr>
        <w:t>-</w:t>
        <w:tab/>
        <w:t>la dimensione e la frequenza degli aspetti;</w:t>
      </w:r>
    </w:p>
    <w:p>
      <w:pPr>
        <w:pStyle w:val="Normal"/>
        <w:numPr>
          <w:ilvl w:val="0"/>
          <w:numId w:val="0"/>
        </w:numPr>
        <w:ind w:hanging="0" w:start="0"/>
        <w:jc w:val="both"/>
        <w:rPr/>
      </w:pPr>
      <w:r>
        <w:rPr>
          <w:rFonts w:cs="Calibri" w:ascii="Calibri" w:hAnsi="Calibri"/>
          <w:szCs w:val="24"/>
        </w:rPr>
        <w:t>-</w:t>
        <w:tab/>
        <w:t>l’importanza per le parti interessate e per i dipendenti;</w:t>
      </w:r>
    </w:p>
    <w:p>
      <w:pPr>
        <w:pStyle w:val="Normal"/>
        <w:numPr>
          <w:ilvl w:val="0"/>
          <w:numId w:val="0"/>
        </w:numPr>
        <w:ind w:hanging="0" w:start="0"/>
        <w:jc w:val="both"/>
        <w:rPr/>
      </w:pPr>
      <w:r>
        <w:rPr>
          <w:rFonts w:cs="Calibri" w:ascii="Calibri" w:hAnsi="Calibri"/>
          <w:szCs w:val="24"/>
        </w:rPr>
        <w:t>-</w:t>
        <w:tab/>
        <w:t>possibilità di un risparmio di costi;</w:t>
      </w:r>
    </w:p>
    <w:p>
      <w:pPr>
        <w:pStyle w:val="Normal"/>
        <w:numPr>
          <w:ilvl w:val="0"/>
          <w:numId w:val="0"/>
        </w:numPr>
        <w:ind w:hanging="0" w:start="0"/>
        <w:jc w:val="both"/>
        <w:rPr/>
      </w:pPr>
      <w:r>
        <w:rPr>
          <w:rFonts w:cs="Calibri" w:ascii="Calibri" w:hAnsi="Calibri"/>
          <w:szCs w:val="24"/>
        </w:rPr>
        <w:t>-</w:t>
        <w:tab/>
        <w:t>l’esistenza sia di requisiti volontari che di una legislazione ambientale pertinente.</w:t>
      </w:r>
    </w:p>
    <w:p>
      <w:pPr>
        <w:pStyle w:val="Normal"/>
        <w:numPr>
          <w:ilvl w:val="0"/>
          <w:numId w:val="0"/>
        </w:numPr>
        <w:ind w:hanging="0" w:start="0"/>
        <w:jc w:val="both"/>
        <w:rPr>
          <w:rFonts w:ascii="Calibri" w:hAnsi="Calibri" w:cs="Calibri"/>
          <w:szCs w:val="24"/>
        </w:rPr>
      </w:pPr>
      <w:r>
        <w:rPr>
          <w:rFonts w:cs="Calibri" w:ascii="Calibri" w:hAnsi="Calibri"/>
          <w:szCs w:val="24"/>
        </w:rPr>
      </w:r>
    </w:p>
    <w:p>
      <w:pPr>
        <w:pStyle w:val="Normal"/>
        <w:numPr>
          <w:ilvl w:val="0"/>
          <w:numId w:val="0"/>
        </w:numPr>
        <w:ind w:hanging="0" w:start="0"/>
        <w:jc w:val="both"/>
        <w:rPr/>
      </w:pPr>
      <w:r>
        <w:rPr>
          <w:rFonts w:cs="Calibri" w:ascii="Calibri" w:hAnsi="Calibri"/>
          <w:szCs w:val="24"/>
        </w:rPr>
        <w:t xml:space="preserve">Mentre per valutare il valore della </w:t>
      </w:r>
      <w:r>
        <w:rPr>
          <w:rFonts w:cs="Calibri" w:ascii="Calibri" w:hAnsi="Calibri"/>
          <w:b/>
          <w:szCs w:val="24"/>
        </w:rPr>
        <w:t>Misura Adottata</w:t>
      </w:r>
      <w:r>
        <w:rPr>
          <w:rFonts w:cs="Calibri" w:ascii="Calibri" w:hAnsi="Calibri"/>
          <w:szCs w:val="24"/>
        </w:rPr>
        <w:t xml:space="preserve"> (MA) sono considerate tutte le tecniche o tecnologie, nonché prassi aziendali, attuate dall’azienda per ridurre gli impatti ambientali. In particolare in riferimento a regole di buona pratica per:</w:t>
      </w:r>
    </w:p>
    <w:p>
      <w:pPr>
        <w:pStyle w:val="Normal"/>
        <w:numPr>
          <w:ilvl w:val="0"/>
          <w:numId w:val="0"/>
        </w:numPr>
        <w:ind w:hanging="0" w:start="0"/>
        <w:jc w:val="both"/>
        <w:rPr/>
      </w:pPr>
      <w:r>
        <w:rPr>
          <w:rFonts w:cs="Calibri" w:ascii="Calibri" w:hAnsi="Calibri"/>
          <w:szCs w:val="24"/>
        </w:rPr>
        <w:t>-</w:t>
        <w:tab/>
        <w:t>gestione dei rifiuti;</w:t>
      </w:r>
    </w:p>
    <w:p>
      <w:pPr>
        <w:pStyle w:val="Normal"/>
        <w:numPr>
          <w:ilvl w:val="0"/>
          <w:numId w:val="0"/>
        </w:numPr>
        <w:ind w:hanging="0" w:start="0"/>
        <w:jc w:val="both"/>
        <w:rPr/>
      </w:pPr>
      <w:r>
        <w:rPr>
          <w:rFonts w:cs="Calibri" w:ascii="Calibri" w:hAnsi="Calibri"/>
          <w:szCs w:val="24"/>
        </w:rPr>
        <w:t>-</w:t>
        <w:tab/>
        <w:t>efficienza energetici;</w:t>
      </w:r>
    </w:p>
    <w:p>
      <w:pPr>
        <w:pStyle w:val="Normal"/>
        <w:numPr>
          <w:ilvl w:val="0"/>
          <w:numId w:val="0"/>
        </w:numPr>
        <w:ind w:hanging="0" w:start="0"/>
        <w:jc w:val="both"/>
        <w:rPr/>
      </w:pPr>
      <w:r>
        <w:rPr>
          <w:rFonts w:cs="Calibri" w:ascii="Calibri" w:hAnsi="Calibri"/>
          <w:szCs w:val="24"/>
        </w:rPr>
        <w:t>-</w:t>
        <w:tab/>
        <w:t>gestione dell’acqua (prelievi e scarichi idrici);</w:t>
      </w:r>
    </w:p>
    <w:p>
      <w:pPr>
        <w:pStyle w:val="Normal"/>
        <w:numPr>
          <w:ilvl w:val="0"/>
          <w:numId w:val="0"/>
        </w:numPr>
        <w:ind w:hanging="0" w:start="0"/>
        <w:jc w:val="both"/>
        <w:rPr/>
      </w:pPr>
      <w:r>
        <w:rPr>
          <w:rFonts w:cs="Calibri" w:ascii="Calibri" w:hAnsi="Calibri"/>
          <w:szCs w:val="24"/>
        </w:rPr>
        <w:t>-</w:t>
        <w:tab/>
        <w:t>gestione delle potenziali fonti di contaminazione del suolo (prodotti chimici, serbatoi interrati, trasformatori contenenti PCB’s, …);</w:t>
      </w:r>
    </w:p>
    <w:p>
      <w:pPr>
        <w:pStyle w:val="Normal"/>
        <w:numPr>
          <w:ilvl w:val="0"/>
          <w:numId w:val="0"/>
        </w:numPr>
        <w:ind w:hanging="0" w:start="0"/>
        <w:jc w:val="both"/>
        <w:rPr>
          <w:rFonts w:ascii="Calibri" w:hAnsi="Calibri" w:cs="Calibri"/>
          <w:szCs w:val="24"/>
        </w:rPr>
      </w:pPr>
      <w:r>
        <w:rPr>
          <w:rFonts w:cs="Calibri" w:ascii="Calibri" w:hAnsi="Calibri"/>
          <w:szCs w:val="24"/>
        </w:rPr>
        <w:t>-</w:t>
        <w:tab/>
        <w:t>gestione delle emissioni in atmosfera.</w:t>
      </w:r>
    </w:p>
    <w:p>
      <w:pPr>
        <w:pStyle w:val="Normal"/>
        <w:numPr>
          <w:ilvl w:val="0"/>
          <w:numId w:val="0"/>
        </w:numPr>
        <w:ind w:hanging="0" w:start="0"/>
        <w:jc w:val="both"/>
        <w:rPr>
          <w:rFonts w:ascii="Calibri" w:hAnsi="Calibri" w:cs="Calibri"/>
          <w:szCs w:val="24"/>
        </w:rPr>
      </w:pPr>
      <w:r>
        <w:rPr>
          <w:rFonts w:cs="Calibri" w:ascii="Calibri" w:hAnsi="Calibri"/>
          <w:szCs w:val="24"/>
        </w:rPr>
      </w:r>
    </w:p>
    <w:p>
      <w:pPr>
        <w:pStyle w:val="BodyText"/>
        <w:spacing w:before="76" w:after="0"/>
        <w:rPr>
          <w:rFonts w:ascii="Calibri" w:hAnsi="Calibri" w:cs="Calibri"/>
          <w:caps w:val="false"/>
          <w:smallCaps w:val="false"/>
          <w:color w:val="000000"/>
          <w:szCs w:val="24"/>
        </w:rPr>
      </w:pPr>
      <w:r>
        <mc:AlternateContent>
          <mc:Choice Requires="wpg">
            <w:drawing>
              <wp:anchor behindDoc="1" distT="0" distB="0" distL="114935" distR="114935" simplePos="0" locked="0" layoutInCell="0" allowOverlap="1" relativeHeight="5">
                <wp:simplePos x="0" y="0"/>
                <wp:positionH relativeFrom="page">
                  <wp:posOffset>588645</wp:posOffset>
                </wp:positionH>
                <wp:positionV relativeFrom="paragraph">
                  <wp:posOffset>476250</wp:posOffset>
                </wp:positionV>
                <wp:extent cx="6406515" cy="1367790"/>
                <wp:effectExtent l="0" t="0" r="1270" b="0"/>
                <wp:wrapTopAndBottom/>
                <wp:docPr id="2" name=""/>
                <a:graphic xmlns:a="http://schemas.openxmlformats.org/drawingml/2006/main">
                  <a:graphicData uri="http://schemas.microsoft.com/office/word/2010/wordprocessingGroup">
                    <wpg:wgp>
                      <wpg:cNvGrpSpPr/>
                      <wpg:grpSpPr>
                        <a:xfrm>
                          <a:off x="0" y="0"/>
                          <a:ext cx="6406560" cy="1367640"/>
                          <a:chOff x="0" y="0"/>
                          <a:chExt cx="6406560" cy="1367640"/>
                        </a:xfrm>
                      </wpg:grpSpPr>
                      <wps:wsp>
                        <wps:cNvSpPr/>
                        <wps:spPr>
                          <a:xfrm>
                            <a:off x="1440" y="6480"/>
                            <a:ext cx="6399000" cy="0"/>
                          </a:xfrm>
                          <a:prstGeom prst="line">
                            <a:avLst/>
                          </a:prstGeom>
                          <a:ln w="9000">
                            <a:solidFill>
                              <a:srgbClr val="585858"/>
                            </a:solidFill>
                            <a:miter/>
                          </a:ln>
                        </wps:spPr>
                        <wps:style>
                          <a:lnRef idx="0"/>
                          <a:fillRef idx="0"/>
                          <a:effectRef idx="0"/>
                          <a:fontRef idx="minor"/>
                        </wps:style>
                        <wps:bodyPr/>
                      </wps:wsp>
                      <wps:wsp>
                        <wps:cNvSpPr/>
                        <wps:spPr>
                          <a:xfrm>
                            <a:off x="1440" y="341640"/>
                            <a:ext cx="6399000" cy="0"/>
                          </a:xfrm>
                          <a:prstGeom prst="line">
                            <a:avLst/>
                          </a:prstGeom>
                          <a:ln w="7560">
                            <a:solidFill>
                              <a:srgbClr val="585858"/>
                            </a:solidFill>
                            <a:miter/>
                          </a:ln>
                        </wps:spPr>
                        <wps:style>
                          <a:lnRef idx="0"/>
                          <a:fillRef idx="0"/>
                          <a:effectRef idx="0"/>
                          <a:fontRef idx="minor"/>
                        </wps:style>
                        <wps:bodyPr/>
                      </wps:wsp>
                      <wps:wsp>
                        <wps:cNvSpPr/>
                        <wps:spPr>
                          <a:xfrm>
                            <a:off x="20160" y="12240"/>
                            <a:ext cx="0" cy="324360"/>
                          </a:xfrm>
                          <a:prstGeom prst="line">
                            <a:avLst/>
                          </a:prstGeom>
                          <a:ln w="36720">
                            <a:solidFill>
                              <a:srgbClr val="585858"/>
                            </a:solidFill>
                            <a:miter/>
                          </a:ln>
                        </wps:spPr>
                        <wps:style>
                          <a:lnRef idx="0"/>
                          <a:fillRef idx="0"/>
                          <a:effectRef idx="0"/>
                          <a:fontRef idx="minor"/>
                        </wps:style>
                        <wps:bodyPr/>
                      </wps:wsp>
                      <wps:wsp>
                        <wps:cNvSpPr/>
                        <wps:spPr>
                          <a:xfrm>
                            <a:off x="6404040" y="720"/>
                            <a:ext cx="0" cy="345960"/>
                          </a:xfrm>
                          <a:prstGeom prst="line">
                            <a:avLst/>
                          </a:prstGeom>
                          <a:ln w="7560">
                            <a:solidFill>
                              <a:srgbClr val="585858"/>
                            </a:solidFill>
                            <a:miter/>
                          </a:ln>
                        </wps:spPr>
                        <wps:style>
                          <a:lnRef idx="0"/>
                          <a:fillRef idx="0"/>
                          <a:effectRef idx="0"/>
                          <a:fontRef idx="minor"/>
                        </wps:style>
                        <wps:bodyPr/>
                      </wps:wsp>
                      <wps:wsp>
                        <wps:cNvSpPr/>
                        <wps:spPr>
                          <a:xfrm>
                            <a:off x="20160" y="394920"/>
                            <a:ext cx="0" cy="161280"/>
                          </a:xfrm>
                          <a:prstGeom prst="line">
                            <a:avLst/>
                          </a:prstGeom>
                          <a:ln w="36720">
                            <a:solidFill>
                              <a:srgbClr val="92d04f"/>
                            </a:solidFill>
                            <a:miter/>
                          </a:ln>
                        </wps:spPr>
                        <wps:style>
                          <a:lnRef idx="0"/>
                          <a:fillRef idx="0"/>
                          <a:effectRef idx="0"/>
                          <a:fontRef idx="minor"/>
                        </wps:style>
                        <wps:bodyPr/>
                      </wps:wsp>
                      <wps:wsp>
                        <wps:cNvSpPr/>
                        <wps:spPr>
                          <a:xfrm>
                            <a:off x="20160" y="556920"/>
                            <a:ext cx="0" cy="161280"/>
                          </a:xfrm>
                          <a:prstGeom prst="line">
                            <a:avLst/>
                          </a:prstGeom>
                          <a:ln w="36720">
                            <a:solidFill>
                              <a:srgbClr val="92d04f"/>
                            </a:solidFill>
                            <a:miter/>
                          </a:ln>
                        </wps:spPr>
                        <wps:style>
                          <a:lnRef idx="0"/>
                          <a:fillRef idx="0"/>
                          <a:effectRef idx="0"/>
                          <a:fontRef idx="minor"/>
                        </wps:style>
                        <wps:bodyPr/>
                      </wps:wsp>
                      <wps:wsp>
                        <wps:cNvSpPr/>
                        <wps:spPr>
                          <a:xfrm>
                            <a:off x="20160" y="718920"/>
                            <a:ext cx="0" cy="160200"/>
                          </a:xfrm>
                          <a:prstGeom prst="line">
                            <a:avLst/>
                          </a:prstGeom>
                          <a:ln w="36720">
                            <a:solidFill>
                              <a:srgbClr val="92d04f"/>
                            </a:solidFill>
                            <a:miter/>
                          </a:ln>
                        </wps:spPr>
                        <wps:style>
                          <a:lnRef idx="0"/>
                          <a:fillRef idx="0"/>
                          <a:effectRef idx="0"/>
                          <a:fontRef idx="minor"/>
                        </wps:style>
                        <wps:bodyPr/>
                      </wps:wsp>
                      <wps:wsp>
                        <wps:cNvSpPr/>
                        <wps:spPr>
                          <a:xfrm>
                            <a:off x="20160" y="878760"/>
                            <a:ext cx="0" cy="163800"/>
                          </a:xfrm>
                          <a:prstGeom prst="line">
                            <a:avLst/>
                          </a:prstGeom>
                          <a:ln w="36720">
                            <a:solidFill>
                              <a:srgbClr val="92d04f"/>
                            </a:solidFill>
                            <a:miter/>
                          </a:ln>
                        </wps:spPr>
                        <wps:style>
                          <a:lnRef idx="0"/>
                          <a:fillRef idx="0"/>
                          <a:effectRef idx="0"/>
                          <a:fontRef idx="minor"/>
                        </wps:style>
                        <wps:bodyPr/>
                      </wps:wsp>
                      <wps:wsp>
                        <wps:cNvSpPr/>
                        <wps:spPr>
                          <a:xfrm>
                            <a:off x="20160" y="1043280"/>
                            <a:ext cx="0" cy="162720"/>
                          </a:xfrm>
                          <a:prstGeom prst="line">
                            <a:avLst/>
                          </a:prstGeom>
                          <a:ln w="36720">
                            <a:solidFill>
                              <a:srgbClr val="92d04f"/>
                            </a:solidFill>
                            <a:miter/>
                          </a:ln>
                        </wps:spPr>
                        <wps:style>
                          <a:lnRef idx="0"/>
                          <a:fillRef idx="0"/>
                          <a:effectRef idx="0"/>
                          <a:fontRef idx="minor"/>
                        </wps:style>
                        <wps:bodyPr/>
                      </wps:wsp>
                      <wps:wsp>
                        <wps:cNvSpPr/>
                        <wps:spPr>
                          <a:xfrm>
                            <a:off x="20160" y="1206000"/>
                            <a:ext cx="0" cy="161280"/>
                          </a:xfrm>
                          <a:prstGeom prst="line">
                            <a:avLst/>
                          </a:prstGeom>
                          <a:ln w="36720">
                            <a:solidFill>
                              <a:srgbClr val="92d04f"/>
                            </a:solidFill>
                            <a:miter/>
                          </a:ln>
                        </wps:spPr>
                        <wps:style>
                          <a:lnRef idx="0"/>
                          <a:fillRef idx="0"/>
                          <a:effectRef idx="0"/>
                          <a:fontRef idx="minor"/>
                        </wps:style>
                        <wps:bodyPr/>
                      </wps:wsp>
                      <wps:wsp>
                        <wps:cNvSpPr txBox="1"/>
                        <wps:spPr>
                          <a:xfrm>
                            <a:off x="0" y="0"/>
                            <a:ext cx="6406560" cy="1367640"/>
                          </a:xfrm>
                          <a:prstGeom prst="rect">
                            <a:avLst/>
                          </a:prstGeom>
                          <a:noFill/>
                          <a:ln w="0">
                            <a:noFill/>
                          </a:ln>
                        </wps:spPr>
                        <wps:txbx>
                          <w:txbxContent>
                            <w:p>
                              <w:pPr>
                                <w:overflowPunct w:val="false"/>
                                <w:bidi w:val="0"/>
                                <w:rPr/>
                              </w:pPr>
                              <w:r>
                                <w:rPr>
                                  <w:kern w:val="2"/>
                                  <w:szCs w:val="24"/>
                                  <w:rFonts w:ascii="Liberation Serif" w:hAnsi="Liberation Serif" w:eastAsia="Noto Serif CJK SC" w:cs="FreeSans"/>
                                  <w:lang w:val="en-US" w:bidi="hi-IN"/>
                                </w:rPr>
                              </w:r>
                            </w:p>
                            <w:p>
                              <w:pPr>
                                <w:overflowPunct w:val="false"/>
                                <w:bidi w:val="0"/>
                                <w:rPr/>
                              </w:pPr>
                              <w:r>
                                <w:rPr>
                                  <w:kern w:val="2"/>
                                  <w:szCs w:val="24"/>
                                  <w:rFonts w:ascii="Liberation Serif" w:hAnsi="Liberation Serif" w:eastAsia="Noto Serif CJK SC" w:cs="FreeSans"/>
                                  <w:lang w:val="en-US" w:bidi="hi-IN"/>
                                </w:rPr>
                              </w:r>
                            </w:p>
                            <w:p>
                              <w:pPr>
                                <w:overflowPunct w:val="false"/>
                                <w:bidi w:val="0"/>
                                <w:spacing w:before="103" w:after="0" w:lineRule="auto" w:line="235"/>
                                <w:rPr/>
                              </w:pPr>
                              <w:r>
                                <w:rPr>
                                  <w:kern w:val="2"/>
                                  <w:sz w:val="20"/>
                                  <w:szCs w:val="20"/>
                                  <w:rFonts w:ascii="Calibri" w:hAnsi="Calibri" w:eastAsia="Times New Roman" w:cs="Calibri"/>
                                  <w:color w:val="auto"/>
                                  <w:lang w:val="it-IT" w:bidi="ar-SA"/>
                                </w:rPr>
                                <w:t>Questo significa, a titolo esemplificativo, che un aspetto ambientale dovrà essere valutato come non significativo , nel caso in cui, anche in presenza di un importante impatto ambientale, corrisponda una misura adottata giudicata molto efficiente ed efficace (ad esempio elevata produzione di rifiuti speciali, tutti inviati al recupero).</w:t>
                              </w:r>
                            </w:p>
                            <w:p>
                              <w:pPr>
                                <w:overflowPunct w:val="false"/>
                                <w:bidi w:val="0"/>
                                <w:rPr/>
                              </w:pPr>
                              <w:r>
                                <w:rPr>
                                  <w:kern w:val="2"/>
                                  <w:sz w:val="20"/>
                                  <w:szCs w:val="20"/>
                                  <w:rFonts w:ascii="Calibri" w:hAnsi="Calibri" w:eastAsia="Times New Roman" w:cs="Calibri"/>
                                  <w:color w:val="auto"/>
                                  <w:lang w:val="it-IT" w:bidi="ar-SA"/>
                                </w:rPr>
                                <w:t>Questo potrebbe essere anche il caso in cui ad un impatto ambientale poco severo (esempio prelievi idrici solo ad uso civile) corrisponda una misura adottata nulla o giudicata poco efficiente ed efficace.</w:t>
                              </w:r>
                            </w:p>
                            <w:p>
                              <w:pPr>
                                <w:overflowPunct w:val="false"/>
                                <w:bidi w:val="0"/>
                                <w:rPr/>
                              </w:pPr>
                              <w:r>
                                <w:rPr>
                                  <w:kern w:val="2"/>
                                  <w:sz w:val="20"/>
                                  <w:b/>
                                  <w:i/>
                                  <w:szCs w:val="20"/>
                                  <w:rFonts w:ascii="Calibri" w:hAnsi="Calibri" w:eastAsia="Times New Roman" w:cs="Calibri"/>
                                  <w:color w:val="auto"/>
                                  <w:lang w:val="it-IT" w:bidi="ar-SA"/>
                                </w:rPr>
                                <w:t>Non è richiesta la definizione di obiettivi di miglioramento.</w:t>
                              </w:r>
                            </w:p>
                          </w:txbxContent>
                        </wps:txbx>
                        <wps:bodyPr wrap="square" lIns="0" rIns="0" tIns="0" bIns="0" anchor="t">
                          <a:noAutofit/>
                        </wps:bodyPr>
                      </wps:wsp>
                      <wps:wsp>
                        <wps:cNvSpPr txBox="1"/>
                        <wps:spPr>
                          <a:xfrm>
                            <a:off x="39240" y="11520"/>
                            <a:ext cx="6359400" cy="324360"/>
                          </a:xfrm>
                          <a:prstGeom prst="rect">
                            <a:avLst/>
                          </a:prstGeom>
                          <a:solidFill>
                            <a:srgbClr val="92d04f"/>
                          </a:solidFill>
                          <a:ln w="0">
                            <a:noFill/>
                          </a:ln>
                        </wps:spPr>
                        <wps:txbx>
                          <w:txbxContent>
                            <w:p>
                              <w:pPr>
                                <w:overflowPunct w:val="false"/>
                                <w:bidi w:val="0"/>
                                <w:spacing w:before="73" w:after="0"/>
                                <w:rPr/>
                              </w:pPr>
                              <w:r>
                                <w:rPr>
                                  <w:kern w:val="2"/>
                                  <w:sz w:val="24"/>
                                  <w:b/>
                                  <w:i/>
                                  <w:szCs w:val="24"/>
                                  <w:rFonts w:ascii="Calibri" w:hAnsi="Calibri" w:eastAsia="Times New Roman" w:cs="Calibri"/>
                                  <w:color w:val="auto"/>
                                  <w:lang w:val="it-IT" w:bidi="ar-SA"/>
                                </w:rPr>
                                <w:t>Zona verde: aspetto ambientale NON SIGNIFICATIVO</w:t>
                              </w:r>
                            </w:p>
                          </w:txbxContent>
                        </wps:txbx>
                        <wps:bodyPr wrap="square" lIns="0" rIns="0" tIns="0" bIns="0" anchor="t">
                          <a:noAutofit/>
                        </wps:bodyPr>
                      </wps:wsp>
                    </wpg:wgp>
                  </a:graphicData>
                </a:graphic>
              </wp:anchor>
            </w:drawing>
          </mc:Choice>
          <mc:Fallback>
            <w:pict>
              <v:group id="shape_0" style="position:absolute;margin-left:46.35pt;margin-top:37.5pt;width:504.45pt;height:107.7pt" coordorigin="927,750" coordsize="10089,2154">
                <v:line id="shape_0" from="929,760" to="11005,760" stroked="t" o:allowincell="f" style="position:absolute;mso-position-horizontal-relative:page">
                  <v:stroke color="#585858" weight="9000" joinstyle="miter" endcap="flat"/>
                  <v:fill o:detectmouseclick="t" on="false"/>
                  <w10:wrap type="topAndBottom"/>
                </v:line>
                <v:line id="shape_0" from="929,1288" to="11005,1288" stroked="t" o:allowincell="f" style="position:absolute;mso-position-horizontal-relative:page">
                  <v:stroke color="#585858" weight="7560" joinstyle="miter" endcap="flat"/>
                  <v:fill o:detectmouseclick="t" on="false"/>
                  <w10:wrap type="topAndBottom"/>
                </v:line>
                <v:line id="shape_0" from="959,769" to="959,1279" stroked="t" o:allowincell="f" style="position:absolute;mso-position-horizontal-relative:page">
                  <v:stroke color="#585858" weight="36720" joinstyle="miter" endcap="flat"/>
                  <v:fill o:detectmouseclick="t" on="false"/>
                  <w10:wrap type="topAndBottom"/>
                </v:line>
                <v:line id="shape_0" from="11012,751" to="11012,1295" stroked="t" o:allowincell="f" style="position:absolute;mso-position-horizontal-relative:page">
                  <v:stroke color="#585858" weight="7560" joinstyle="miter" endcap="flat"/>
                  <v:fill o:detectmouseclick="t" on="false"/>
                  <w10:wrap type="topAndBottom"/>
                </v:line>
                <v:line id="shape_0" from="959,1372" to="959,1625" stroked="t" o:allowincell="f" style="position:absolute;mso-position-horizontal-relative:page">
                  <v:stroke color="#92d04f" weight="36720" joinstyle="miter" endcap="flat"/>
                  <v:fill o:detectmouseclick="t" on="false"/>
                  <w10:wrap type="topAndBottom"/>
                </v:line>
                <v:line id="shape_0" from="959,1627" to="959,1880" stroked="t" o:allowincell="f" style="position:absolute;mso-position-horizontal-relative:page">
                  <v:stroke color="#92d04f" weight="36720" joinstyle="miter" endcap="flat"/>
                  <v:fill o:detectmouseclick="t" on="false"/>
                  <w10:wrap type="topAndBottom"/>
                </v:line>
                <v:line id="shape_0" from="959,1882" to="959,2133" stroked="t" o:allowincell="f" style="position:absolute;mso-position-horizontal-relative:page">
                  <v:stroke color="#92d04f" weight="36720" joinstyle="miter" endcap="flat"/>
                  <v:fill o:detectmouseclick="t" on="false"/>
                  <w10:wrap type="topAndBottom"/>
                </v:line>
                <v:line id="shape_0" from="959,2134" to="959,2391" stroked="t" o:allowincell="f" style="position:absolute;mso-position-horizontal-relative:page">
                  <v:stroke color="#92d04f" weight="36720" joinstyle="miter" endcap="flat"/>
                  <v:fill o:detectmouseclick="t" on="false"/>
                  <w10:wrap type="topAndBottom"/>
                </v:line>
                <v:line id="shape_0" from="959,2393" to="959,2648" stroked="t" o:allowincell="f" style="position:absolute;mso-position-horizontal-relative:page">
                  <v:stroke color="#92d04f" weight="36720" joinstyle="miter" endcap="flat"/>
                  <v:fill o:detectmouseclick="t" on="false"/>
                  <w10:wrap type="topAndBottom"/>
                </v:line>
                <v:line id="shape_0" from="959,2649" to="959,2902" stroked="t" o:allowincell="f" style="position:absolute;mso-position-horizontal-relative:page">
                  <v:stroke color="#92d04f" weight="36720" joinstyle="miter" endcap="flat"/>
                  <v:fill o:detectmouseclick="t" on="false"/>
                  <w10:wrap type="topAndBottom"/>
                </v:line>
                <v:shapetype id="_x0000_t202" coordsize="21600,21600" o:spt="202" path="m,l,21600l21600,21600l21600,xe">
                  <v:stroke joinstyle="miter"/>
                  <v:path gradientshapeok="t" o:connecttype="rect"/>
                </v:shapetype>
                <v:shape id="shape_0" stroked="f" o:allowincell="f" style="position:absolute;left:927;top:750;width:10088;height:2153;mso-wrap-style:square;v-text-anchor:top;mso-position-horizontal-relative:page" type="_x0000_t202">
                  <v:textbox>
                    <w:txbxContent>
                      <w:p>
                        <w:pPr>
                          <w:overflowPunct w:val="false"/>
                          <w:bidi w:val="0"/>
                          <w:rPr/>
                        </w:pPr>
                        <w:r>
                          <w:rPr>
                            <w:kern w:val="2"/>
                            <w:szCs w:val="24"/>
                            <w:rFonts w:ascii="Liberation Serif" w:hAnsi="Liberation Serif" w:eastAsia="Noto Serif CJK SC" w:cs="FreeSans"/>
                            <w:lang w:val="en-US" w:bidi="hi-IN"/>
                          </w:rPr>
                        </w:r>
                      </w:p>
                      <w:p>
                        <w:pPr>
                          <w:overflowPunct w:val="false"/>
                          <w:bidi w:val="0"/>
                          <w:rPr/>
                        </w:pPr>
                        <w:r>
                          <w:rPr>
                            <w:kern w:val="2"/>
                            <w:szCs w:val="24"/>
                            <w:rFonts w:ascii="Liberation Serif" w:hAnsi="Liberation Serif" w:eastAsia="Noto Serif CJK SC" w:cs="FreeSans"/>
                            <w:lang w:val="en-US" w:bidi="hi-IN"/>
                          </w:rPr>
                        </w:r>
                      </w:p>
                      <w:p>
                        <w:pPr>
                          <w:overflowPunct w:val="false"/>
                          <w:bidi w:val="0"/>
                          <w:spacing w:before="103" w:after="0" w:lineRule="auto" w:line="235"/>
                          <w:rPr/>
                        </w:pPr>
                        <w:r>
                          <w:rPr>
                            <w:kern w:val="2"/>
                            <w:sz w:val="20"/>
                            <w:szCs w:val="20"/>
                            <w:rFonts w:ascii="Calibri" w:hAnsi="Calibri" w:eastAsia="Times New Roman" w:cs="Calibri"/>
                            <w:color w:val="auto"/>
                            <w:lang w:val="it-IT" w:bidi="ar-SA"/>
                          </w:rPr>
                          <w:t>Questo significa, a titolo esemplificativo, che un aspetto ambientale dovrà essere valutato come non significativo , nel caso in cui, anche in presenza di un importante impatto ambientale, corrisponda una misura adottata giudicata molto efficiente ed efficace (ad esempio elevata produzione di rifiuti speciali, tutti inviati al recupero).</w:t>
                        </w:r>
                      </w:p>
                      <w:p>
                        <w:pPr>
                          <w:overflowPunct w:val="false"/>
                          <w:bidi w:val="0"/>
                          <w:rPr/>
                        </w:pPr>
                        <w:r>
                          <w:rPr>
                            <w:kern w:val="2"/>
                            <w:sz w:val="20"/>
                            <w:szCs w:val="20"/>
                            <w:rFonts w:ascii="Calibri" w:hAnsi="Calibri" w:eastAsia="Times New Roman" w:cs="Calibri"/>
                            <w:color w:val="auto"/>
                            <w:lang w:val="it-IT" w:bidi="ar-SA"/>
                          </w:rPr>
                          <w:t>Questo potrebbe essere anche il caso in cui ad un impatto ambientale poco severo (esempio prelievi idrici solo ad uso civile) corrisponda una misura adottata nulla o giudicata poco efficiente ed efficace.</w:t>
                        </w:r>
                      </w:p>
                      <w:p>
                        <w:pPr>
                          <w:overflowPunct w:val="false"/>
                          <w:bidi w:val="0"/>
                          <w:rPr/>
                        </w:pPr>
                        <w:r>
                          <w:rPr>
                            <w:kern w:val="2"/>
                            <w:sz w:val="20"/>
                            <w:b/>
                            <w:i/>
                            <w:szCs w:val="20"/>
                            <w:rFonts w:ascii="Calibri" w:hAnsi="Calibri" w:eastAsia="Times New Roman" w:cs="Calibri"/>
                            <w:color w:val="auto"/>
                            <w:lang w:val="it-IT" w:bidi="ar-SA"/>
                          </w:rPr>
                          <w:t>Non è richiesta la definizione di obiettivi di miglioramento.</w:t>
                        </w:r>
                      </w:p>
                    </w:txbxContent>
                  </v:textbox>
                  <v:fill o:detectmouseclick="t" on="false"/>
                  <v:stroke color="#3465a4" joinstyle="round" endcap="flat"/>
                  <w10:wrap type="topAndBottom"/>
                </v:shape>
                <v:shape id="shape_0" fillcolor="#92d04f" stroked="f" o:allowincell="f" style="position:absolute;left:989;top:768;width:10014;height:510;mso-wrap-style:square;v-text-anchor:top;mso-position-horizontal-relative:page" type="_x0000_t202">
                  <v:textbox>
                    <w:txbxContent>
                      <w:p>
                        <w:pPr>
                          <w:overflowPunct w:val="false"/>
                          <w:bidi w:val="0"/>
                          <w:spacing w:before="73" w:after="0"/>
                          <w:rPr/>
                        </w:pPr>
                        <w:r>
                          <w:rPr>
                            <w:kern w:val="2"/>
                            <w:sz w:val="24"/>
                            <w:b/>
                            <w:i/>
                            <w:szCs w:val="24"/>
                            <w:rFonts w:ascii="Calibri" w:hAnsi="Calibri" w:eastAsia="Times New Roman" w:cs="Calibri"/>
                            <w:color w:val="auto"/>
                            <w:lang w:val="it-IT" w:bidi="ar-SA"/>
                          </w:rPr>
                          <w:t>Zona verde: aspetto ambientale NON SIGNIFICATIVO</w:t>
                        </w:r>
                      </w:p>
                    </w:txbxContent>
                  </v:textbox>
                  <v:fill o:detectmouseclick="t" type="solid" color2="#6d2fb0"/>
                  <v:stroke color="#3465a4" joinstyle="round" endcap="flat"/>
                  <w10:wrap type="topAndBottom"/>
                </v:shape>
              </v:group>
            </w:pict>
          </mc:Fallback>
        </mc:AlternateContent>
      </w:r>
      <w:r>
        <w:rPr>
          <w:rFonts w:cs="Calibri" w:ascii="Calibri" w:hAnsi="Calibri"/>
          <w:caps w:val="false"/>
          <w:smallCaps w:val="false"/>
          <w:color w:val="000000"/>
          <w:szCs w:val="24"/>
        </w:rPr>
        <w:t>Incrociando i valori attribuiti ai due parametri (SI e MA) l’aspetto ambientale può risultare:</w:t>
      </w:r>
    </w:p>
    <w:p>
      <w:pPr>
        <w:pStyle w:val="BodyText"/>
        <w:spacing w:before="76" w:after="0"/>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BodyText"/>
        <w:spacing w:before="3" w:after="0"/>
        <w:rPr>
          <w:rFonts w:ascii="Calibri" w:hAnsi="Calibri" w:cs="Calibri"/>
          <w:caps w:val="false"/>
          <w:smallCaps w:val="false"/>
          <w:color w:val="000000"/>
          <w:szCs w:val="22"/>
        </w:rPr>
      </w:pPr>
      <w:r>
        <w:rPr>
          <w:rFonts w:cs="Calibri" w:ascii="Calibri" w:hAnsi="Calibri"/>
          <w:caps w:val="false"/>
          <w:smallCaps w:val="false"/>
          <w:color w:val="000000"/>
          <w:szCs w:val="22"/>
        </w:rPr>
      </w:r>
    </w:p>
    <w:p>
      <w:pPr>
        <w:pStyle w:val="BodyText"/>
        <w:ind w:start="105" w:end="-1"/>
        <w:rPr>
          <w:rFonts w:ascii="Calibri" w:hAnsi="Calibri" w:cs="Calibri"/>
          <w:szCs w:val="22"/>
        </w:rPr>
      </w:pPr>
      <w:r>
        <w:rPr>
          <w:rFonts w:cs="Calibri" w:ascii="Calibri" w:hAnsi="Calibri"/>
          <w:szCs w:val="22"/>
          <w:lang w:bidi="it-IT"/>
        </w:rPr>
        <mc:AlternateContent>
          <mc:Choice Requires="wpg">
            <w:drawing>
              <wp:inline distT="0" distB="0" distL="0" distR="0">
                <wp:extent cx="6381115" cy="1454785"/>
                <wp:effectExtent l="0" t="0" r="0" b="0"/>
                <wp:docPr id="3" name=""/>
                <a:graphic xmlns:a="http://schemas.openxmlformats.org/drawingml/2006/main">
                  <a:graphicData uri="http://schemas.microsoft.com/office/word/2010/wordprocessingGroup">
                    <wpg:wgp>
                      <wpg:cNvGrpSpPr/>
                      <wpg:grpSpPr>
                        <a:xfrm>
                          <a:off x="0" y="0"/>
                          <a:ext cx="6381000" cy="1454760"/>
                          <a:chOff x="0" y="0"/>
                          <a:chExt cx="6381000" cy="1454760"/>
                        </a:xfrm>
                      </wpg:grpSpPr>
                      <wps:wsp>
                        <wps:cNvSpPr/>
                        <wps:spPr>
                          <a:xfrm>
                            <a:off x="720" y="5040"/>
                            <a:ext cx="6373440" cy="0"/>
                          </a:xfrm>
                          <a:prstGeom prst="line">
                            <a:avLst/>
                          </a:prstGeom>
                          <a:ln w="7560">
                            <a:solidFill>
                              <a:srgbClr val="585858"/>
                            </a:solidFill>
                            <a:miter/>
                          </a:ln>
                        </wps:spPr>
                        <wps:style>
                          <a:lnRef idx="0"/>
                          <a:fillRef idx="0"/>
                          <a:effectRef idx="0"/>
                          <a:fontRef idx="minor"/>
                        </wps:style>
                        <wps:bodyPr/>
                      </wps:wsp>
                      <wps:wsp>
                        <wps:cNvSpPr/>
                        <wps:spPr>
                          <a:xfrm>
                            <a:off x="720" y="324360"/>
                            <a:ext cx="6373440" cy="0"/>
                          </a:xfrm>
                          <a:prstGeom prst="line">
                            <a:avLst/>
                          </a:prstGeom>
                          <a:ln w="9000">
                            <a:solidFill>
                              <a:srgbClr val="585858"/>
                            </a:solidFill>
                            <a:miter/>
                          </a:ln>
                        </wps:spPr>
                        <wps:style>
                          <a:lnRef idx="0"/>
                          <a:fillRef idx="0"/>
                          <a:effectRef idx="0"/>
                          <a:fontRef idx="minor"/>
                        </wps:style>
                        <wps:bodyPr/>
                      </wps:wsp>
                      <wps:wsp>
                        <wps:cNvSpPr/>
                        <wps:spPr>
                          <a:xfrm>
                            <a:off x="20160" y="10080"/>
                            <a:ext cx="0" cy="308520"/>
                          </a:xfrm>
                          <a:prstGeom prst="line">
                            <a:avLst/>
                          </a:prstGeom>
                          <a:ln w="36720">
                            <a:solidFill>
                              <a:srgbClr val="585858"/>
                            </a:solidFill>
                            <a:miter/>
                          </a:ln>
                        </wps:spPr>
                        <wps:style>
                          <a:lnRef idx="0"/>
                          <a:fillRef idx="0"/>
                          <a:effectRef idx="0"/>
                          <a:fontRef idx="minor"/>
                        </wps:style>
                        <wps:bodyPr/>
                      </wps:wsp>
                      <wps:wsp>
                        <wps:cNvSpPr/>
                        <wps:spPr>
                          <a:xfrm>
                            <a:off x="6378120" y="720"/>
                            <a:ext cx="0" cy="329400"/>
                          </a:xfrm>
                          <a:prstGeom prst="line">
                            <a:avLst/>
                          </a:prstGeom>
                          <a:ln w="7560">
                            <a:solidFill>
                              <a:srgbClr val="585858"/>
                            </a:solidFill>
                            <a:miter/>
                          </a:ln>
                        </wps:spPr>
                        <wps:style>
                          <a:lnRef idx="0"/>
                          <a:fillRef idx="0"/>
                          <a:effectRef idx="0"/>
                          <a:fontRef idx="minor"/>
                        </wps:style>
                        <wps:bodyPr/>
                      </wps:wsp>
                      <wps:wsp>
                        <wps:cNvSpPr/>
                        <wps:spPr>
                          <a:xfrm>
                            <a:off x="20160" y="373320"/>
                            <a:ext cx="0" cy="154440"/>
                          </a:xfrm>
                          <a:prstGeom prst="line">
                            <a:avLst/>
                          </a:prstGeom>
                          <a:ln w="36720">
                            <a:solidFill>
                              <a:srgbClr val="ffcc00"/>
                            </a:solidFill>
                            <a:miter/>
                          </a:ln>
                        </wps:spPr>
                        <wps:style>
                          <a:lnRef idx="0"/>
                          <a:fillRef idx="0"/>
                          <a:effectRef idx="0"/>
                          <a:fontRef idx="minor"/>
                        </wps:style>
                        <wps:bodyPr/>
                      </wps:wsp>
                      <wps:wsp>
                        <wps:cNvSpPr/>
                        <wps:spPr>
                          <a:xfrm>
                            <a:off x="20160" y="528480"/>
                            <a:ext cx="0" cy="153720"/>
                          </a:xfrm>
                          <a:prstGeom prst="line">
                            <a:avLst/>
                          </a:prstGeom>
                          <a:ln w="36720">
                            <a:solidFill>
                              <a:srgbClr val="ffcc00"/>
                            </a:solidFill>
                            <a:miter/>
                          </a:ln>
                        </wps:spPr>
                        <wps:style>
                          <a:lnRef idx="0"/>
                          <a:fillRef idx="0"/>
                          <a:effectRef idx="0"/>
                          <a:fontRef idx="minor"/>
                        </wps:style>
                        <wps:bodyPr/>
                      </wps:wsp>
                      <wps:wsp>
                        <wps:cNvSpPr/>
                        <wps:spPr>
                          <a:xfrm>
                            <a:off x="20160" y="682560"/>
                            <a:ext cx="0" cy="154440"/>
                          </a:xfrm>
                          <a:prstGeom prst="line">
                            <a:avLst/>
                          </a:prstGeom>
                          <a:ln w="36720">
                            <a:solidFill>
                              <a:srgbClr val="ffcc00"/>
                            </a:solidFill>
                            <a:miter/>
                          </a:ln>
                        </wps:spPr>
                        <wps:style>
                          <a:lnRef idx="0"/>
                          <a:fillRef idx="0"/>
                          <a:effectRef idx="0"/>
                          <a:fontRef idx="minor"/>
                        </wps:style>
                        <wps:bodyPr/>
                      </wps:wsp>
                      <wps:wsp>
                        <wps:cNvSpPr/>
                        <wps:spPr>
                          <a:xfrm>
                            <a:off x="20160" y="837720"/>
                            <a:ext cx="0" cy="155520"/>
                          </a:xfrm>
                          <a:prstGeom prst="line">
                            <a:avLst/>
                          </a:prstGeom>
                          <a:ln w="36720">
                            <a:solidFill>
                              <a:srgbClr val="ffcc00"/>
                            </a:solidFill>
                            <a:miter/>
                          </a:ln>
                        </wps:spPr>
                        <wps:style>
                          <a:lnRef idx="0"/>
                          <a:fillRef idx="0"/>
                          <a:effectRef idx="0"/>
                          <a:fontRef idx="minor"/>
                        </wps:style>
                        <wps:bodyPr/>
                      </wps:wsp>
                      <wps:wsp>
                        <wps:cNvSpPr/>
                        <wps:spPr>
                          <a:xfrm>
                            <a:off x="20160" y="993240"/>
                            <a:ext cx="0" cy="152280"/>
                          </a:xfrm>
                          <a:prstGeom prst="line">
                            <a:avLst/>
                          </a:prstGeom>
                          <a:ln w="36720">
                            <a:solidFill>
                              <a:srgbClr val="ffcc00"/>
                            </a:solidFill>
                            <a:miter/>
                          </a:ln>
                        </wps:spPr>
                        <wps:style>
                          <a:lnRef idx="0"/>
                          <a:fillRef idx="0"/>
                          <a:effectRef idx="0"/>
                          <a:fontRef idx="minor"/>
                        </wps:style>
                        <wps:bodyPr/>
                      </wps:wsp>
                      <wps:wsp>
                        <wps:cNvSpPr/>
                        <wps:spPr>
                          <a:xfrm>
                            <a:off x="20160" y="1145520"/>
                            <a:ext cx="0" cy="154440"/>
                          </a:xfrm>
                          <a:prstGeom prst="line">
                            <a:avLst/>
                          </a:prstGeom>
                          <a:ln w="36720">
                            <a:solidFill>
                              <a:srgbClr val="ffcc00"/>
                            </a:solidFill>
                            <a:miter/>
                          </a:ln>
                        </wps:spPr>
                        <wps:style>
                          <a:lnRef idx="0"/>
                          <a:fillRef idx="0"/>
                          <a:effectRef idx="0"/>
                          <a:fontRef idx="minor"/>
                        </wps:style>
                        <wps:bodyPr/>
                      </wps:wsp>
                      <wps:wsp>
                        <wps:cNvSpPr/>
                        <wps:spPr>
                          <a:xfrm>
                            <a:off x="20160" y="1300320"/>
                            <a:ext cx="0" cy="153720"/>
                          </a:xfrm>
                          <a:prstGeom prst="line">
                            <a:avLst/>
                          </a:prstGeom>
                          <a:ln w="36720">
                            <a:solidFill>
                              <a:srgbClr val="ffcc00"/>
                            </a:solidFill>
                            <a:miter/>
                          </a:ln>
                        </wps:spPr>
                        <wps:style>
                          <a:lnRef idx="0"/>
                          <a:fillRef idx="0"/>
                          <a:effectRef idx="0"/>
                          <a:fontRef idx="minor"/>
                        </wps:style>
                        <wps:bodyPr/>
                      </wps:wsp>
                      <wps:wsp>
                        <wps:cNvSpPr txBox="1"/>
                        <wps:spPr>
                          <a:xfrm>
                            <a:off x="0" y="0"/>
                            <a:ext cx="6381000" cy="1454760"/>
                          </a:xfrm>
                          <a:prstGeom prst="rect">
                            <a:avLst/>
                          </a:prstGeom>
                          <a:noFill/>
                          <a:ln w="0">
                            <a:noFill/>
                          </a:ln>
                        </wps:spPr>
                        <wps:txbx>
                          <w:txbxContent>
                            <w:p>
                              <w:pPr>
                                <w:overflowPunct w:val="false"/>
                                <w:bidi w:val="0"/>
                                <w:rPr/>
                              </w:pPr>
                              <w:r>
                                <w:rPr>
                                  <w:kern w:val="2"/>
                                  <w:szCs w:val="24"/>
                                  <w:rFonts w:ascii="Liberation Serif" w:hAnsi="Liberation Serif" w:eastAsia="Noto Serif CJK SC" w:cs="FreeSans"/>
                                  <w:lang w:val="en-US" w:bidi="hi-IN"/>
                                </w:rPr>
                              </w:r>
                            </w:p>
                            <w:p>
                              <w:pPr>
                                <w:overflowPunct w:val="false"/>
                                <w:bidi w:val="0"/>
                                <w:rPr/>
                              </w:pPr>
                              <w:r>
                                <w:rPr>
                                  <w:kern w:val="2"/>
                                  <w:szCs w:val="24"/>
                                  <w:rFonts w:ascii="Liberation Serif" w:hAnsi="Liberation Serif" w:eastAsia="Noto Serif CJK SC" w:cs="FreeSans"/>
                                  <w:lang w:val="en-US" w:bidi="hi-IN"/>
                                </w:rPr>
                              </w:r>
                            </w:p>
                            <w:p>
                              <w:pPr>
                                <w:overflowPunct w:val="false"/>
                                <w:bidi w:val="0"/>
                                <w:spacing w:before="99" w:after="0"/>
                                <w:rPr/>
                              </w:pPr>
                              <w:r>
                                <w:rPr>
                                  <w:kern w:val="2"/>
                                  <w:sz w:val="20"/>
                                  <w:szCs w:val="20"/>
                                  <w:rFonts w:ascii="Calibri" w:hAnsi="Calibri" w:eastAsia="Times New Roman" w:cs="Calibri"/>
                                  <w:color w:val="auto"/>
                                  <w:lang w:val="it-IT" w:bidi="ar-SA"/>
                                </w:rPr>
                                <w:t>Questo significa, a titolo esemplificativo, che un aspetto ambientale dovrà essere valutato come significativo, nel caso in cui ad un importante impatto ambientale, corrisponda una misura adottata giudicata mediamente efficace ed efficiente (ad esempio emissioni in atmosfera contenenti sostanze pericolose, entro i limiti legislativi).</w:t>
                              </w:r>
                            </w:p>
                            <w:p>
                              <w:pPr>
                                <w:overflowPunct w:val="false"/>
                                <w:bidi w:val="0"/>
                                <w:spacing w:lineRule="auto" w:line="235"/>
                                <w:rPr/>
                              </w:pPr>
                              <w:r>
                                <w:rPr>
                                  <w:kern w:val="2"/>
                                  <w:sz w:val="20"/>
                                  <w:szCs w:val="20"/>
                                  <w:rFonts w:ascii="Calibri" w:hAnsi="Calibri" w:eastAsia="Times New Roman" w:cs="Calibri"/>
                                  <w:color w:val="auto"/>
                                  <w:lang w:val="it-IT" w:bidi="ar-SA"/>
                                </w:rPr>
                                <w:t>Questo potrebbe essere anche il caso in cui ad un Media impatto ambientale (consumo di energia non rinnovabile) corrisponda una misura adottata giudicata non particolarmente efficiente ed efficace, cui è legato un alto potenziale di risparmio di costi.</w:t>
                              </w:r>
                            </w:p>
                            <w:p>
                              <w:pPr>
                                <w:overflowPunct w:val="false"/>
                                <w:bidi w:val="0"/>
                                <w:rPr/>
                              </w:pPr>
                              <w:r>
                                <w:rPr>
                                  <w:kern w:val="2"/>
                                  <w:sz w:val="20"/>
                                  <w:b/>
                                  <w:i/>
                                  <w:szCs w:val="20"/>
                                  <w:rFonts w:ascii="Calibri" w:hAnsi="Calibri" w:eastAsia="Times New Roman" w:cs="Calibri"/>
                                  <w:color w:val="C04F4C"/>
                                  <w:lang w:val="it-IT" w:bidi="ar-SA"/>
                                </w:rPr>
                                <w:t>E’ facoltà dell’organizzazione porsi obiettivi di miglioramento o meno</w:t>
                              </w:r>
                            </w:p>
                          </w:txbxContent>
                        </wps:txbx>
                        <wps:bodyPr wrap="square" lIns="0" rIns="0" tIns="0" bIns="0" anchor="t">
                          <a:noAutofit/>
                        </wps:bodyPr>
                      </wps:wsp>
                      <wps:wsp>
                        <wps:cNvSpPr txBox="1"/>
                        <wps:spPr>
                          <a:xfrm>
                            <a:off x="39240" y="10080"/>
                            <a:ext cx="6334920" cy="308520"/>
                          </a:xfrm>
                          <a:prstGeom prst="rect">
                            <a:avLst/>
                          </a:prstGeom>
                          <a:solidFill>
                            <a:srgbClr val="ffcc00"/>
                          </a:solidFill>
                          <a:ln w="0">
                            <a:noFill/>
                          </a:ln>
                        </wps:spPr>
                        <wps:txbx>
                          <w:txbxContent>
                            <w:p>
                              <w:pPr>
                                <w:overflowPunct w:val="false"/>
                                <w:bidi w:val="0"/>
                                <w:spacing w:before="73" w:after="0"/>
                                <w:rPr/>
                              </w:pPr>
                              <w:r>
                                <w:rPr>
                                  <w:kern w:val="2"/>
                                  <w:sz w:val="24"/>
                                  <w:b/>
                                  <w:i/>
                                  <w:szCs w:val="24"/>
                                  <w:rFonts w:ascii="Calibri" w:hAnsi="Calibri" w:eastAsia="Times New Roman" w:cs="Calibri"/>
                                  <w:color w:val="auto"/>
                                  <w:lang w:val="it-IT" w:bidi="ar-SA"/>
                                </w:rPr>
                                <w:t>Zona gialla: aspetto ambientale SIGNIFICATIVO</w:t>
                              </w:r>
                            </w:p>
                          </w:txbxContent>
                        </wps:txbx>
                        <wps:bodyPr wrap="square" lIns="0" rIns="0" tIns="0" bIns="0" anchor="t">
                          <a:noAutofit/>
                        </wps:bodyPr>
                      </wps:wsp>
                    </wpg:wgp>
                  </a:graphicData>
                </a:graphic>
              </wp:inline>
            </w:drawing>
          </mc:Choice>
          <mc:Fallback>
            <w:pict>
              <v:group id="shape_0" style="position:absolute;margin-left:0pt;margin-top:0pt;width:502.45pt;height:114.55pt" coordorigin="0,0" coordsize="10049,2291">
                <v:line id="shape_0" from="1,8" to="10037,8" stroked="t" o:allowincell="f" style="position:absolute;mso-position-horizontal:center">
                  <v:stroke color="#585858" weight="7560" joinstyle="miter" endcap="flat"/>
                  <v:fill o:detectmouseclick="t" on="false"/>
                  <w10:wrap type="square"/>
                </v:line>
                <v:line id="shape_0" from="1,511" to="10037,511" stroked="t" o:allowincell="f" style="position:absolute;mso-position-horizontal:center">
                  <v:stroke color="#585858" weight="9000" joinstyle="miter" endcap="flat"/>
                  <v:fill o:detectmouseclick="t" on="false"/>
                  <w10:wrap type="square"/>
                </v:line>
                <v:line id="shape_0" from="32,16" to="32,501" stroked="t" o:allowincell="f" style="position:absolute;mso-position-horizontal:center">
                  <v:stroke color="#585858" weight="36720" joinstyle="miter" endcap="flat"/>
                  <v:fill o:detectmouseclick="t" on="false"/>
                  <w10:wrap type="square"/>
                </v:line>
                <v:line id="shape_0" from="10044,1" to="10044,519" stroked="t" o:allowincell="f" style="position:absolute;mso-position-horizontal:center">
                  <v:stroke color="#585858" weight="7560" joinstyle="miter" endcap="flat"/>
                  <v:fill o:detectmouseclick="t" on="false"/>
                  <w10:wrap type="square"/>
                </v:line>
                <v:line id="shape_0" from="32,588" to="32,830" stroked="t" o:allowincell="f" style="position:absolute;mso-position-horizontal:center">
                  <v:stroke color="#ffcc00" weight="36720" joinstyle="miter" endcap="flat"/>
                  <v:fill o:detectmouseclick="t" on="false"/>
                  <w10:wrap type="square"/>
                </v:line>
                <v:line id="shape_0" from="32,832" to="32,1073" stroked="t" o:allowincell="f" style="position:absolute;mso-position-horizontal:center">
                  <v:stroke color="#ffcc00" weight="36720" joinstyle="miter" endcap="flat"/>
                  <v:fill o:detectmouseclick="t" on="false"/>
                  <w10:wrap type="square"/>
                </v:line>
                <v:line id="shape_0" from="32,1075" to="32,1317" stroked="t" o:allowincell="f" style="position:absolute;mso-position-horizontal:center">
                  <v:stroke color="#ffcc00" weight="36720" joinstyle="miter" endcap="flat"/>
                  <v:fill o:detectmouseclick="t" on="false"/>
                  <w10:wrap type="square"/>
                </v:line>
                <v:line id="shape_0" from="32,1319" to="32,1563" stroked="t" o:allowincell="f" style="position:absolute;mso-position-horizontal:center">
                  <v:stroke color="#ffcc00" weight="36720" joinstyle="miter" endcap="flat"/>
                  <v:fill o:detectmouseclick="t" on="false"/>
                  <w10:wrap type="square"/>
                </v:line>
                <v:line id="shape_0" from="32,1564" to="32,1803" stroked="t" o:allowincell="f" style="position:absolute;mso-position-horizontal:center">
                  <v:stroke color="#ffcc00" weight="36720" joinstyle="miter" endcap="flat"/>
                  <v:fill o:detectmouseclick="t" on="false"/>
                  <w10:wrap type="square"/>
                </v:line>
                <v:line id="shape_0" from="32,1804" to="32,2046" stroked="t" o:allowincell="f" style="position:absolute;mso-position-horizontal:center">
                  <v:stroke color="#ffcc00" weight="36720" joinstyle="miter" endcap="flat"/>
                  <v:fill o:detectmouseclick="t" on="false"/>
                  <w10:wrap type="square"/>
                </v:line>
                <v:line id="shape_0" from="32,2048" to="32,2289" stroked="t" o:allowincell="f" style="position:absolute;mso-position-horizontal:center">
                  <v:stroke color="#ffcc00" weight="36720" joinstyle="miter" endcap="flat"/>
                  <v:fill o:detectmouseclick="t" on="false"/>
                  <w10:wrap type="square"/>
                </v:line>
                <v:shape id="shape_0" stroked="f" o:allowincell="f" style="position:absolute;left:0;top:0;width:10048;height:2290;mso-wrap-style:square;v-text-anchor:top;mso-position-horizontal:center" type="_x0000_t202">
                  <v:textbox>
                    <w:txbxContent>
                      <w:p>
                        <w:pPr>
                          <w:overflowPunct w:val="false"/>
                          <w:bidi w:val="0"/>
                          <w:rPr/>
                        </w:pPr>
                        <w:r>
                          <w:rPr>
                            <w:kern w:val="2"/>
                            <w:szCs w:val="24"/>
                            <w:rFonts w:ascii="Liberation Serif" w:hAnsi="Liberation Serif" w:eastAsia="Noto Serif CJK SC" w:cs="FreeSans"/>
                            <w:lang w:val="en-US" w:bidi="hi-IN"/>
                          </w:rPr>
                        </w:r>
                      </w:p>
                      <w:p>
                        <w:pPr>
                          <w:overflowPunct w:val="false"/>
                          <w:bidi w:val="0"/>
                          <w:rPr/>
                        </w:pPr>
                        <w:r>
                          <w:rPr>
                            <w:kern w:val="2"/>
                            <w:szCs w:val="24"/>
                            <w:rFonts w:ascii="Liberation Serif" w:hAnsi="Liberation Serif" w:eastAsia="Noto Serif CJK SC" w:cs="FreeSans"/>
                            <w:lang w:val="en-US" w:bidi="hi-IN"/>
                          </w:rPr>
                        </w:r>
                      </w:p>
                      <w:p>
                        <w:pPr>
                          <w:overflowPunct w:val="false"/>
                          <w:bidi w:val="0"/>
                          <w:spacing w:before="99" w:after="0"/>
                          <w:rPr/>
                        </w:pPr>
                        <w:r>
                          <w:rPr>
                            <w:kern w:val="2"/>
                            <w:sz w:val="20"/>
                            <w:szCs w:val="20"/>
                            <w:rFonts w:ascii="Calibri" w:hAnsi="Calibri" w:eastAsia="Times New Roman" w:cs="Calibri"/>
                            <w:color w:val="auto"/>
                            <w:lang w:val="it-IT" w:bidi="ar-SA"/>
                          </w:rPr>
                          <w:t>Questo significa, a titolo esemplificativo, che un aspetto ambientale dovrà essere valutato come significativo, nel caso in cui ad un importante impatto ambientale, corrisponda una misura adottata giudicata mediamente efficace ed efficiente (ad esempio emissioni in atmosfera contenenti sostanze pericolose, entro i limiti legislativi).</w:t>
                        </w:r>
                      </w:p>
                      <w:p>
                        <w:pPr>
                          <w:overflowPunct w:val="false"/>
                          <w:bidi w:val="0"/>
                          <w:spacing w:lineRule="auto" w:line="235"/>
                          <w:rPr/>
                        </w:pPr>
                        <w:r>
                          <w:rPr>
                            <w:kern w:val="2"/>
                            <w:sz w:val="20"/>
                            <w:szCs w:val="20"/>
                            <w:rFonts w:ascii="Calibri" w:hAnsi="Calibri" w:eastAsia="Times New Roman" w:cs="Calibri"/>
                            <w:color w:val="auto"/>
                            <w:lang w:val="it-IT" w:bidi="ar-SA"/>
                          </w:rPr>
                          <w:t>Questo potrebbe essere anche il caso in cui ad un Media impatto ambientale (consumo di energia non rinnovabile) corrisponda una misura adottata giudicata non particolarmente efficiente ed efficace, cui è legato un alto potenziale di risparmio di costi.</w:t>
                        </w:r>
                      </w:p>
                      <w:p>
                        <w:pPr>
                          <w:overflowPunct w:val="false"/>
                          <w:bidi w:val="0"/>
                          <w:rPr/>
                        </w:pPr>
                        <w:r>
                          <w:rPr>
                            <w:kern w:val="2"/>
                            <w:sz w:val="20"/>
                            <w:b/>
                            <w:i/>
                            <w:szCs w:val="20"/>
                            <w:rFonts w:ascii="Calibri" w:hAnsi="Calibri" w:eastAsia="Times New Roman" w:cs="Calibri"/>
                            <w:color w:val="C04F4C"/>
                            <w:lang w:val="it-IT" w:bidi="ar-SA"/>
                          </w:rPr>
                          <w:t>E’ facoltà dell’organizzazione porsi obiettivi di miglioramento o meno</w:t>
                        </w:r>
                      </w:p>
                    </w:txbxContent>
                  </v:textbox>
                  <v:fill o:detectmouseclick="t" on="false"/>
                  <v:stroke color="#3465a4" joinstyle="round" endcap="flat"/>
                  <w10:wrap type="square"/>
                </v:shape>
                <v:shape id="shape_0" fillcolor="#ffcc00" stroked="f" o:allowincell="f" style="position:absolute;left:62;top:16;width:9975;height:485;mso-wrap-style:square;v-text-anchor:top;mso-position-horizontal:center" type="_x0000_t202">
                  <v:textbox>
                    <w:txbxContent>
                      <w:p>
                        <w:pPr>
                          <w:overflowPunct w:val="false"/>
                          <w:bidi w:val="0"/>
                          <w:spacing w:before="73" w:after="0"/>
                          <w:rPr/>
                        </w:pPr>
                        <w:r>
                          <w:rPr>
                            <w:kern w:val="2"/>
                            <w:sz w:val="24"/>
                            <w:b/>
                            <w:i/>
                            <w:szCs w:val="24"/>
                            <w:rFonts w:ascii="Calibri" w:hAnsi="Calibri" w:eastAsia="Times New Roman" w:cs="Calibri"/>
                            <w:color w:val="auto"/>
                            <w:lang w:val="it-IT" w:bidi="ar-SA"/>
                          </w:rPr>
                          <w:t>Zona gialla: aspetto ambientale SIGNIFICATIVO</w:t>
                        </w:r>
                      </w:p>
                    </w:txbxContent>
                  </v:textbox>
                  <v:fill o:detectmouseclick="t" type="solid" color2="#0033ff"/>
                  <v:stroke color="#3465a4" joinstyle="round" endcap="flat"/>
                  <w10:wrap type="square"/>
                </v:shape>
              </v:group>
            </w:pict>
          </mc:Fallback>
        </mc:AlternateContent>
      </w:r>
    </w:p>
    <w:p>
      <w:pPr>
        <w:pStyle w:val="BodyText"/>
        <w:spacing w:before="7" w:after="0"/>
        <w:rPr>
          <w:rFonts w:ascii="Calibri" w:hAnsi="Calibri" w:cs="Calibri"/>
          <w:szCs w:val="22"/>
        </w:rPr>
      </w:pPr>
      <w:r>
        <w:rPr>
          <w:rFonts w:cs="Calibri" w:ascii="Calibri" w:hAnsi="Calibri"/>
          <w:szCs w:val="22"/>
        </w:rPr>
      </w:r>
    </w:p>
    <w:p>
      <w:pPr>
        <w:pStyle w:val="BodyText"/>
        <w:ind w:start="105" w:end="-1"/>
        <w:rPr>
          <w:rFonts w:ascii="Calibri" w:hAnsi="Calibri" w:cs="Calibri"/>
          <w:szCs w:val="22"/>
        </w:rPr>
      </w:pPr>
      <w:r>
        <w:rPr>
          <w:rFonts w:cs="Calibri" w:ascii="Calibri" w:hAnsi="Calibri"/>
          <w:szCs w:val="22"/>
          <w:lang w:bidi="it-IT"/>
        </w:rPr>
        <mc:AlternateContent>
          <mc:Choice Requires="wpg">
            <w:drawing>
              <wp:inline distT="0" distB="0" distL="0" distR="0">
                <wp:extent cx="6159500" cy="1315720"/>
                <wp:effectExtent l="0" t="0" r="0" b="0"/>
                <wp:docPr id="4" name=""/>
                <a:graphic xmlns:a="http://schemas.openxmlformats.org/drawingml/2006/main">
                  <a:graphicData uri="http://schemas.microsoft.com/office/word/2010/wordprocessingGroup">
                    <wpg:wgp>
                      <wpg:cNvGrpSpPr/>
                      <wpg:grpSpPr>
                        <a:xfrm>
                          <a:off x="0" y="0"/>
                          <a:ext cx="6159600" cy="1315800"/>
                          <a:chOff x="0" y="0"/>
                          <a:chExt cx="6159600" cy="1315800"/>
                        </a:xfrm>
                      </wpg:grpSpPr>
                      <wps:wsp>
                        <wps:cNvSpPr/>
                        <wps:spPr>
                          <a:xfrm>
                            <a:off x="0" y="5040"/>
                            <a:ext cx="6152040" cy="0"/>
                          </a:xfrm>
                          <a:prstGeom prst="line">
                            <a:avLst/>
                          </a:prstGeom>
                          <a:ln w="9000">
                            <a:solidFill>
                              <a:srgbClr val="585858"/>
                            </a:solidFill>
                            <a:miter/>
                          </a:ln>
                        </wps:spPr>
                        <wps:style>
                          <a:lnRef idx="0"/>
                          <a:fillRef idx="0"/>
                          <a:effectRef idx="0"/>
                          <a:fontRef idx="minor"/>
                        </wps:style>
                        <wps:bodyPr/>
                      </wps:wsp>
                      <wps:wsp>
                        <wps:cNvSpPr/>
                        <wps:spPr>
                          <a:xfrm>
                            <a:off x="0" y="326880"/>
                            <a:ext cx="6152040" cy="0"/>
                          </a:xfrm>
                          <a:prstGeom prst="line">
                            <a:avLst/>
                          </a:prstGeom>
                          <a:ln w="9000">
                            <a:solidFill>
                              <a:srgbClr val="585858"/>
                            </a:solidFill>
                            <a:miter/>
                          </a:ln>
                        </wps:spPr>
                        <wps:style>
                          <a:lnRef idx="0"/>
                          <a:fillRef idx="0"/>
                          <a:effectRef idx="0"/>
                          <a:fontRef idx="minor"/>
                        </wps:style>
                        <wps:bodyPr/>
                      </wps:wsp>
                      <wps:wsp>
                        <wps:cNvSpPr/>
                        <wps:spPr>
                          <a:xfrm>
                            <a:off x="18360" y="10800"/>
                            <a:ext cx="0" cy="310680"/>
                          </a:xfrm>
                          <a:prstGeom prst="line">
                            <a:avLst/>
                          </a:prstGeom>
                          <a:ln w="36720">
                            <a:solidFill>
                              <a:srgbClr val="585858"/>
                            </a:solidFill>
                            <a:miter/>
                          </a:ln>
                        </wps:spPr>
                        <wps:style>
                          <a:lnRef idx="0"/>
                          <a:fillRef idx="0"/>
                          <a:effectRef idx="0"/>
                          <a:fontRef idx="minor"/>
                        </wps:style>
                        <wps:bodyPr/>
                      </wps:wsp>
                      <wps:wsp>
                        <wps:cNvSpPr/>
                        <wps:spPr>
                          <a:xfrm>
                            <a:off x="6155640" y="0"/>
                            <a:ext cx="0" cy="332640"/>
                          </a:xfrm>
                          <a:prstGeom prst="line">
                            <a:avLst/>
                          </a:prstGeom>
                          <a:ln w="7560">
                            <a:solidFill>
                              <a:srgbClr val="585858"/>
                            </a:solidFill>
                            <a:miter/>
                          </a:ln>
                        </wps:spPr>
                        <wps:style>
                          <a:lnRef idx="0"/>
                          <a:fillRef idx="0"/>
                          <a:effectRef idx="0"/>
                          <a:fontRef idx="minor"/>
                        </wps:style>
                        <wps:bodyPr/>
                      </wps:wsp>
                      <wps:wsp>
                        <wps:cNvSpPr/>
                        <wps:spPr>
                          <a:xfrm>
                            <a:off x="18360" y="379080"/>
                            <a:ext cx="0" cy="153720"/>
                          </a:xfrm>
                          <a:prstGeom prst="line">
                            <a:avLst/>
                          </a:prstGeom>
                          <a:ln w="36720">
                            <a:solidFill>
                              <a:srgbClr val="ff0000"/>
                            </a:solidFill>
                            <a:miter/>
                          </a:ln>
                        </wps:spPr>
                        <wps:style>
                          <a:lnRef idx="0"/>
                          <a:fillRef idx="0"/>
                          <a:effectRef idx="0"/>
                          <a:fontRef idx="minor"/>
                        </wps:style>
                        <wps:bodyPr/>
                      </wps:wsp>
                      <wps:wsp>
                        <wps:cNvSpPr/>
                        <wps:spPr>
                          <a:xfrm>
                            <a:off x="18360" y="533520"/>
                            <a:ext cx="0" cy="155520"/>
                          </a:xfrm>
                          <a:prstGeom prst="line">
                            <a:avLst/>
                          </a:prstGeom>
                          <a:ln w="36720">
                            <a:solidFill>
                              <a:srgbClr val="ff0000"/>
                            </a:solidFill>
                            <a:miter/>
                          </a:ln>
                        </wps:spPr>
                        <wps:style>
                          <a:lnRef idx="0"/>
                          <a:fillRef idx="0"/>
                          <a:effectRef idx="0"/>
                          <a:fontRef idx="minor"/>
                        </wps:style>
                        <wps:bodyPr/>
                      </wps:wsp>
                      <wps:wsp>
                        <wps:cNvSpPr/>
                        <wps:spPr>
                          <a:xfrm>
                            <a:off x="18360" y="689040"/>
                            <a:ext cx="0" cy="157320"/>
                          </a:xfrm>
                          <a:prstGeom prst="line">
                            <a:avLst/>
                          </a:prstGeom>
                          <a:ln w="36720">
                            <a:solidFill>
                              <a:srgbClr val="ff0000"/>
                            </a:solidFill>
                            <a:miter/>
                          </a:ln>
                        </wps:spPr>
                        <wps:style>
                          <a:lnRef idx="0"/>
                          <a:fillRef idx="0"/>
                          <a:effectRef idx="0"/>
                          <a:fontRef idx="minor"/>
                        </wps:style>
                        <wps:bodyPr/>
                      </wps:wsp>
                      <wps:wsp>
                        <wps:cNvSpPr/>
                        <wps:spPr>
                          <a:xfrm>
                            <a:off x="18360" y="847080"/>
                            <a:ext cx="0" cy="155520"/>
                          </a:xfrm>
                          <a:prstGeom prst="line">
                            <a:avLst/>
                          </a:prstGeom>
                          <a:ln w="36720">
                            <a:solidFill>
                              <a:srgbClr val="ff0000"/>
                            </a:solidFill>
                            <a:miter/>
                          </a:ln>
                        </wps:spPr>
                        <wps:style>
                          <a:lnRef idx="0"/>
                          <a:fillRef idx="0"/>
                          <a:effectRef idx="0"/>
                          <a:fontRef idx="minor"/>
                        </wps:style>
                        <wps:bodyPr/>
                      </wps:wsp>
                      <wps:wsp>
                        <wps:cNvSpPr/>
                        <wps:spPr>
                          <a:xfrm>
                            <a:off x="18360" y="1002600"/>
                            <a:ext cx="0" cy="156240"/>
                          </a:xfrm>
                          <a:prstGeom prst="line">
                            <a:avLst/>
                          </a:prstGeom>
                          <a:ln w="36720">
                            <a:solidFill>
                              <a:srgbClr val="ff0000"/>
                            </a:solidFill>
                            <a:miter/>
                          </a:ln>
                        </wps:spPr>
                        <wps:style>
                          <a:lnRef idx="0"/>
                          <a:fillRef idx="0"/>
                          <a:effectRef idx="0"/>
                          <a:fontRef idx="minor"/>
                        </wps:style>
                        <wps:bodyPr/>
                      </wps:wsp>
                      <wps:wsp>
                        <wps:cNvSpPr/>
                        <wps:spPr>
                          <a:xfrm>
                            <a:off x="18360" y="1159560"/>
                            <a:ext cx="0" cy="155520"/>
                          </a:xfrm>
                          <a:prstGeom prst="line">
                            <a:avLst/>
                          </a:prstGeom>
                          <a:ln w="36720">
                            <a:solidFill>
                              <a:srgbClr val="ff0000"/>
                            </a:solidFill>
                            <a:miter/>
                          </a:ln>
                        </wps:spPr>
                        <wps:style>
                          <a:lnRef idx="0"/>
                          <a:fillRef idx="0"/>
                          <a:effectRef idx="0"/>
                          <a:fontRef idx="minor"/>
                        </wps:style>
                        <wps:bodyPr/>
                      </wps:wsp>
                      <wps:wsp>
                        <wps:cNvSpPr txBox="1"/>
                        <wps:spPr>
                          <a:xfrm>
                            <a:off x="0" y="0"/>
                            <a:ext cx="6159600" cy="1315800"/>
                          </a:xfrm>
                          <a:prstGeom prst="rect">
                            <a:avLst/>
                          </a:prstGeom>
                          <a:noFill/>
                          <a:ln w="0">
                            <a:noFill/>
                          </a:ln>
                        </wps:spPr>
                        <wps:txbx>
                          <w:txbxContent>
                            <w:p>
                              <w:pPr>
                                <w:overflowPunct w:val="false"/>
                                <w:bidi w:val="0"/>
                                <w:rPr/>
                              </w:pPr>
                              <w:r>
                                <w:rPr>
                                  <w:kern w:val="2"/>
                                  <w:szCs w:val="24"/>
                                  <w:rFonts w:ascii="Liberation Serif" w:hAnsi="Liberation Serif" w:eastAsia="Noto Serif CJK SC" w:cs="FreeSans"/>
                                  <w:lang w:val="en-US" w:bidi="hi-IN"/>
                                </w:rPr>
                              </w:r>
                            </w:p>
                            <w:p>
                              <w:pPr>
                                <w:overflowPunct w:val="false"/>
                                <w:bidi w:val="0"/>
                                <w:rPr/>
                              </w:pPr>
                              <w:r>
                                <w:rPr>
                                  <w:kern w:val="2"/>
                                  <w:szCs w:val="24"/>
                                  <w:rFonts w:ascii="Liberation Serif" w:hAnsi="Liberation Serif" w:eastAsia="Noto Serif CJK SC" w:cs="FreeSans"/>
                                  <w:lang w:val="en-US" w:bidi="hi-IN"/>
                                </w:rPr>
                              </w:r>
                            </w:p>
                            <w:p>
                              <w:pPr>
                                <w:overflowPunct w:val="false"/>
                                <w:bidi w:val="0"/>
                                <w:spacing w:before="99" w:after="0" w:lineRule="exact" w:line="195"/>
                                <w:jc w:val="both"/>
                                <w:rPr/>
                              </w:pPr>
                              <w:r>
                                <w:rPr>
                                  <w:kern w:val="2"/>
                                  <w:sz w:val="20"/>
                                  <w:szCs w:val="20"/>
                                  <w:rFonts w:ascii="Calibri" w:hAnsi="Calibri" w:eastAsia="Times New Roman" w:cs="Calibri"/>
                                  <w:color w:val="auto"/>
                                  <w:lang w:val="it-IT" w:bidi="ar-SA"/>
                                </w:rPr>
                                <w:t>In presenza di non conformità normative, l’aspetto ambientale è sempre giudicato molto significativo.</w:t>
                              </w:r>
                            </w:p>
                            <w:p>
                              <w:pPr>
                                <w:overflowPunct w:val="false"/>
                                <w:bidi w:val="0"/>
                                <w:jc w:val="both"/>
                                <w:rPr/>
                              </w:pPr>
                              <w:r>
                                <w:rPr>
                                  <w:kern w:val="2"/>
                                  <w:sz w:val="20"/>
                                  <w:szCs w:val="20"/>
                                  <w:rFonts w:ascii="Calibri" w:hAnsi="Calibri" w:eastAsia="Times New Roman" w:cs="Calibri"/>
                                  <w:color w:val="auto"/>
                                  <w:lang w:val="it-IT" w:bidi="ar-SA"/>
                                </w:rPr>
                                <w:t>Un altro caso in cui l’aspetto ambientale è da considerare molto significativo è quando, ad un notevole impatto ambientale, corrisponda una misura adottata giudicata non efficiente ed efficace (ad esempio in presenza di scarichi idrici contenenti sostanze pericolose, entro i limiti legislativi e per i quali siano effettuati i controlli periodici, per i quali però non è prevista alcuna procedura aziendale di verifica interna preventiva ai suddetti limiti).</w:t>
                              </w:r>
                            </w:p>
                            <w:p>
                              <w:pPr>
                                <w:overflowPunct w:val="false"/>
                                <w:bidi w:val="0"/>
                                <w:spacing w:lineRule="exact" w:line="194"/>
                                <w:jc w:val="both"/>
                                <w:rPr/>
                              </w:pPr>
                              <w:r>
                                <w:rPr>
                                  <w:kern w:val="2"/>
                                  <w:sz w:val="20"/>
                                  <w:b/>
                                  <w:i/>
                                  <w:szCs w:val="20"/>
                                  <w:rFonts w:ascii="Calibri" w:hAnsi="Calibri" w:eastAsia="Times New Roman" w:cs="Calibri"/>
                                  <w:color w:val="C04F4C"/>
                                  <w:lang w:val="it-IT" w:bidi="ar-SA"/>
                                </w:rPr>
                                <w:t>L’organizzazione predispone uno o più obiettivi all’interno del programma</w:t>
                              </w:r>
                            </w:p>
                          </w:txbxContent>
                        </wps:txbx>
                        <wps:bodyPr wrap="square" lIns="0" rIns="0" tIns="0" bIns="0" anchor="t">
                          <a:noAutofit/>
                        </wps:bodyPr>
                      </wps:wsp>
                      <wps:wsp>
                        <wps:cNvSpPr txBox="1"/>
                        <wps:spPr>
                          <a:xfrm>
                            <a:off x="36360" y="10080"/>
                            <a:ext cx="6114240" cy="310680"/>
                          </a:xfrm>
                          <a:prstGeom prst="rect">
                            <a:avLst/>
                          </a:prstGeom>
                          <a:solidFill>
                            <a:srgbClr val="ff0000"/>
                          </a:solidFill>
                          <a:ln w="0">
                            <a:noFill/>
                          </a:ln>
                        </wps:spPr>
                        <wps:txbx>
                          <w:txbxContent>
                            <w:p>
                              <w:pPr>
                                <w:overflowPunct w:val="false"/>
                                <w:bidi w:val="0"/>
                                <w:spacing w:before="73" w:after="0"/>
                                <w:rPr/>
                              </w:pPr>
                              <w:r>
                                <w:rPr>
                                  <w:kern w:val="2"/>
                                  <w:sz w:val="24"/>
                                  <w:b/>
                                  <w:i/>
                                  <w:spacing w:val="6"/>
                                  <w:szCs w:val="24"/>
                                  <w:rFonts w:ascii="Calibri" w:hAnsi="Calibri" w:eastAsia="Times New Roman" w:cs="Calibri"/>
                                  <w:color w:val="auto"/>
                                  <w:lang w:val="it-IT" w:bidi="ar-SA"/>
                                </w:rPr>
                                <w:t xml:space="preserve">Zona </w:t>
                              </w:r>
                              <w:r>
                                <w:rPr>
                                  <w:kern w:val="2"/>
                                  <w:sz w:val="24"/>
                                  <w:b/>
                                  <w:i/>
                                  <w:szCs w:val="24"/>
                                  <w:spacing w:val="7"/>
                                  <w:rFonts w:ascii="Calibri" w:hAnsi="Calibri" w:eastAsia="Times New Roman" w:cs="Calibri"/>
                                  <w:color w:val="auto"/>
                                  <w:lang w:val="it-IT" w:bidi="ar-SA"/>
                                </w:rPr>
                                <w:t>rossa: aspetto ambientale MOLTO</w:t>
                              </w:r>
                              <w:r>
                                <w:rPr>
                                  <w:kern w:val="2"/>
                                  <w:sz w:val="24"/>
                                  <w:b/>
                                  <w:i/>
                                  <w:szCs w:val="24"/>
                                  <w:spacing w:val="61"/>
                                  <w:rFonts w:ascii="Calibri" w:hAnsi="Calibri" w:eastAsia="Times New Roman" w:cs="Calibri"/>
                                  <w:color w:val="auto"/>
                                  <w:lang w:val="it-IT" w:bidi="ar-SA"/>
                                </w:rPr>
                                <w:t xml:space="preserve"> </w:t>
                              </w:r>
                              <w:r>
                                <w:rPr>
                                  <w:kern w:val="2"/>
                                  <w:sz w:val="24"/>
                                  <w:b/>
                                  <w:i/>
                                  <w:szCs w:val="24"/>
                                  <w:spacing w:val="8"/>
                                  <w:rFonts w:ascii="Calibri" w:hAnsi="Calibri" w:eastAsia="Times New Roman" w:cs="Calibri"/>
                                  <w:color w:val="auto"/>
                                  <w:lang w:val="it-IT" w:bidi="ar-SA"/>
                                </w:rPr>
                                <w:t>SIGNIFICATIVO</w:t>
                              </w:r>
                            </w:p>
                          </w:txbxContent>
                        </wps:txbx>
                        <wps:bodyPr wrap="square" lIns="0" rIns="0" tIns="0" bIns="0" anchor="t">
                          <a:noAutofit/>
                        </wps:bodyPr>
                      </wps:wsp>
                    </wpg:wgp>
                  </a:graphicData>
                </a:graphic>
              </wp:inline>
            </w:drawing>
          </mc:Choice>
          <mc:Fallback>
            <w:pict>
              <v:group id="shape_0" style="position:absolute;margin-left:0pt;margin-top:0pt;width:485pt;height:103.6pt" coordorigin="0,0" coordsize="9700,2072">
                <v:line id="shape_0" from="0,8" to="9687,8" stroked="t" o:allowincell="f" style="position:absolute;mso-position-horizontal:center">
                  <v:stroke color="#585858" weight="9000" joinstyle="miter" endcap="flat"/>
                  <v:fill o:detectmouseclick="t" on="false"/>
                  <w10:wrap type="square"/>
                </v:line>
                <v:line id="shape_0" from="0,515" to="9687,515" stroked="t" o:allowincell="f" style="position:absolute;mso-position-horizontal:center">
                  <v:stroke color="#585858" weight="9000" joinstyle="miter" endcap="flat"/>
                  <v:fill o:detectmouseclick="t" on="false"/>
                  <w10:wrap type="square"/>
                </v:line>
                <v:line id="shape_0" from="29,17" to="29,505" stroked="t" o:allowincell="f" style="position:absolute;mso-position-horizontal:center">
                  <v:stroke color="#585858" weight="36720" joinstyle="miter" endcap="flat"/>
                  <v:fill o:detectmouseclick="t" on="false"/>
                  <w10:wrap type="square"/>
                </v:line>
                <v:line id="shape_0" from="9694,0" to="9694,523" stroked="t" o:allowincell="f" style="position:absolute;mso-position-horizontal:center">
                  <v:stroke color="#585858" weight="7560" joinstyle="miter" endcap="flat"/>
                  <v:fill o:detectmouseclick="t" on="false"/>
                  <w10:wrap type="square"/>
                </v:line>
                <v:line id="shape_0" from="29,597" to="29,838" stroked="t" o:allowincell="f" style="position:absolute;mso-position-horizontal:center">
                  <v:stroke color="red" weight="36720" joinstyle="miter" endcap="flat"/>
                  <v:fill o:detectmouseclick="t" on="false"/>
                  <w10:wrap type="square"/>
                </v:line>
                <v:line id="shape_0" from="29,840" to="29,1084" stroked="t" o:allowincell="f" style="position:absolute;mso-position-horizontal:center">
                  <v:stroke color="red" weight="36720" joinstyle="miter" endcap="flat"/>
                  <v:fill o:detectmouseclick="t" on="false"/>
                  <w10:wrap type="square"/>
                </v:line>
                <v:line id="shape_0" from="29,1085" to="29,1332" stroked="t" o:allowincell="f" style="position:absolute;mso-position-horizontal:center">
                  <v:stroke color="red" weight="36720" joinstyle="miter" endcap="flat"/>
                  <v:fill o:detectmouseclick="t" on="false"/>
                  <w10:wrap type="square"/>
                </v:line>
                <v:line id="shape_0" from="29,1334" to="29,1578" stroked="t" o:allowincell="f" style="position:absolute;mso-position-horizontal:center">
                  <v:stroke color="red" weight="36720" joinstyle="miter" endcap="flat"/>
                  <v:fill o:detectmouseclick="t" on="false"/>
                  <w10:wrap type="square"/>
                </v:line>
                <v:line id="shape_0" from="29,1579" to="29,1824" stroked="t" o:allowincell="f" style="position:absolute;mso-position-horizontal:center">
                  <v:stroke color="red" weight="36720" joinstyle="miter" endcap="flat"/>
                  <v:fill o:detectmouseclick="t" on="false"/>
                  <w10:wrap type="square"/>
                </v:line>
                <v:line id="shape_0" from="29,1826" to="29,2070" stroked="t" o:allowincell="f" style="position:absolute;mso-position-horizontal:center">
                  <v:stroke color="red" weight="36720" joinstyle="miter" endcap="flat"/>
                  <v:fill o:detectmouseclick="t" on="false"/>
                  <w10:wrap type="square"/>
                </v:line>
                <v:shape id="shape_0" stroked="f" o:allowincell="f" style="position:absolute;left:0;top:0;width:9699;height:2071;mso-wrap-style:square;v-text-anchor:top;mso-position-horizontal:center" type="_x0000_t202">
                  <v:textbox>
                    <w:txbxContent>
                      <w:p>
                        <w:pPr>
                          <w:overflowPunct w:val="false"/>
                          <w:bidi w:val="0"/>
                          <w:rPr/>
                        </w:pPr>
                        <w:r>
                          <w:rPr>
                            <w:kern w:val="2"/>
                            <w:szCs w:val="24"/>
                            <w:rFonts w:ascii="Liberation Serif" w:hAnsi="Liberation Serif" w:eastAsia="Noto Serif CJK SC" w:cs="FreeSans"/>
                            <w:lang w:val="en-US" w:bidi="hi-IN"/>
                          </w:rPr>
                        </w:r>
                      </w:p>
                      <w:p>
                        <w:pPr>
                          <w:overflowPunct w:val="false"/>
                          <w:bidi w:val="0"/>
                          <w:rPr/>
                        </w:pPr>
                        <w:r>
                          <w:rPr>
                            <w:kern w:val="2"/>
                            <w:szCs w:val="24"/>
                            <w:rFonts w:ascii="Liberation Serif" w:hAnsi="Liberation Serif" w:eastAsia="Noto Serif CJK SC" w:cs="FreeSans"/>
                            <w:lang w:val="en-US" w:bidi="hi-IN"/>
                          </w:rPr>
                        </w:r>
                      </w:p>
                      <w:p>
                        <w:pPr>
                          <w:overflowPunct w:val="false"/>
                          <w:bidi w:val="0"/>
                          <w:spacing w:before="99" w:after="0" w:lineRule="exact" w:line="195"/>
                          <w:jc w:val="both"/>
                          <w:rPr/>
                        </w:pPr>
                        <w:r>
                          <w:rPr>
                            <w:kern w:val="2"/>
                            <w:sz w:val="20"/>
                            <w:szCs w:val="20"/>
                            <w:rFonts w:ascii="Calibri" w:hAnsi="Calibri" w:eastAsia="Times New Roman" w:cs="Calibri"/>
                            <w:color w:val="auto"/>
                            <w:lang w:val="it-IT" w:bidi="ar-SA"/>
                          </w:rPr>
                          <w:t>In presenza di non conformità normative, l’aspetto ambientale è sempre giudicato molto significativo.</w:t>
                        </w:r>
                      </w:p>
                      <w:p>
                        <w:pPr>
                          <w:overflowPunct w:val="false"/>
                          <w:bidi w:val="0"/>
                          <w:jc w:val="both"/>
                          <w:rPr/>
                        </w:pPr>
                        <w:r>
                          <w:rPr>
                            <w:kern w:val="2"/>
                            <w:sz w:val="20"/>
                            <w:szCs w:val="20"/>
                            <w:rFonts w:ascii="Calibri" w:hAnsi="Calibri" w:eastAsia="Times New Roman" w:cs="Calibri"/>
                            <w:color w:val="auto"/>
                            <w:lang w:val="it-IT" w:bidi="ar-SA"/>
                          </w:rPr>
                          <w:t>Un altro caso in cui l’aspetto ambientale è da considerare molto significativo è quando, ad un notevole impatto ambientale, corrisponda una misura adottata giudicata non efficiente ed efficace (ad esempio in presenza di scarichi idrici contenenti sostanze pericolose, entro i limiti legislativi e per i quali siano effettuati i controlli periodici, per i quali però non è prevista alcuna procedura aziendale di verifica interna preventiva ai suddetti limiti).</w:t>
                        </w:r>
                      </w:p>
                      <w:p>
                        <w:pPr>
                          <w:overflowPunct w:val="false"/>
                          <w:bidi w:val="0"/>
                          <w:spacing w:lineRule="exact" w:line="194"/>
                          <w:jc w:val="both"/>
                          <w:rPr/>
                        </w:pPr>
                        <w:r>
                          <w:rPr>
                            <w:kern w:val="2"/>
                            <w:sz w:val="20"/>
                            <w:b/>
                            <w:i/>
                            <w:szCs w:val="20"/>
                            <w:rFonts w:ascii="Calibri" w:hAnsi="Calibri" w:eastAsia="Times New Roman" w:cs="Calibri"/>
                            <w:color w:val="C04F4C"/>
                            <w:lang w:val="it-IT" w:bidi="ar-SA"/>
                          </w:rPr>
                          <w:t>L’organizzazione predispone uno o più obiettivi all’interno del programma</w:t>
                        </w:r>
                      </w:p>
                    </w:txbxContent>
                  </v:textbox>
                  <v:fill o:detectmouseclick="t" on="false"/>
                  <v:stroke color="#3465a4" joinstyle="round" endcap="flat"/>
                  <w10:wrap type="square"/>
                </v:shape>
                <v:shape id="shape_0" fillcolor="red" stroked="f" o:allowincell="f" style="position:absolute;left:57;top:16;width:9628;height:488;mso-wrap-style:square;v-text-anchor:top;mso-position-horizontal:center" type="_x0000_t202">
                  <v:textbox>
                    <w:txbxContent>
                      <w:p>
                        <w:pPr>
                          <w:overflowPunct w:val="false"/>
                          <w:bidi w:val="0"/>
                          <w:spacing w:before="73" w:after="0"/>
                          <w:rPr/>
                        </w:pPr>
                        <w:r>
                          <w:rPr>
                            <w:kern w:val="2"/>
                            <w:sz w:val="24"/>
                            <w:b/>
                            <w:i/>
                            <w:spacing w:val="6"/>
                            <w:szCs w:val="24"/>
                            <w:rFonts w:ascii="Calibri" w:hAnsi="Calibri" w:eastAsia="Times New Roman" w:cs="Calibri"/>
                            <w:color w:val="auto"/>
                            <w:lang w:val="it-IT" w:bidi="ar-SA"/>
                          </w:rPr>
                          <w:t xml:space="preserve">Zona </w:t>
                        </w:r>
                        <w:r>
                          <w:rPr>
                            <w:kern w:val="2"/>
                            <w:sz w:val="24"/>
                            <w:b/>
                            <w:i/>
                            <w:szCs w:val="24"/>
                            <w:spacing w:val="7"/>
                            <w:rFonts w:ascii="Calibri" w:hAnsi="Calibri" w:eastAsia="Times New Roman" w:cs="Calibri"/>
                            <w:color w:val="auto"/>
                            <w:lang w:val="it-IT" w:bidi="ar-SA"/>
                          </w:rPr>
                          <w:t>rossa: aspetto ambientale MOLTO</w:t>
                        </w:r>
                        <w:r>
                          <w:rPr>
                            <w:kern w:val="2"/>
                            <w:sz w:val="24"/>
                            <w:b/>
                            <w:i/>
                            <w:szCs w:val="24"/>
                            <w:spacing w:val="61"/>
                            <w:rFonts w:ascii="Calibri" w:hAnsi="Calibri" w:eastAsia="Times New Roman" w:cs="Calibri"/>
                            <w:color w:val="auto"/>
                            <w:lang w:val="it-IT" w:bidi="ar-SA"/>
                          </w:rPr>
                          <w:t xml:space="preserve"> </w:t>
                        </w:r>
                        <w:r>
                          <w:rPr>
                            <w:kern w:val="2"/>
                            <w:sz w:val="24"/>
                            <w:b/>
                            <w:i/>
                            <w:szCs w:val="24"/>
                            <w:spacing w:val="8"/>
                            <w:rFonts w:ascii="Calibri" w:hAnsi="Calibri" w:eastAsia="Times New Roman" w:cs="Calibri"/>
                            <w:color w:val="auto"/>
                            <w:lang w:val="it-IT" w:bidi="ar-SA"/>
                          </w:rPr>
                          <w:t>SIGNIFICATIVO</w:t>
                        </w:r>
                      </w:p>
                    </w:txbxContent>
                  </v:textbox>
                  <v:fill o:detectmouseclick="t" type="solid" color2="aqua"/>
                  <v:stroke color="#3465a4" joinstyle="round" endcap="flat"/>
                  <w10:wrap type="square"/>
                </v:shape>
              </v:group>
            </w:pict>
          </mc:Fallback>
        </mc:AlternateContent>
      </w:r>
    </w:p>
    <w:p>
      <w:pPr>
        <w:pStyle w:val="Normal"/>
        <w:numPr>
          <w:ilvl w:val="0"/>
          <w:numId w:val="0"/>
        </w:numPr>
        <w:ind w:hanging="0" w:start="0"/>
        <w:jc w:val="both"/>
        <w:rPr>
          <w:rFonts w:ascii="Calibri" w:hAnsi="Calibri" w:cs="Calibri"/>
          <w:smallCaps/>
          <w:szCs w:val="24"/>
        </w:rPr>
      </w:pPr>
      <w:r>
        <w:rPr>
          <w:rFonts w:cs="Calibri" w:ascii="Calibri" w:hAnsi="Calibri"/>
          <w:smallCaps/>
          <w:szCs w:val="24"/>
        </w:rPr>
      </w:r>
    </w:p>
    <w:p>
      <w:pPr>
        <w:pStyle w:val="Rientrocorpodeltesto2"/>
        <w:ind w:hanging="0" w:end="-1"/>
        <w:rPr/>
      </w:pPr>
      <w:r>
        <w:rPr>
          <w:rFonts w:cs="Calibri" w:ascii="Calibri" w:hAnsi="Calibri"/>
          <w:caps w:val="false"/>
          <w:smallCaps w:val="false"/>
          <w:szCs w:val="24"/>
        </w:rPr>
        <w:t>6. Relazione di Analisi Ambientale Iniziale.</w:t>
      </w:r>
    </w:p>
    <w:p>
      <w:pPr>
        <w:pStyle w:val="Rientrocorpodeltesto2"/>
        <w:ind w:hanging="0" w:start="283" w:end="-1"/>
        <w:rPr>
          <w:rFonts w:ascii="Calibri" w:hAnsi="Calibri" w:cs="Calibri"/>
          <w:caps w:val="false"/>
          <w:smallCaps w:val="false"/>
          <w:szCs w:val="24"/>
        </w:rPr>
      </w:pPr>
      <w:r>
        <w:rPr>
          <w:rFonts w:cs="Calibri" w:ascii="Calibri" w:hAnsi="Calibri"/>
          <w:caps w:val="false"/>
          <w:smallCaps w:val="false"/>
          <w:szCs w:val="24"/>
        </w:rPr>
        <w:t xml:space="preserve">RSGQ infine redige la Relazione di Analisi Ambientale Iniziale con il </w:t>
      </w:r>
      <w:r>
        <w:rPr>
          <w:rFonts w:cs="Calibri" w:ascii="Calibri" w:hAnsi="Calibri"/>
          <w:b/>
          <w:caps/>
          <w:szCs w:val="24"/>
          <w:u w:val="single"/>
        </w:rPr>
        <w:t>Mod. 6.1.2.1 - Analisi Ambientale Iniziale</w:t>
      </w:r>
      <w:r>
        <w:rPr>
          <w:rFonts w:cs="Calibri" w:ascii="Calibri" w:hAnsi="Calibri"/>
          <w:caps w:val="false"/>
          <w:smallCaps w:val="false"/>
          <w:szCs w:val="24"/>
        </w:rPr>
        <w:t>, che presenta l’organizzazione e descrive tutto il percorso dell’analisi</w:t>
      </w:r>
    </w:p>
    <w:p>
      <w:pPr>
        <w:pStyle w:val="Rientrocorpodeltesto2"/>
        <w:rPr>
          <w:rFonts w:ascii="Calibri" w:hAnsi="Calibri" w:cs="Calibri"/>
          <w:caps w:val="false"/>
          <w:smallCaps w:val="false"/>
          <w:szCs w:val="24"/>
        </w:rPr>
      </w:pPr>
      <w:r>
        <w:rPr>
          <w:rFonts w:cs="Calibri" w:ascii="Calibri" w:hAnsi="Calibri"/>
          <w:caps w:val="false"/>
          <w:smallCaps w:val="false"/>
          <w:szCs w:val="24"/>
        </w:rPr>
      </w:r>
    </w:p>
    <w:p>
      <w:pPr>
        <w:pStyle w:val="Heading3"/>
        <w:rPr>
          <w:rFonts w:ascii="Calibri" w:hAnsi="Calibri" w:cs="Calibri"/>
          <w:i w:val="false"/>
          <w:i w:val="false"/>
          <w:szCs w:val="24"/>
        </w:rPr>
      </w:pPr>
      <w:bookmarkStart w:id="6" w:name="__RefHeading___Toc18943915"/>
      <w:bookmarkEnd w:id="6"/>
      <w:r>
        <w:rPr>
          <w:rFonts w:cs="Calibri" w:ascii="Calibri" w:hAnsi="Calibri"/>
          <w:i w:val="false"/>
          <w:szCs w:val="24"/>
        </w:rPr>
        <w:t>3.2 Periodicità di aggiornamento</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t>L’aggiornamento dell’analisi ambientale avviene almeno con cadenza annuale o qualora vi siano nuovi provvedimenti legislativi che impattano sull’ambiente, nuove tecnologie, mansioni diverse da quelle valutate, luoghi di lavoro diversi da quelli valutati, introduzione di nuove attrezzature, introduzione di nuovi agenti chimici o pericoli in genere per l’ambiente.</w:t>
      </w:r>
    </w:p>
    <w:p>
      <w:pPr>
        <w:pStyle w:val="BodyText"/>
        <w:ind w:firstLine="142" w:end="-1"/>
        <w:rPr>
          <w:rFonts w:ascii="Calibri" w:hAnsi="Calibri" w:cs="Calibri"/>
          <w:caps w:val="false"/>
          <w:smallCaps w:val="false"/>
          <w:color w:val="000000"/>
          <w:szCs w:val="24"/>
        </w:rPr>
      </w:pPr>
      <w:r>
        <w:rPr>
          <w:rFonts w:cs="Calibri" w:ascii="Calibri" w:hAnsi="Calibri"/>
          <w:caps w:val="false"/>
          <w:smallCaps w:val="false"/>
          <w:color w:val="000000"/>
          <w:szCs w:val="24"/>
        </w:rPr>
      </w:r>
    </w:p>
    <w:p>
      <w:pPr>
        <w:pStyle w:val="Heading2"/>
        <w:tabs>
          <w:tab w:val="clear" w:pos="851"/>
        </w:tabs>
        <w:spacing w:before="240" w:after="60"/>
        <w:ind w:end="0"/>
        <w:rPr/>
      </w:pPr>
      <w:bookmarkStart w:id="7" w:name="__RefHeading___Toc18943916"/>
      <w:bookmarkEnd w:id="7"/>
      <w:r>
        <w:rPr>
          <w:rFonts w:cs="Calibri" w:ascii="Calibri" w:hAnsi="Calibri"/>
          <w:b/>
          <w:caps w:val="false"/>
          <w:smallCaps w:val="false"/>
          <w:szCs w:val="24"/>
        </w:rPr>
        <w:t>4.        TERMINI, DEFINIZIONI E SIGLE</w:t>
      </w:r>
    </w:p>
    <w:p>
      <w:pPr>
        <w:pStyle w:val="Normal"/>
        <w:tabs>
          <w:tab w:val="clear" w:pos="708"/>
          <w:tab w:val="left" w:pos="-1701" w:leader="none"/>
          <w:tab w:val="left" w:pos="-1560" w:leader="none"/>
          <w:tab w:val="left" w:pos="3686" w:leader="none"/>
          <w:tab w:val="right" w:pos="8647" w:leader="none"/>
        </w:tabs>
        <w:ind w:firstLine="142" w:end="283"/>
        <w:jc w:val="both"/>
        <w:rPr>
          <w:rFonts w:ascii="Calibri" w:hAnsi="Calibri" w:cs="Calibri"/>
          <w:szCs w:val="24"/>
        </w:rPr>
      </w:pPr>
      <w:r>
        <w:rPr>
          <w:rFonts w:cs="Calibri" w:ascii="Calibri" w:hAnsi="Calibri"/>
          <w:szCs w:val="24"/>
        </w:rPr>
        <w:t xml:space="preserve">Per i termini, le definizioni e le abbreviazioni utilizzate in questa procedura si fa riferimento alla norma UNI EN ISO 14001:2015 ed al Manuale di </w:t>
      </w:r>
      <w:r>
        <w:rPr>
          <w:rFonts w:cs="Tahoma" w:ascii="Calibri" w:hAnsi="Calibri"/>
          <w:b/>
          <w:szCs w:val="24"/>
        </w:rPr>
        <w:t>NOME_AZIENDA</w:t>
      </w:r>
      <w:r>
        <w:rPr>
          <w:rFonts w:cs="Calibri" w:ascii="Calibri" w:hAnsi="Calibri"/>
          <w:szCs w:val="24"/>
        </w:rPr>
        <w:t>.</w:t>
      </w:r>
    </w:p>
    <w:p>
      <w:pPr>
        <w:pStyle w:val="Normal"/>
        <w:tabs>
          <w:tab w:val="clear" w:pos="708"/>
          <w:tab w:val="left" w:pos="-1701" w:leader="none"/>
          <w:tab w:val="left" w:pos="-1560" w:leader="none"/>
          <w:tab w:val="left" w:pos="3686" w:leader="none"/>
          <w:tab w:val="right" w:pos="8647" w:leader="none"/>
        </w:tabs>
        <w:ind w:firstLine="142" w:end="283"/>
        <w:jc w:val="both"/>
        <w:rPr>
          <w:rFonts w:ascii="Calibri" w:hAnsi="Calibri" w:cs="Calibri"/>
          <w:szCs w:val="24"/>
        </w:rPr>
      </w:pPr>
      <w:r>
        <w:rPr>
          <w:rFonts w:cs="Calibri" w:ascii="Calibri" w:hAnsi="Calibri"/>
          <w:szCs w:val="24"/>
        </w:rPr>
      </w:r>
    </w:p>
    <w:p>
      <w:pPr>
        <w:pStyle w:val="Heading2"/>
        <w:tabs>
          <w:tab w:val="clear" w:pos="851"/>
        </w:tabs>
        <w:spacing w:before="240" w:after="60"/>
        <w:ind w:end="0"/>
        <w:rPr/>
      </w:pPr>
      <w:bookmarkStart w:id="8" w:name="__RefHeading___Toc18943917"/>
      <w:bookmarkEnd w:id="8"/>
      <w:r>
        <w:rPr>
          <w:rFonts w:cs="Calibri" w:ascii="Calibri" w:hAnsi="Calibri"/>
          <w:b/>
          <w:caps w:val="false"/>
          <w:smallCaps w:val="false"/>
          <w:szCs w:val="24"/>
        </w:rPr>
        <w:t>5.       DISTRIBUZIONE</w:t>
      </w:r>
    </w:p>
    <w:p>
      <w:pPr>
        <w:pStyle w:val="Normal"/>
        <w:ind w:firstLine="567" w:end="-1"/>
        <w:jc w:val="center"/>
        <w:rPr>
          <w:rFonts w:ascii="Calibri" w:hAnsi="Calibri" w:cs="Calibri"/>
          <w:szCs w:val="24"/>
        </w:rPr>
      </w:pPr>
      <w:r>
        <w:rPr>
          <w:rFonts w:cs="Calibri" w:ascii="Calibri" w:hAnsi="Calibri"/>
          <w:szCs w:val="24"/>
        </w:rPr>
        <w:t>DGE   SER   RSPP</w:t>
      </w:r>
    </w:p>
    <w:p>
      <w:pPr>
        <w:pStyle w:val="Heading2"/>
        <w:tabs>
          <w:tab w:val="clear" w:pos="851"/>
        </w:tabs>
        <w:spacing w:before="240" w:after="60"/>
        <w:ind w:end="0"/>
        <w:rPr/>
      </w:pPr>
      <w:bookmarkStart w:id="9" w:name="__RefHeading___Toc18943918"/>
      <w:bookmarkEnd w:id="9"/>
      <w:r>
        <w:rPr>
          <w:rFonts w:cs="Calibri" w:ascii="Calibri" w:hAnsi="Calibri"/>
          <w:b/>
          <w:caps w:val="false"/>
          <w:smallCaps w:val="false"/>
          <w:szCs w:val="24"/>
        </w:rPr>
        <w:t>6.       DOCUMENTAZIONE DI RIFERIMENTO</w:t>
      </w:r>
    </w:p>
    <w:p>
      <w:pPr>
        <w:pStyle w:val="Normal"/>
        <w:rPr>
          <w:rFonts w:ascii="Calibri" w:hAnsi="Calibri" w:cs="Calibri"/>
          <w:b/>
          <w:smallCaps/>
          <w:szCs w:val="24"/>
          <w:u w:val="single"/>
        </w:rPr>
      </w:pPr>
      <w:r>
        <w:rPr>
          <w:rFonts w:cs="Calibri" w:ascii="Calibri" w:hAnsi="Calibri"/>
          <w:b/>
          <w:smallCaps/>
          <w:szCs w:val="24"/>
          <w:u w:val="single"/>
        </w:rPr>
        <w:t>MOD. 6.1.2.1 - ANALISI AMBIENTALE INIZIALE</w:t>
      </w:r>
    </w:p>
    <w:p>
      <w:pPr>
        <w:pStyle w:val="Normal"/>
        <w:rPr>
          <w:rFonts w:ascii="Calibri" w:hAnsi="Calibri" w:cs="Calibri"/>
          <w:b/>
          <w:caps/>
          <w:szCs w:val="24"/>
          <w:u w:val="single"/>
        </w:rPr>
      </w:pPr>
      <w:r>
        <w:rPr>
          <w:rFonts w:cs="Calibri" w:ascii="Calibri" w:hAnsi="Calibri"/>
          <w:b/>
          <w:caps/>
          <w:szCs w:val="24"/>
          <w:u w:val="single"/>
        </w:rPr>
      </w:r>
    </w:p>
    <w:p>
      <w:pPr>
        <w:pStyle w:val="Heading2"/>
        <w:rPr>
          <w:rFonts w:ascii="Calibri" w:hAnsi="Calibri" w:cs="Calibri"/>
          <w:b/>
          <w:color w:val="000000"/>
          <w:szCs w:val="24"/>
        </w:rPr>
      </w:pPr>
      <w:bookmarkStart w:id="10" w:name="__RefHeading___Toc18943919"/>
      <w:bookmarkEnd w:id="10"/>
      <w:r>
        <w:rPr>
          <w:rFonts w:cs="Calibri" w:ascii="Calibri" w:hAnsi="Calibri"/>
          <w:b/>
          <w:szCs w:val="24"/>
        </w:rPr>
        <w:t>7.        ARCHIVIAZIONE E CONSERVAZIONE REGISTRAZIONI</w:t>
      </w:r>
    </w:p>
    <w:p>
      <w:pPr>
        <w:pStyle w:val="Normal"/>
        <w:tabs>
          <w:tab w:val="clear" w:pos="708"/>
          <w:tab w:val="left" w:pos="-1701" w:leader="none"/>
          <w:tab w:val="left" w:pos="-1560" w:leader="none"/>
          <w:tab w:val="left" w:pos="851" w:leader="none"/>
          <w:tab w:val="left" w:pos="3544" w:leader="none"/>
          <w:tab w:val="left" w:pos="3686" w:leader="none"/>
        </w:tabs>
        <w:ind w:end="-1"/>
        <w:jc w:val="both"/>
        <w:rPr>
          <w:rFonts w:ascii="Calibri" w:hAnsi="Calibri" w:cs="Calibri"/>
          <w:b/>
          <w:color w:val="000000"/>
          <w:szCs w:val="24"/>
        </w:rPr>
      </w:pPr>
      <w:r>
        <w:rPr>
          <w:rFonts w:cs="Calibri" w:ascii="Calibri" w:hAnsi="Calibri"/>
          <w:b/>
          <w:color w:val="000000"/>
          <w:szCs w:val="24"/>
        </w:rPr>
      </w:r>
    </w:p>
    <w:tbl>
      <w:tblPr>
        <w:tblW w:w="10065" w:type="dxa"/>
        <w:jc w:val="start"/>
        <w:tblInd w:w="70" w:type="dxa"/>
        <w:tblLayout w:type="fixed"/>
        <w:tblCellMar>
          <w:top w:w="0" w:type="dxa"/>
          <w:start w:w="70" w:type="dxa"/>
          <w:bottom w:w="0" w:type="dxa"/>
          <w:end w:w="70" w:type="dxa"/>
        </w:tblCellMar>
      </w:tblPr>
      <w:tblGrid>
        <w:gridCol w:w="10065"/>
      </w:tblGrid>
      <w:tr>
        <w:trPr/>
        <w:tc>
          <w:tcPr>
            <w:tcW w:w="10065" w:type="dxa"/>
            <w:tcBorders>
              <w:top w:val="single" w:sz="4" w:space="0" w:color="000000"/>
              <w:start w:val="single" w:sz="4" w:space="0" w:color="000000"/>
              <w:bottom w:val="single" w:sz="4" w:space="0" w:color="000000"/>
              <w:end w:val="single" w:sz="4" w:space="0" w:color="000000"/>
            </w:tcBorders>
            <w:vAlign w:val="center"/>
          </w:tcPr>
          <w:p>
            <w:pPr>
              <w:pStyle w:val="Heading8"/>
              <w:tabs>
                <w:tab w:val="clear" w:pos="708"/>
                <w:tab w:val="left" w:pos="851" w:leader="none"/>
              </w:tabs>
              <w:ind w:hanging="0" w:start="0"/>
              <w:rPr>
                <w:rFonts w:ascii="Calibri" w:hAnsi="Calibri" w:cs="Calibri"/>
                <w:sz w:val="24"/>
                <w:szCs w:val="24"/>
              </w:rPr>
            </w:pPr>
            <w:r>
              <w:rPr>
                <w:rFonts w:cs="Calibri" w:ascii="Calibri" w:hAnsi="Calibri"/>
                <w:sz w:val="24"/>
                <w:szCs w:val="24"/>
              </w:rPr>
              <w:t>TABELLA DI CONTROLLO DELLE REGISTRAZIONI</w:t>
            </w:r>
          </w:p>
        </w:tc>
      </w:tr>
    </w:tbl>
    <w:p>
      <w:pPr>
        <w:pStyle w:val="Normal"/>
        <w:tabs>
          <w:tab w:val="clear" w:pos="708"/>
          <w:tab w:val="left" w:pos="851" w:leader="none"/>
        </w:tabs>
        <w:rPr>
          <w:rFonts w:ascii="Calibri" w:hAnsi="Calibri" w:cs="Calibri"/>
          <w:szCs w:val="24"/>
        </w:rPr>
      </w:pPr>
      <w:r>
        <w:rPr>
          <w:rFonts w:cs="Calibri" w:ascii="Calibri" w:hAnsi="Calibri"/>
          <w:szCs w:val="24"/>
        </w:rPr>
      </w:r>
    </w:p>
    <w:tbl>
      <w:tblPr>
        <w:tblW w:w="10065" w:type="dxa"/>
        <w:jc w:val="start"/>
        <w:tblInd w:w="70" w:type="dxa"/>
        <w:tblLayout w:type="fixed"/>
        <w:tblCellMar>
          <w:top w:w="0" w:type="dxa"/>
          <w:start w:w="70" w:type="dxa"/>
          <w:bottom w:w="0" w:type="dxa"/>
          <w:end w:w="70" w:type="dxa"/>
        </w:tblCellMar>
      </w:tblPr>
      <w:tblGrid>
        <w:gridCol w:w="1412"/>
        <w:gridCol w:w="651"/>
        <w:gridCol w:w="777"/>
        <w:gridCol w:w="524"/>
        <w:gridCol w:w="778"/>
        <w:gridCol w:w="777"/>
        <w:gridCol w:w="1031"/>
        <w:gridCol w:w="778"/>
        <w:gridCol w:w="777"/>
        <w:gridCol w:w="1031"/>
        <w:gridCol w:w="1529"/>
      </w:tblGrid>
      <w:tr>
        <w:trPr/>
        <w:tc>
          <w:tcPr>
            <w:tcW w:w="1412"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spacing w:before="60" w:after="0"/>
              <w:jc w:val="center"/>
              <w:rPr>
                <w:rFonts w:ascii="Calibri" w:hAnsi="Calibri" w:cs="Calibri"/>
                <w:szCs w:val="24"/>
              </w:rPr>
            </w:pPr>
            <w:r>
              <w:rPr>
                <w:rFonts w:cs="Calibri" w:ascii="Calibri" w:hAnsi="Calibri"/>
                <w:szCs w:val="24"/>
              </w:rPr>
              <w:t>Descrizione</w:t>
            </w:r>
          </w:p>
          <w:p>
            <w:pPr>
              <w:pStyle w:val="Normal"/>
              <w:tabs>
                <w:tab w:val="clear" w:pos="708"/>
                <w:tab w:val="left" w:pos="851" w:leader="none"/>
              </w:tabs>
              <w:spacing w:before="60" w:after="0"/>
              <w:jc w:val="center"/>
              <w:rPr>
                <w:rFonts w:ascii="Calibri" w:hAnsi="Calibri" w:cs="Calibri"/>
                <w:szCs w:val="24"/>
              </w:rPr>
            </w:pPr>
            <w:r>
              <w:rPr>
                <w:rFonts w:cs="Calibri" w:ascii="Calibri" w:hAnsi="Calibri"/>
                <w:szCs w:val="24"/>
              </w:rPr>
              <w:t>Registrazione</w:t>
            </w:r>
          </w:p>
        </w:tc>
        <w:tc>
          <w:tcPr>
            <w:tcW w:w="65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spacing w:before="60" w:after="0"/>
              <w:jc w:val="center"/>
              <w:rPr>
                <w:rFonts w:ascii="Calibri" w:hAnsi="Calibri" w:cs="Calibri"/>
                <w:szCs w:val="24"/>
              </w:rPr>
            </w:pPr>
            <w:r>
              <w:rPr>
                <w:rFonts w:cs="Calibri" w:ascii="Calibri" w:hAnsi="Calibri"/>
                <w:szCs w:val="24"/>
              </w:rPr>
              <w:t>Origine</w:t>
            </w:r>
          </w:p>
        </w:tc>
        <w:tc>
          <w:tcPr>
            <w:tcW w:w="77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spacing w:before="60" w:after="0"/>
              <w:jc w:val="center"/>
              <w:rPr>
                <w:rFonts w:ascii="Calibri" w:hAnsi="Calibri" w:cs="Calibri"/>
                <w:szCs w:val="24"/>
              </w:rPr>
            </w:pPr>
            <w:r>
              <w:rPr>
                <w:rFonts w:cs="Calibri" w:ascii="Calibri" w:hAnsi="Calibri"/>
                <w:szCs w:val="24"/>
              </w:rPr>
              <w:t>Id.</w:t>
            </w:r>
          </w:p>
        </w:tc>
        <w:tc>
          <w:tcPr>
            <w:tcW w:w="524"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RQ</w:t>
            </w:r>
          </w:p>
        </w:tc>
        <w:tc>
          <w:tcPr>
            <w:tcW w:w="77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Resp.</w:t>
            </w:r>
          </w:p>
          <w:p>
            <w:pPr>
              <w:pStyle w:val="Normal"/>
              <w:tabs>
                <w:tab w:val="clear" w:pos="708"/>
                <w:tab w:val="left" w:pos="851" w:leader="none"/>
              </w:tabs>
              <w:jc w:val="center"/>
              <w:rPr>
                <w:rFonts w:ascii="Calibri" w:hAnsi="Calibri" w:cs="Calibri"/>
                <w:szCs w:val="24"/>
              </w:rPr>
            </w:pPr>
            <w:r>
              <w:rPr>
                <w:rFonts w:cs="Calibri" w:ascii="Calibri" w:hAnsi="Calibri"/>
                <w:szCs w:val="24"/>
              </w:rPr>
              <w:t>Approvazione</w:t>
            </w:r>
          </w:p>
        </w:tc>
        <w:tc>
          <w:tcPr>
            <w:tcW w:w="77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Resp</w:t>
            </w:r>
          </w:p>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t>Registraz ed Archivia</w:t>
            </w:r>
          </w:p>
        </w:tc>
        <w:tc>
          <w:tcPr>
            <w:tcW w:w="103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Luogo</w:t>
            </w:r>
          </w:p>
          <w:p>
            <w:pPr>
              <w:pStyle w:val="Normal"/>
              <w:tabs>
                <w:tab w:val="clear" w:pos="708"/>
                <w:tab w:val="left" w:pos="851" w:leader="none"/>
              </w:tabs>
              <w:jc w:val="center"/>
              <w:rPr>
                <w:rFonts w:ascii="Calibri" w:hAnsi="Calibri" w:cs="Calibri"/>
                <w:szCs w:val="24"/>
              </w:rPr>
            </w:pPr>
            <w:r>
              <w:rPr>
                <w:rFonts w:cs="Calibri" w:ascii="Calibri" w:hAnsi="Calibri"/>
                <w:szCs w:val="24"/>
              </w:rPr>
              <w:t xml:space="preserve">Archiviaz </w:t>
            </w:r>
          </w:p>
        </w:tc>
        <w:tc>
          <w:tcPr>
            <w:tcW w:w="77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Resp. Eliminazione</w:t>
            </w:r>
          </w:p>
        </w:tc>
        <w:tc>
          <w:tcPr>
            <w:tcW w:w="777" w:type="dxa"/>
            <w:tcBorders>
              <w:top w:val="single" w:sz="4" w:space="0" w:color="000000"/>
              <w:start w:val="single" w:sz="4" w:space="0" w:color="000000"/>
              <w:bottom w:val="single" w:sz="4" w:space="0" w:color="000000"/>
              <w:end w:val="single" w:sz="4" w:space="0" w:color="000000"/>
            </w:tcBorders>
            <w:shd w:fill="F2F2F2" w:val="clear"/>
          </w:tcPr>
          <w:p>
            <w:pPr>
              <w:pStyle w:val="Normal"/>
              <w:tabs>
                <w:tab w:val="clear" w:pos="708"/>
                <w:tab w:val="left" w:pos="851" w:leader="none"/>
              </w:tabs>
              <w:snapToGrid w:val="false"/>
              <w:jc w:val="center"/>
              <w:rPr>
                <w:rFonts w:ascii="Calibri" w:hAnsi="Calibri" w:cs="Calibri"/>
                <w:szCs w:val="24"/>
              </w:rPr>
            </w:pPr>
            <w:r>
              <w:rPr>
                <w:rFonts w:cs="Calibri" w:ascii="Calibri" w:hAnsi="Calibri"/>
                <w:szCs w:val="24"/>
              </w:rPr>
            </w:r>
          </w:p>
          <w:p>
            <w:pPr>
              <w:pStyle w:val="Normal"/>
              <w:tabs>
                <w:tab w:val="clear" w:pos="708"/>
                <w:tab w:val="left" w:pos="851" w:leader="none"/>
              </w:tabs>
              <w:jc w:val="center"/>
              <w:rPr>
                <w:rFonts w:ascii="Calibri" w:hAnsi="Calibri" w:cs="Calibri"/>
                <w:szCs w:val="24"/>
              </w:rPr>
            </w:pPr>
            <w:r>
              <w:rPr>
                <w:rFonts w:cs="Calibri" w:ascii="Calibri" w:hAnsi="Calibri"/>
                <w:szCs w:val="24"/>
              </w:rPr>
            </w:r>
          </w:p>
          <w:p>
            <w:pPr>
              <w:pStyle w:val="Normal"/>
              <w:tabs>
                <w:tab w:val="clear" w:pos="708"/>
                <w:tab w:val="left" w:pos="851" w:leader="none"/>
              </w:tabs>
              <w:jc w:val="center"/>
              <w:rPr>
                <w:rFonts w:ascii="Calibri" w:hAnsi="Calibri" w:cs="Calibri"/>
                <w:szCs w:val="24"/>
              </w:rPr>
            </w:pPr>
            <w:r>
              <w:rPr>
                <w:rFonts w:cs="Calibri" w:ascii="Calibri" w:hAnsi="Calibri"/>
                <w:szCs w:val="24"/>
              </w:rPr>
              <w:t>Tempo di archiviaz.</w:t>
            </w:r>
          </w:p>
        </w:tc>
        <w:tc>
          <w:tcPr>
            <w:tcW w:w="1031" w:type="dxa"/>
            <w:tcBorders>
              <w:top w:val="single" w:sz="4" w:space="0" w:color="000000"/>
              <w:start w:val="single" w:sz="4" w:space="0" w:color="000000"/>
              <w:bottom w:val="single" w:sz="4" w:space="0" w:color="000000"/>
              <w:end w:val="single" w:sz="4" w:space="0" w:color="000000"/>
            </w:tcBorders>
            <w:shd w:fill="F2F2F2" w:val="clear"/>
          </w:tcPr>
          <w:p>
            <w:pPr>
              <w:pStyle w:val="Normal"/>
              <w:tabs>
                <w:tab w:val="clear" w:pos="708"/>
                <w:tab w:val="left" w:pos="851" w:leader="none"/>
              </w:tabs>
              <w:snapToGrid w:val="false"/>
              <w:jc w:val="center"/>
              <w:rPr>
                <w:rFonts w:ascii="Calibri" w:hAnsi="Calibri" w:cs="Calibri"/>
                <w:szCs w:val="24"/>
              </w:rPr>
            </w:pPr>
            <w:r>
              <w:rPr>
                <w:rFonts w:cs="Calibri" w:ascii="Calibri" w:hAnsi="Calibri"/>
                <w:szCs w:val="24"/>
              </w:rPr>
            </w:r>
          </w:p>
          <w:p>
            <w:pPr>
              <w:pStyle w:val="Normal"/>
              <w:tabs>
                <w:tab w:val="clear" w:pos="708"/>
                <w:tab w:val="left" w:pos="851" w:leader="none"/>
              </w:tabs>
              <w:jc w:val="center"/>
              <w:rPr>
                <w:rFonts w:ascii="Calibri" w:hAnsi="Calibri" w:cs="Calibri"/>
                <w:szCs w:val="24"/>
              </w:rPr>
            </w:pPr>
            <w:r>
              <w:rPr>
                <w:rFonts w:cs="Calibri" w:ascii="Calibri" w:hAnsi="Calibri"/>
                <w:szCs w:val="24"/>
              </w:rPr>
            </w:r>
          </w:p>
          <w:p>
            <w:pPr>
              <w:pStyle w:val="Normal"/>
              <w:tabs>
                <w:tab w:val="clear" w:pos="708"/>
                <w:tab w:val="left" w:pos="851" w:leader="none"/>
              </w:tabs>
              <w:jc w:val="center"/>
              <w:rPr>
                <w:rFonts w:ascii="Calibri" w:hAnsi="Calibri" w:cs="Calibri"/>
                <w:szCs w:val="24"/>
              </w:rPr>
            </w:pPr>
            <w:r>
              <w:rPr>
                <w:rFonts w:cs="Calibri" w:ascii="Calibri" w:hAnsi="Calibri"/>
                <w:szCs w:val="24"/>
              </w:rPr>
              <w:t>Protezione</w:t>
            </w:r>
          </w:p>
        </w:tc>
        <w:tc>
          <w:tcPr>
            <w:tcW w:w="1529"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tabs>
                <w:tab w:val="clear" w:pos="708"/>
                <w:tab w:val="left" w:pos="851" w:leader="none"/>
              </w:tabs>
              <w:jc w:val="center"/>
              <w:rPr>
                <w:rFonts w:ascii="Calibri" w:hAnsi="Calibri" w:cs="Calibri"/>
                <w:szCs w:val="24"/>
              </w:rPr>
            </w:pPr>
            <w:r>
              <w:rPr>
                <w:rFonts w:cs="Calibri" w:ascii="Calibri" w:hAnsi="Calibri"/>
                <w:szCs w:val="24"/>
              </w:rPr>
              <w:t>Destinazione</w:t>
            </w:r>
          </w:p>
          <w:p>
            <w:pPr>
              <w:pStyle w:val="Normal"/>
              <w:tabs>
                <w:tab w:val="clear" w:pos="708"/>
                <w:tab w:val="left" w:pos="851" w:leader="none"/>
              </w:tabs>
              <w:jc w:val="center"/>
              <w:rPr>
                <w:rFonts w:ascii="Calibri" w:hAnsi="Calibri" w:cs="Calibri"/>
                <w:szCs w:val="24"/>
              </w:rPr>
            </w:pPr>
            <w:r>
              <w:rPr>
                <w:rFonts w:cs="Calibri" w:ascii="Calibri" w:hAnsi="Calibri"/>
                <w:szCs w:val="24"/>
              </w:rPr>
              <w:t>Finale</w:t>
            </w:r>
          </w:p>
        </w:tc>
      </w:tr>
      <w:tr>
        <w:trPr/>
        <w:tc>
          <w:tcPr>
            <w:tcW w:w="1412"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 xml:space="preserve">Analisi Ambientale Iniziale </w:t>
            </w:r>
          </w:p>
        </w:tc>
        <w:tc>
          <w:tcPr>
            <w:tcW w:w="651"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t>INT</w:t>
            </w:r>
          </w:p>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r>
          </w:p>
          <w:p>
            <w:pPr>
              <w:pStyle w:val="Header"/>
              <w:tabs>
                <w:tab w:val="clear" w:pos="4819"/>
                <w:tab w:val="clear" w:pos="9638"/>
                <w:tab w:val="left" w:pos="851" w:leader="none"/>
              </w:tabs>
              <w:jc w:val="center"/>
              <w:rPr>
                <w:rFonts w:ascii="Calibri" w:hAnsi="Calibri" w:cs="Calibri"/>
                <w:szCs w:val="24"/>
                <w:lang w:val="it-IT" w:eastAsia="it-IT"/>
              </w:rPr>
            </w:pPr>
            <w:r>
              <w:rPr>
                <w:rFonts w:cs="Calibri" w:ascii="Calibri" w:hAnsi="Calibri"/>
                <w:szCs w:val="24"/>
                <w:lang w:val="it-IT" w:eastAsia="it-IT"/>
              </w:rPr>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6.1.2.1</w:t>
            </w:r>
          </w:p>
        </w:tc>
        <w:tc>
          <w:tcPr>
            <w:tcW w:w="524"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X</w:t>
            </w:r>
          </w:p>
        </w:tc>
        <w:tc>
          <w:tcPr>
            <w:tcW w:w="778"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DGE</w:t>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DGE</w:t>
            </w:r>
          </w:p>
        </w:tc>
        <w:tc>
          <w:tcPr>
            <w:tcW w:w="1031"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Ufficio  AMMINISTRAZIONE</w:t>
            </w:r>
          </w:p>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r>
          </w:p>
        </w:tc>
        <w:tc>
          <w:tcPr>
            <w:tcW w:w="778" w:type="dxa"/>
            <w:tcBorders>
              <w:top w:val="single" w:sz="4" w:space="0" w:color="000000"/>
              <w:start w:val="single" w:sz="4" w:space="0" w:color="000000"/>
              <w:bottom w:val="single" w:sz="4" w:space="0" w:color="000000"/>
              <w:end w:val="single" w:sz="4" w:space="0" w:color="000000"/>
            </w:tcBorders>
          </w:tcPr>
          <w:p>
            <w:pPr>
              <w:pStyle w:val="Header"/>
              <w:tabs>
                <w:tab w:val="clear" w:pos="4819"/>
                <w:tab w:val="clear" w:pos="9638"/>
                <w:tab w:val="left" w:pos="851" w:leader="none"/>
              </w:tabs>
              <w:rPr>
                <w:rFonts w:ascii="Calibri" w:hAnsi="Calibri" w:cs="Calibri"/>
                <w:szCs w:val="24"/>
                <w:lang w:val="it-IT" w:eastAsia="it-IT"/>
              </w:rPr>
            </w:pPr>
            <w:r>
              <w:rPr>
                <w:rFonts w:cs="Calibri" w:ascii="Calibri" w:hAnsi="Calibri"/>
                <w:szCs w:val="24"/>
                <w:lang w:val="it-IT" w:eastAsia="it-IT"/>
              </w:rPr>
              <w:t>AMM</w:t>
            </w:r>
          </w:p>
        </w:tc>
        <w:tc>
          <w:tcPr>
            <w:tcW w:w="777"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indeterminato</w:t>
            </w:r>
          </w:p>
        </w:tc>
        <w:tc>
          <w:tcPr>
            <w:tcW w:w="1031"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jc w:val="center"/>
              <w:rPr>
                <w:rFonts w:ascii="Calibri" w:hAnsi="Calibri" w:cs="Calibri"/>
                <w:szCs w:val="24"/>
              </w:rPr>
            </w:pPr>
            <w:r>
              <w:rPr>
                <w:rFonts w:cs="Calibri" w:ascii="Calibri" w:hAnsi="Calibri"/>
                <w:szCs w:val="24"/>
              </w:rPr>
              <w:t>/</w:t>
            </w:r>
          </w:p>
        </w:tc>
        <w:tc>
          <w:tcPr>
            <w:tcW w:w="1529" w:type="dxa"/>
            <w:tcBorders>
              <w:top w:val="single" w:sz="4" w:space="0" w:color="000000"/>
              <w:start w:val="single" w:sz="4" w:space="0" w:color="000000"/>
              <w:bottom w:val="single" w:sz="4" w:space="0" w:color="000000"/>
              <w:end w:val="single" w:sz="4" w:space="0" w:color="000000"/>
            </w:tcBorders>
          </w:tcPr>
          <w:p>
            <w:pPr>
              <w:pStyle w:val="Normal"/>
              <w:tabs>
                <w:tab w:val="clear" w:pos="708"/>
                <w:tab w:val="left" w:pos="851" w:leader="none"/>
              </w:tabs>
              <w:rPr>
                <w:rFonts w:ascii="Calibri" w:hAnsi="Calibri" w:cs="Calibri"/>
                <w:szCs w:val="24"/>
              </w:rPr>
            </w:pPr>
            <w:r>
              <w:rPr>
                <w:rFonts w:cs="Calibri" w:ascii="Calibri" w:hAnsi="Calibri"/>
                <w:szCs w:val="24"/>
              </w:rPr>
              <w:t>Supp. Attività - Riesame</w:t>
            </w:r>
          </w:p>
        </w:tc>
      </w:tr>
    </w:tbl>
    <w:p>
      <w:pPr>
        <w:pStyle w:val="Normal"/>
        <w:rPr>
          <w:rFonts w:ascii="Calibri" w:hAnsi="Calibri" w:cs="Calibri"/>
          <w:b/>
          <w:szCs w:val="24"/>
        </w:rPr>
      </w:pPr>
      <w:r>
        <w:rPr>
          <w:rFonts w:cs="Calibri" w:ascii="Calibri" w:hAnsi="Calibri"/>
          <w:b/>
          <w:szCs w:val="24"/>
        </w:rPr>
      </w:r>
    </w:p>
    <w:p>
      <w:pPr>
        <w:pStyle w:val="Normal"/>
        <w:rPr>
          <w:rFonts w:ascii="Calibri" w:hAnsi="Calibri" w:cs="Calibri"/>
          <w:b/>
          <w:szCs w:val="24"/>
        </w:rPr>
      </w:pPr>
      <w:r>
        <w:rPr>
          <w:rFonts w:cs="Calibri" w:ascii="Calibri" w:hAnsi="Calibri"/>
          <w:b/>
          <w:szCs w:val="24"/>
        </w:rPr>
      </w:r>
    </w:p>
    <w:tbl>
      <w:tblPr>
        <w:tblpPr w:vertAnchor="text" w:horzAnchor="margin" w:tblpXSpec="center" w:leftFromText="141" w:rightFromText="141" w:tblpY="-2"/>
        <w:tblW w:w="9993" w:type="dxa"/>
        <w:jc w:val="start"/>
        <w:tblInd w:w="70" w:type="dxa"/>
        <w:tblLayout w:type="fixed"/>
        <w:tblCellMar>
          <w:top w:w="0" w:type="dxa"/>
          <w:start w:w="70" w:type="dxa"/>
          <w:bottom w:w="0" w:type="dxa"/>
          <w:end w:w="70" w:type="dxa"/>
        </w:tblCellMar>
      </w:tblPr>
      <w:tblGrid>
        <w:gridCol w:w="3238"/>
        <w:gridCol w:w="6755"/>
      </w:tblGrid>
      <w:tr>
        <w:trPr>
          <w:trHeight w:val="414" w:hRule="atLeast"/>
        </w:trPr>
        <w:tc>
          <w:tcPr>
            <w:tcW w:w="3238" w:type="dxa"/>
            <w:tcBorders>
              <w:top w:val="single" w:sz="4" w:space="0" w:color="000000"/>
              <w:start w:val="single" w:sz="4" w:space="0" w:color="000000"/>
              <w:bottom w:val="single" w:sz="4" w:space="0" w:color="000000"/>
              <w:end w:val="single" w:sz="4" w:space="0" w:color="000000"/>
            </w:tcBorders>
            <w:vAlign w:val="center"/>
          </w:tcPr>
          <w:p>
            <w:pPr>
              <w:pStyle w:val="Normal"/>
              <w:ind w:firstLine="567" w:start="-567" w:end="0"/>
              <w:rPr>
                <w:rFonts w:ascii="Calibri" w:hAnsi="Calibri" w:cs="Calibri"/>
                <w:szCs w:val="24"/>
              </w:rPr>
            </w:pPr>
            <w:r>
              <w:rPr>
                <w:rFonts w:cs="Calibri" w:ascii="Calibri" w:hAnsi="Calibri"/>
                <w:b/>
                <w:szCs w:val="24"/>
              </w:rPr>
              <w:t>Responsabile di Processo</w:t>
            </w:r>
          </w:p>
        </w:tc>
        <w:tc>
          <w:tcPr>
            <w:tcW w:w="6755" w:type="dxa"/>
            <w:tcBorders>
              <w:top w:val="single" w:sz="4" w:space="0" w:color="000000"/>
              <w:bottom w:val="single" w:sz="4" w:space="0" w:color="000000"/>
              <w:end w:val="single" w:sz="4" w:space="0" w:color="000000"/>
            </w:tcBorders>
            <w:vAlign w:val="center"/>
          </w:tcPr>
          <w:p>
            <w:pPr>
              <w:pStyle w:val="Normal"/>
              <w:rPr>
                <w:rFonts w:ascii="Calibri" w:hAnsi="Calibri" w:cs="Calibri"/>
                <w:szCs w:val="24"/>
              </w:rPr>
            </w:pPr>
            <w:r>
              <w:rPr>
                <w:rFonts w:cs="Calibri" w:ascii="Calibri" w:hAnsi="Calibri"/>
                <w:bCs/>
                <w:szCs w:val="24"/>
              </w:rPr>
              <w:t>DGE</w:t>
            </w:r>
          </w:p>
        </w:tc>
      </w:tr>
      <w:tr>
        <w:trPr>
          <w:trHeight w:val="414" w:hRule="atLeast"/>
        </w:trPr>
        <w:tc>
          <w:tcPr>
            <w:tcW w:w="3238"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szCs w:val="24"/>
              </w:rPr>
            </w:pPr>
            <w:r>
              <w:rPr>
                <w:rFonts w:cs="Calibri" w:ascii="Calibri" w:hAnsi="Calibri"/>
                <w:b/>
                <w:szCs w:val="24"/>
              </w:rPr>
              <w:t>Indicatore di Processo</w:t>
            </w:r>
          </w:p>
        </w:tc>
        <w:tc>
          <w:tcPr>
            <w:tcW w:w="6755" w:type="dxa"/>
            <w:tcBorders>
              <w:top w:val="single" w:sz="4" w:space="0" w:color="000000"/>
              <w:bottom w:val="single" w:sz="4" w:space="0" w:color="000000"/>
              <w:end w:val="single" w:sz="4" w:space="0" w:color="000000"/>
            </w:tcBorders>
            <w:vAlign w:val="center"/>
          </w:tcPr>
          <w:p>
            <w:pPr>
              <w:pStyle w:val="Header"/>
              <w:tabs>
                <w:tab w:val="clear" w:pos="4819"/>
                <w:tab w:val="clear" w:pos="9638"/>
              </w:tabs>
              <w:rPr>
                <w:rFonts w:ascii="Calibri" w:hAnsi="Calibri" w:cs="Calibri"/>
                <w:szCs w:val="24"/>
                <w:lang w:val="it-IT" w:eastAsia="it-IT"/>
              </w:rPr>
            </w:pPr>
            <w:r>
              <w:rPr>
                <w:rFonts w:cs="Calibri" w:ascii="Calibri" w:hAnsi="Calibri"/>
                <w:szCs w:val="24"/>
                <w:lang w:val="it-IT" w:eastAsia="it-IT"/>
              </w:rPr>
              <w:t>Numero Revisioni Analisi Ambientale/Anno Solare</w:t>
            </w:r>
          </w:p>
        </w:tc>
      </w:tr>
    </w:tbl>
    <w:p>
      <w:pPr>
        <w:pStyle w:val="Normal"/>
        <w:ind w:start="7230" w:end="0"/>
        <w:rPr>
          <w:rFonts w:ascii="Calibri" w:hAnsi="Calibri" w:cs="Calibri"/>
          <w:b/>
          <w:szCs w:val="24"/>
        </w:rPr>
      </w:pPr>
      <w:r>
        <w:rPr>
          <w:rFonts w:cs="Calibri" w:ascii="Calibri" w:hAnsi="Calibri"/>
          <w:b/>
          <w:szCs w:val="24"/>
        </w:rPr>
      </w:r>
    </w:p>
    <w:p>
      <w:pPr>
        <w:pStyle w:val="Normal"/>
        <w:jc w:val="both"/>
        <w:rPr>
          <w:rFonts w:ascii="Calibri" w:hAnsi="Calibri" w:cs="Calibri"/>
          <w:b/>
          <w:szCs w:val="24"/>
        </w:rPr>
      </w:pPr>
      <w:r>
        <w:rPr>
          <w:rFonts w:cs="Calibri" w:ascii="Calibri" w:hAnsi="Calibri"/>
          <w:b/>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p>
      <w:pPr>
        <w:pStyle w:val="Normal"/>
        <w:rPr>
          <w:rFonts w:ascii="Calibri" w:hAnsi="Calibri" w:cs="Calibri"/>
          <w:szCs w:val="24"/>
        </w:rPr>
      </w:pPr>
      <w:r>
        <w:rPr>
          <w:rFonts w:cs="Calibri" w:ascii="Calibri" w:hAnsi="Calibri"/>
          <w:szCs w:val="24"/>
        </w:rPr>
      </w:r>
    </w:p>
    <w:sectPr>
      <w:headerReference w:type="default" r:id="rId2"/>
      <w:headerReference w:type="first" r:id="rId3"/>
      <w:footerReference w:type="default" r:id="rId4"/>
      <w:footerReference w:type="first" r:id="rId5"/>
      <w:type w:val="nextPage"/>
      <w:pgSz w:w="11906" w:h="16838"/>
      <w:pgMar w:left="0" w:right="1134" w:gutter="851" w:header="720" w:top="2410" w:footer="397"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ahom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10" w:type="dxa"/>
      <w:jc w:val="center"/>
      <w:tblInd w:w="0" w:type="dxa"/>
      <w:tblLayout w:type="fixed"/>
      <w:tblCellMar>
        <w:top w:w="0" w:type="dxa"/>
        <w:start w:w="71" w:type="dxa"/>
        <w:bottom w:w="0" w:type="dxa"/>
        <w:end w:w="71" w:type="dxa"/>
      </w:tblCellMar>
    </w:tblPr>
    <w:tblGrid>
      <w:gridCol w:w="8009"/>
      <w:gridCol w:w="1701"/>
    </w:tblGrid>
    <w:tr>
      <w:trPr>
        <w:trHeight w:val="293" w:hRule="atLeast"/>
      </w:trPr>
      <w:tc>
        <w:tcPr>
          <w:tcW w:w="8009" w:type="dxa"/>
          <w:tcBorders>
            <w:top w:val="single" w:sz="6" w:space="0" w:color="000000"/>
            <w:start w:val="single" w:sz="6" w:space="0" w:color="000000"/>
            <w:bottom w:val="single" w:sz="6" w:space="0" w:color="000000"/>
            <w:end w:val="single" w:sz="6" w:space="0" w:color="000000"/>
          </w:tcBorders>
          <w:shd w:fill="F2F2F2" w:val="clear"/>
        </w:tcPr>
        <w:p>
          <w:pPr>
            <w:pStyle w:val="Footer"/>
            <w:jc w:val="both"/>
            <w:rPr/>
          </w:pPr>
          <w:r>
            <w:rPr>
              <w:rFonts w:cs="Calibri" w:ascii="Calibri" w:hAnsi="Calibri"/>
              <w:b/>
              <w:szCs w:val="24"/>
              <w:lang w:val="fr-FR" w:eastAsia="it-IT"/>
            </w:rPr>
            <w:t>PR 6.1.2</w:t>
          </w:r>
          <w:r>
            <w:rPr>
              <w:rFonts w:cs="Calibri" w:ascii="Calibri" w:hAnsi="Calibri"/>
              <w:szCs w:val="24"/>
              <w:lang w:val="fr-FR" w:eastAsia="it-IT"/>
            </w:rPr>
            <w:t xml:space="preserve">  Ed. 01 Rev. 00</w:t>
          </w:r>
        </w:p>
      </w:tc>
      <w:tc>
        <w:tcPr>
          <w:tcW w:w="1701" w:type="dxa"/>
          <w:tcBorders>
            <w:top w:val="single" w:sz="6" w:space="0" w:color="000000"/>
            <w:start w:val="single" w:sz="6" w:space="0" w:color="000000"/>
            <w:bottom w:val="single" w:sz="6" w:space="0" w:color="000000"/>
            <w:end w:val="single" w:sz="6" w:space="0" w:color="000000"/>
          </w:tcBorders>
          <w:shd w:fill="F2F2F2" w:val="clear"/>
        </w:tcPr>
        <w:p>
          <w:pPr>
            <w:pStyle w:val="Footer"/>
            <w:jc w:val="center"/>
            <w:rPr>
              <w:rFonts w:ascii="Calibri" w:hAnsi="Calibri" w:cs="Calibri"/>
              <w:szCs w:val="24"/>
              <w:lang w:val="it-IT" w:eastAsia="it-IT"/>
            </w:rPr>
          </w:pPr>
          <w:r>
            <w:rPr>
              <w:rFonts w:cs="Calibri" w:ascii="Calibri" w:hAnsi="Calibri"/>
              <w:szCs w:val="24"/>
              <w:lang w:val="fr-FR" w:eastAsia="it-IT"/>
            </w:rPr>
            <w:t xml:space="preserve">Pag. </w:t>
          </w:r>
          <w:r>
            <w:rPr>
              <w:rFonts w:cs="Calibri" w:ascii="Calibri" w:hAnsi="Calibri"/>
              <w:szCs w:val="24"/>
              <w:lang w:val="it-IT" w:eastAsia="it-IT"/>
            </w:rPr>
            <w:fldChar w:fldCharType="begin"/>
          </w:r>
          <w:r>
            <w:rPr>
              <w:szCs w:val="24"/>
              <w:rFonts w:cs="Calibri" w:ascii="Calibri" w:hAnsi="Calibri"/>
              <w:lang w:val="it-IT" w:eastAsia="it-IT"/>
            </w:rPr>
            <w:instrText xml:space="preserve"> PAGE </w:instrText>
          </w:r>
          <w:r>
            <w:rPr>
              <w:szCs w:val="24"/>
              <w:rFonts w:cs="Calibri" w:ascii="Calibri" w:hAnsi="Calibri"/>
              <w:lang w:val="it-IT" w:eastAsia="it-IT"/>
            </w:rPr>
            <w:fldChar w:fldCharType="separate"/>
          </w:r>
          <w:r>
            <w:rPr>
              <w:szCs w:val="24"/>
              <w:rFonts w:cs="Calibri" w:ascii="Calibri" w:hAnsi="Calibri"/>
              <w:lang w:val="it-IT" w:eastAsia="it-IT"/>
            </w:rPr>
            <w:t>6</w:t>
          </w:r>
          <w:r>
            <w:rPr>
              <w:szCs w:val="24"/>
              <w:rFonts w:cs="Calibri" w:ascii="Calibri" w:hAnsi="Calibri"/>
              <w:lang w:val="it-IT" w:eastAsia="it-IT"/>
            </w:rPr>
            <w:fldChar w:fldCharType="end"/>
          </w:r>
          <w:r>
            <w:rPr>
              <w:rFonts w:cs="Calibri" w:ascii="Calibri" w:hAnsi="Calibri"/>
              <w:szCs w:val="24"/>
              <w:lang w:val="it-IT" w:eastAsia="it-IT"/>
            </w:rPr>
            <w:t xml:space="preserve"> di </w:t>
          </w:r>
          <w:r>
            <w:rPr>
              <w:rFonts w:cs="Calibri" w:ascii="Calibri" w:hAnsi="Calibri"/>
              <w:szCs w:val="24"/>
              <w:lang w:val="it-IT" w:eastAsia="it-IT"/>
            </w:rPr>
            <w:fldChar w:fldCharType="begin"/>
          </w:r>
          <w:r>
            <w:rPr>
              <w:szCs w:val="24"/>
              <w:rFonts w:cs="Calibri" w:ascii="Calibri" w:hAnsi="Calibri"/>
              <w:lang w:val="it-IT" w:eastAsia="it-IT"/>
            </w:rPr>
            <w:instrText xml:space="preserve"> NUMPAGES \* ARABIC </w:instrText>
          </w:r>
          <w:r>
            <w:rPr>
              <w:szCs w:val="24"/>
              <w:rFonts w:cs="Calibri" w:ascii="Calibri" w:hAnsi="Calibri"/>
              <w:lang w:val="it-IT" w:eastAsia="it-IT"/>
            </w:rPr>
            <w:fldChar w:fldCharType="separate"/>
          </w:r>
          <w:r>
            <w:rPr>
              <w:szCs w:val="24"/>
              <w:rFonts w:cs="Calibri" w:ascii="Calibri" w:hAnsi="Calibri"/>
              <w:lang w:val="it-IT" w:eastAsia="it-IT"/>
            </w:rPr>
            <w:t>6</w:t>
          </w:r>
          <w:r>
            <w:rPr>
              <w:szCs w:val="24"/>
              <w:rFonts w:cs="Calibri" w:ascii="Calibri" w:hAnsi="Calibri"/>
              <w:lang w:val="it-IT" w:eastAsia="it-IT"/>
            </w:rPr>
            <w:fldChar w:fldCharType="end"/>
          </w:r>
        </w:p>
      </w:tc>
    </w:tr>
  </w:tbl>
  <w:p>
    <w:r>
      <w:t>MasterComplianceHSQE by Maurizio Gustinicchi Consulting</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40" w:type="dxa"/>
      <w:jc w:val="center"/>
      <w:tblInd w:w="0" w:type="dxa"/>
      <w:tblLayout w:type="fixed"/>
      <w:tblCellMar>
        <w:top w:w="0" w:type="dxa"/>
        <w:start w:w="70" w:type="dxa"/>
        <w:bottom w:w="0" w:type="dxa"/>
        <w:end w:w="70" w:type="dxa"/>
      </w:tblCellMar>
    </w:tblPr>
    <w:tblGrid>
      <w:gridCol w:w="4961"/>
      <w:gridCol w:w="3403"/>
      <w:gridCol w:w="1276"/>
    </w:tblGrid>
    <w:tr>
      <w:trPr>
        <w:trHeight w:val="400" w:hRule="atLeast"/>
      </w:trPr>
      <w:tc>
        <w:tcPr>
          <w:tcW w:w="4961" w:type="dxa"/>
          <w:tcBorders>
            <w:top w:val="single" w:sz="6" w:space="0" w:color="000000"/>
            <w:start w:val="single" w:sz="6" w:space="0" w:color="000000"/>
            <w:bottom w:val="single" w:sz="6" w:space="0" w:color="000000"/>
            <w:end w:val="single" w:sz="6" w:space="0" w:color="000000"/>
          </w:tcBorders>
        </w:tcPr>
        <w:p>
          <w:pPr>
            <w:pStyle w:val="Footer"/>
            <w:tabs>
              <w:tab w:val="right" w:pos="2835" w:leader="none"/>
              <w:tab w:val="center" w:pos="4819" w:leader="none"/>
              <w:tab w:val="right" w:pos="9638" w:leader="none"/>
            </w:tabs>
            <w:spacing w:before="60" w:after="0"/>
            <w:rPr>
              <w:rFonts w:ascii="Calibri" w:hAnsi="Calibri" w:cs="Calibri"/>
              <w:szCs w:val="24"/>
              <w:lang w:val="en-US" w:eastAsia="it-IT"/>
            </w:rPr>
          </w:pPr>
          <w:r>
            <w:rPr>
              <w:rFonts w:cs="Calibri" w:ascii="Calibri" w:hAnsi="Calibri"/>
              <w:szCs w:val="24"/>
              <w:lang w:val="en-US" w:eastAsia="it-IT"/>
            </w:rPr>
            <w:t xml:space="preserve">ELABORATO </w:t>
          </w:r>
          <w:r>
            <w:rPr>
              <w:rFonts w:cs="Tahoma" w:ascii="Calibri" w:hAnsi="Calibri"/>
              <w:color w:val="000000"/>
              <w:szCs w:val="24"/>
              <w:lang w:val="en-US" w:eastAsia="it-IT"/>
            </w:rPr>
            <w:t>My Advisor S.r.l.</w:t>
          </w:r>
        </w:p>
        <w:p>
          <w:pPr>
            <w:pStyle w:val="Footer"/>
            <w:tabs>
              <w:tab w:val="right" w:pos="2835" w:leader="none"/>
              <w:tab w:val="center" w:pos="4819" w:leader="none"/>
              <w:tab w:val="right" w:pos="9638" w:leader="none"/>
            </w:tabs>
            <w:spacing w:before="60" w:after="0"/>
            <w:rPr>
              <w:rFonts w:ascii="Calibri" w:hAnsi="Calibri" w:cs="Calibri"/>
              <w:szCs w:val="24"/>
              <w:lang w:val="it-IT" w:eastAsia="it-IT"/>
            </w:rPr>
          </w:pPr>
          <w:r>
            <w:rPr>
              <w:rFonts w:cs="Calibri" w:ascii="Calibri" w:hAnsi="Calibri"/>
              <w:szCs w:val="24"/>
              <w:lang w:val="it-IT" w:eastAsia="it-IT"/>
            </w:rPr>
            <w:t>DATA: 11/01/2019</w:t>
          </w:r>
        </w:p>
      </w:tc>
      <w:tc>
        <w:tcPr>
          <w:tcW w:w="4679" w:type="dxa"/>
          <w:gridSpan w:val="2"/>
          <w:tcBorders>
            <w:top w:val="single" w:sz="6" w:space="0" w:color="000000"/>
            <w:start w:val="single" w:sz="6" w:space="0" w:color="000000"/>
            <w:bottom w:val="single" w:sz="6" w:space="0" w:color="000000"/>
            <w:end w:val="single" w:sz="6" w:space="0" w:color="000000"/>
          </w:tcBorders>
        </w:tcPr>
        <w:p>
          <w:pPr>
            <w:pStyle w:val="Footer"/>
            <w:spacing w:before="60" w:after="0"/>
            <w:rPr>
              <w:rFonts w:ascii="Calibri" w:hAnsi="Calibri" w:cs="Calibri"/>
              <w:szCs w:val="24"/>
              <w:lang w:val="it-IT" w:eastAsia="it-IT"/>
            </w:rPr>
          </w:pPr>
          <w:r>
            <w:rPr>
              <w:rFonts w:cs="Calibri" w:ascii="Calibri" w:hAnsi="Calibri"/>
              <w:szCs w:val="24"/>
              <w:lang w:val="it-IT" w:eastAsia="it-IT"/>
            </w:rPr>
            <w:t xml:space="preserve">APPROVATO </w:t>
          </w:r>
        </w:p>
        <w:p>
          <w:pPr>
            <w:pStyle w:val="Footer"/>
            <w:spacing w:before="60" w:after="0"/>
            <w:rPr>
              <w:rFonts w:ascii="Calibri" w:hAnsi="Calibri" w:cs="Calibri"/>
              <w:szCs w:val="24"/>
              <w:lang w:val="it-IT" w:eastAsia="it-IT"/>
            </w:rPr>
          </w:pPr>
          <w:r>
            <w:rPr>
              <w:rFonts w:cs="Calibri" w:ascii="Calibri" w:hAnsi="Calibri"/>
              <w:szCs w:val="24"/>
              <w:lang w:val="it-IT" w:eastAsia="it-IT"/>
            </w:rPr>
            <w:t>DATA: 11/01/2019</w:t>
          </w:r>
        </w:p>
      </w:tc>
    </w:tr>
    <w:tr>
      <w:trPr>
        <w:trHeight w:val="293" w:hRule="atLeast"/>
      </w:trPr>
      <w:tc>
        <w:tcPr>
          <w:tcW w:w="8364" w:type="dxa"/>
          <w:gridSpan w:val="2"/>
          <w:tcBorders>
            <w:top w:val="single" w:sz="6" w:space="0" w:color="000000"/>
            <w:start w:val="single" w:sz="6" w:space="0" w:color="000000"/>
            <w:bottom w:val="single" w:sz="6" w:space="0" w:color="000000"/>
            <w:end w:val="single" w:sz="6" w:space="0" w:color="000000"/>
          </w:tcBorders>
          <w:shd w:fill="F2F2F2" w:val="clear"/>
          <w:tcMar>
            <w:start w:w="71" w:type="dxa"/>
            <w:end w:w="71" w:type="dxa"/>
          </w:tcMar>
        </w:tcPr>
        <w:p>
          <w:pPr>
            <w:pStyle w:val="Footer"/>
            <w:jc w:val="both"/>
            <w:rPr/>
          </w:pPr>
          <w:r>
            <w:rPr>
              <w:rFonts w:cs="Calibri" w:ascii="Calibri" w:hAnsi="Calibri"/>
              <w:b/>
              <w:szCs w:val="24"/>
              <w:lang w:val="fr-FR" w:eastAsia="it-IT"/>
            </w:rPr>
            <w:t>PR 6.1.2</w:t>
          </w:r>
          <w:r>
            <w:rPr>
              <w:rFonts w:cs="Calibri" w:ascii="Calibri" w:hAnsi="Calibri"/>
              <w:szCs w:val="24"/>
              <w:lang w:val="fr-FR" w:eastAsia="it-IT"/>
            </w:rPr>
            <w:t xml:space="preserve">  Ed. 01 Rev. 00</w:t>
          </w:r>
        </w:p>
      </w:tc>
      <w:tc>
        <w:tcPr>
          <w:tcW w:w="1276" w:type="dxa"/>
          <w:tcBorders>
            <w:top w:val="single" w:sz="6" w:space="0" w:color="000000"/>
            <w:start w:val="single" w:sz="6" w:space="0" w:color="000000"/>
            <w:bottom w:val="single" w:sz="6" w:space="0" w:color="000000"/>
            <w:end w:val="single" w:sz="6" w:space="0" w:color="000000"/>
          </w:tcBorders>
          <w:shd w:fill="F2F2F2" w:val="clear"/>
          <w:tcMar>
            <w:start w:w="71" w:type="dxa"/>
            <w:end w:w="71" w:type="dxa"/>
          </w:tcMar>
        </w:tcPr>
        <w:p>
          <w:pPr>
            <w:pStyle w:val="Footer"/>
            <w:jc w:val="center"/>
            <w:rPr>
              <w:rFonts w:ascii="Calibri" w:hAnsi="Calibri" w:cs="Calibri"/>
              <w:szCs w:val="24"/>
              <w:lang w:val="it-IT" w:eastAsia="it-IT"/>
            </w:rPr>
          </w:pPr>
          <w:r>
            <w:rPr>
              <w:rFonts w:cs="Calibri" w:ascii="Calibri" w:hAnsi="Calibri"/>
              <w:szCs w:val="24"/>
              <w:lang w:val="fr-FR" w:eastAsia="it-IT"/>
            </w:rPr>
            <w:t xml:space="preserve">Pag. </w:t>
          </w:r>
          <w:r>
            <w:rPr>
              <w:rFonts w:cs="Calibri" w:ascii="Calibri" w:hAnsi="Calibri"/>
              <w:szCs w:val="24"/>
              <w:lang w:val="it-IT" w:eastAsia="it-IT"/>
            </w:rPr>
            <w:fldChar w:fldCharType="begin"/>
          </w:r>
          <w:r>
            <w:rPr>
              <w:szCs w:val="24"/>
              <w:rFonts w:cs="Calibri" w:ascii="Calibri" w:hAnsi="Calibri"/>
              <w:lang w:val="it-IT" w:eastAsia="it-IT"/>
            </w:rPr>
            <w:instrText xml:space="preserve"> PAGE </w:instrText>
          </w:r>
          <w:r>
            <w:rPr>
              <w:szCs w:val="24"/>
              <w:rFonts w:cs="Calibri" w:ascii="Calibri" w:hAnsi="Calibri"/>
              <w:lang w:val="it-IT" w:eastAsia="it-IT"/>
            </w:rPr>
            <w:fldChar w:fldCharType="separate"/>
          </w:r>
          <w:r>
            <w:rPr>
              <w:szCs w:val="24"/>
              <w:rFonts w:cs="Calibri" w:ascii="Calibri" w:hAnsi="Calibri"/>
              <w:lang w:val="it-IT" w:eastAsia="it-IT"/>
            </w:rPr>
            <w:t>1</w:t>
          </w:r>
          <w:r>
            <w:rPr>
              <w:szCs w:val="24"/>
              <w:rFonts w:cs="Calibri" w:ascii="Calibri" w:hAnsi="Calibri"/>
              <w:lang w:val="it-IT" w:eastAsia="it-IT"/>
            </w:rPr>
            <w:fldChar w:fldCharType="end"/>
          </w:r>
          <w:r>
            <w:rPr>
              <w:rFonts w:cs="Calibri" w:ascii="Calibri" w:hAnsi="Calibri"/>
              <w:szCs w:val="24"/>
              <w:lang w:val="it-IT" w:eastAsia="it-IT"/>
            </w:rPr>
            <w:t xml:space="preserve"> di </w:t>
          </w:r>
          <w:r>
            <w:rPr>
              <w:rFonts w:cs="Calibri" w:ascii="Calibri" w:hAnsi="Calibri"/>
              <w:szCs w:val="24"/>
              <w:lang w:val="it-IT" w:eastAsia="it-IT"/>
            </w:rPr>
            <w:fldChar w:fldCharType="begin"/>
          </w:r>
          <w:r>
            <w:rPr>
              <w:szCs w:val="24"/>
              <w:rFonts w:cs="Calibri" w:ascii="Calibri" w:hAnsi="Calibri"/>
              <w:lang w:val="it-IT" w:eastAsia="it-IT"/>
            </w:rPr>
            <w:instrText xml:space="preserve"> NUMPAGES \* ARABIC </w:instrText>
          </w:r>
          <w:r>
            <w:rPr>
              <w:szCs w:val="24"/>
              <w:rFonts w:cs="Calibri" w:ascii="Calibri" w:hAnsi="Calibri"/>
              <w:lang w:val="it-IT" w:eastAsia="it-IT"/>
            </w:rPr>
            <w:fldChar w:fldCharType="separate"/>
          </w:r>
          <w:r>
            <w:rPr>
              <w:szCs w:val="24"/>
              <w:rFonts w:cs="Calibri" w:ascii="Calibri" w:hAnsi="Calibri"/>
              <w:lang w:val="it-IT" w:eastAsia="it-IT"/>
            </w:rPr>
            <w:t>6</w:t>
          </w:r>
          <w:r>
            <w:rPr>
              <w:szCs w:val="24"/>
              <w:rFonts w:cs="Calibri" w:ascii="Calibri" w:hAnsi="Calibri"/>
              <w:lang w:val="it-IT" w:eastAsia="it-IT"/>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sz w:val="16"/>
      </w:rPr>
    </w:pPr>
    <w:r>
      <w:rPr>
        <w:sz w:val="16"/>
      </w:rPr>
      <w:t xml:space="preserve">  </w:t>
    </w:r>
  </w:p>
  <w:tbl>
    <w:tblPr>
      <w:tblW w:w="9639" w:type="dxa"/>
      <w:jc w:val="center"/>
      <w:tblInd w:w="0" w:type="dxa"/>
      <w:tblLayout w:type="fixed"/>
      <w:tblCellMar>
        <w:top w:w="0" w:type="dxa"/>
        <w:start w:w="70" w:type="dxa"/>
        <w:bottom w:w="0" w:type="dxa"/>
        <w:end w:w="70" w:type="dxa"/>
      </w:tblCellMar>
    </w:tblPr>
    <w:tblGrid>
      <w:gridCol w:w="3544"/>
      <w:gridCol w:w="6095"/>
    </w:tblGrid>
    <w:tr>
      <w:trPr>
        <w:trHeight w:val="668" w:hRule="atLeast"/>
        <w:cantSplit w:val="true"/>
      </w:trPr>
      <w:tc>
        <w:tcPr>
          <w:tcW w:w="3544" w:type="dxa"/>
          <w:vMerge w:val="restart"/>
          <w:tcBorders>
            <w:top w:val="single" w:sz="4" w:space="0" w:color="000000"/>
            <w:start w:val="single" w:sz="4" w:space="0" w:color="000000"/>
          </w:tcBorders>
          <w:vAlign w:val="center"/>
        </w:tcPr>
        <w:p>
          <w:pPr>
            <w:pStyle w:val="Heading4"/>
            <w:snapToGrid w:val="false"/>
            <w:spacing w:lineRule="atLeast" w:line="240" w:before="0" w:after="60"/>
            <w:ind w:hanging="0" w:start="0"/>
            <w:jc w:val="center"/>
            <w:rPr/>
          </w:pPr>
          <w:r>
            <w:rPr/>
          </w:r>
        </w:p>
      </w:tc>
      <w:tc>
        <w:tcPr>
          <w:tcW w:w="6095" w:type="dxa"/>
          <w:tcBorders>
            <w:top w:val="single" w:sz="4" w:space="0" w:color="000000"/>
            <w:start w:val="single" w:sz="4" w:space="0" w:color="000000"/>
            <w:bottom w:val="single" w:sz="4" w:space="0" w:color="000000"/>
            <w:end w:val="single" w:sz="4" w:space="0" w:color="000000"/>
          </w:tcBorders>
        </w:tcPr>
        <w:p>
          <w:pPr>
            <w:pStyle w:val="Header"/>
            <w:jc w:val="center"/>
            <w:rPr>
              <w:rFonts w:ascii="Calibri" w:hAnsi="Calibri" w:cs="Calibri"/>
              <w:sz w:val="32"/>
              <w:lang w:val="it-IT" w:eastAsia="it-IT"/>
            </w:rPr>
          </w:pPr>
          <w:r>
            <w:rPr>
              <w:rFonts w:cs="Calibri" w:ascii="Calibri" w:hAnsi="Calibri"/>
              <w:sz w:val="32"/>
              <w:lang w:val="it-IT" w:eastAsia="it-IT"/>
            </w:rPr>
            <w:t>Sistema Gestione Ambientale</w:t>
          </w:r>
        </w:p>
        <w:p>
          <w:pPr>
            <w:pStyle w:val="Header"/>
            <w:jc w:val="center"/>
            <w:rPr>
              <w:rFonts w:ascii="Calibri" w:hAnsi="Calibri" w:cs="Calibri"/>
              <w:b/>
              <w:sz w:val="32"/>
              <w:lang w:val="it-IT" w:eastAsia="it-IT"/>
            </w:rPr>
          </w:pPr>
          <w:r>
            <w:rPr>
              <w:rFonts w:cs="Calibri" w:ascii="Calibri" w:hAnsi="Calibri"/>
              <w:b/>
              <w:sz w:val="32"/>
              <w:lang w:val="it-IT" w:eastAsia="it-IT"/>
            </w:rPr>
            <w:t>PROCEDURA PR 6.1.2</w:t>
          </w:r>
        </w:p>
      </w:tc>
    </w:tr>
    <w:tr>
      <w:trPr>
        <w:trHeight w:val="561" w:hRule="atLeast"/>
        <w:cantSplit w:val="true"/>
      </w:trPr>
      <w:tc>
        <w:tcPr>
          <w:tcW w:w="3544" w:type="dxa"/>
          <w:vMerge w:val="continue"/>
          <w:tcBorders>
            <w:top w:val="single" w:sz="4" w:space="0" w:color="000000"/>
            <w:start w:val="single" w:sz="4" w:space="0" w:color="000000"/>
          </w:tcBorders>
          <w:vAlign w:val="center"/>
        </w:tcPr>
        <w:p>
          <w:pPr>
            <w:pStyle w:val="Normal"/>
            <w:tabs>
              <w:tab w:val="clear" w:pos="708"/>
              <w:tab w:val="left" w:pos="-477" w:leader="none"/>
            </w:tabs>
            <w:snapToGrid w:val="false"/>
            <w:jc w:val="center"/>
            <w:rPr>
              <w:rFonts w:ascii="Calibri" w:hAnsi="Calibri" w:cs="Calibri"/>
              <w:b/>
              <w:sz w:val="48"/>
              <w:lang w:val="it-IT" w:eastAsia="it-IT"/>
            </w:rPr>
          </w:pPr>
          <w:r>
            <w:rPr>
              <w:rFonts w:cs="Calibri" w:ascii="Calibri" w:hAnsi="Calibri"/>
              <w:b/>
              <w:sz w:val="48"/>
              <w:lang w:val="it-IT" w:eastAsia="it-IT"/>
            </w:rPr>
          </w:r>
        </w:p>
      </w:tc>
      <w:tc>
        <w:tcPr>
          <w:tcW w:w="6095" w:type="dxa"/>
          <w:tcBorders>
            <w:top w:val="single" w:sz="4" w:space="0" w:color="000000"/>
            <w:start w:val="single" w:sz="4" w:space="0" w:color="000000"/>
            <w:bottom w:val="single" w:sz="4" w:space="0" w:color="000000"/>
            <w:end w:val="single" w:sz="4" w:space="0" w:color="000000"/>
          </w:tcBorders>
          <w:shd w:fill="F2F2F2" w:val="clear"/>
        </w:tcPr>
        <w:p>
          <w:pPr>
            <w:pStyle w:val="Header"/>
            <w:spacing w:before="120" w:after="0"/>
            <w:jc w:val="center"/>
            <w:rPr>
              <w:rFonts w:ascii="Calibri" w:hAnsi="Calibri" w:cs="Calibri"/>
              <w:b/>
              <w:caps/>
              <w:sz w:val="28"/>
              <w:szCs w:val="28"/>
              <w:lang w:val="it-IT" w:eastAsia="it-IT"/>
            </w:rPr>
          </w:pPr>
          <w:r>
            <w:rPr>
              <w:rFonts w:cs="Calibri" w:ascii="Calibri" w:hAnsi="Calibri"/>
              <w:b/>
              <w:caps/>
              <w:sz w:val="28"/>
              <w:szCs w:val="28"/>
              <w:lang w:val="it-IT" w:eastAsia="it-IT"/>
            </w:rPr>
            <w:t>VALUTAZIONE AMBIENTALE INIZIALE</w:t>
          </w:r>
        </w:p>
      </w:tc>
    </w:tr>
  </w:tbl>
  <w:p>
    <w:pPr>
      <w:pStyle w:val="Header"/>
      <w:rPr>
        <w:sz w:val="16"/>
      </w:rPr>
    </w:pPr>
    <w:r>
      <w:rPr>
        <w:sz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center"/>
      <w:tblInd w:w="0" w:type="dxa"/>
      <w:tblLayout w:type="fixed"/>
      <w:tblCellMar>
        <w:top w:w="0" w:type="dxa"/>
        <w:start w:w="70" w:type="dxa"/>
        <w:bottom w:w="0" w:type="dxa"/>
        <w:end w:w="70" w:type="dxa"/>
      </w:tblCellMar>
    </w:tblPr>
    <w:tblGrid>
      <w:gridCol w:w="3544"/>
      <w:gridCol w:w="6095"/>
    </w:tblGrid>
    <w:tr>
      <w:trPr>
        <w:trHeight w:val="668" w:hRule="atLeast"/>
        <w:cantSplit w:val="true"/>
      </w:trPr>
      <w:tc>
        <w:tcPr>
          <w:tcW w:w="3544" w:type="dxa"/>
          <w:vMerge w:val="restart"/>
          <w:tcBorders>
            <w:top w:val="single" w:sz="4" w:space="0" w:color="000000"/>
            <w:start w:val="single" w:sz="4" w:space="0" w:color="000000"/>
          </w:tcBorders>
          <w:vAlign w:val="center"/>
        </w:tcPr>
        <w:p>
          <w:pPr>
            <w:pStyle w:val="Heading4"/>
            <w:snapToGrid w:val="false"/>
            <w:spacing w:lineRule="atLeast" w:line="240" w:before="0" w:after="60"/>
            <w:ind w:hanging="0" w:start="0"/>
            <w:jc w:val="center"/>
            <w:rPr/>
          </w:pPr>
          <w:r>
            <w:rPr/>
          </w:r>
        </w:p>
      </w:tc>
      <w:tc>
        <w:tcPr>
          <w:tcW w:w="6095" w:type="dxa"/>
          <w:tcBorders>
            <w:top w:val="single" w:sz="4" w:space="0" w:color="000000"/>
            <w:start w:val="single" w:sz="4" w:space="0" w:color="000000"/>
            <w:bottom w:val="single" w:sz="4" w:space="0" w:color="000000"/>
            <w:end w:val="single" w:sz="4" w:space="0" w:color="000000"/>
          </w:tcBorders>
        </w:tcPr>
        <w:p>
          <w:pPr>
            <w:pStyle w:val="Header"/>
            <w:jc w:val="center"/>
            <w:rPr>
              <w:rFonts w:ascii="Calibri" w:hAnsi="Calibri" w:cs="Calibri"/>
              <w:sz w:val="32"/>
              <w:lang w:val="it-IT" w:eastAsia="it-IT"/>
            </w:rPr>
          </w:pPr>
          <w:r>
            <w:rPr>
              <w:rFonts w:cs="Calibri" w:ascii="Calibri" w:hAnsi="Calibri"/>
              <w:sz w:val="32"/>
              <w:lang w:val="it-IT" w:eastAsia="it-IT"/>
            </w:rPr>
            <w:t>Sistema Gestione Ambientale</w:t>
          </w:r>
        </w:p>
        <w:p>
          <w:pPr>
            <w:pStyle w:val="Header"/>
            <w:jc w:val="center"/>
            <w:rPr>
              <w:rFonts w:ascii="Calibri" w:hAnsi="Calibri" w:cs="Calibri"/>
              <w:b/>
              <w:sz w:val="32"/>
              <w:lang w:val="it-IT" w:eastAsia="it-IT"/>
            </w:rPr>
          </w:pPr>
          <w:r>
            <w:rPr>
              <w:rFonts w:cs="Calibri" w:ascii="Calibri" w:hAnsi="Calibri"/>
              <w:b/>
              <w:sz w:val="32"/>
              <w:lang w:val="it-IT" w:eastAsia="it-IT"/>
            </w:rPr>
            <w:t>PROCEDURA PR 6.1.2</w:t>
          </w:r>
        </w:p>
      </w:tc>
    </w:tr>
    <w:tr>
      <w:trPr>
        <w:trHeight w:val="561" w:hRule="atLeast"/>
        <w:cantSplit w:val="true"/>
      </w:trPr>
      <w:tc>
        <w:tcPr>
          <w:tcW w:w="3544" w:type="dxa"/>
          <w:vMerge w:val="continue"/>
          <w:tcBorders>
            <w:top w:val="single" w:sz="4" w:space="0" w:color="000000"/>
            <w:start w:val="single" w:sz="4" w:space="0" w:color="000000"/>
          </w:tcBorders>
          <w:vAlign w:val="center"/>
        </w:tcPr>
        <w:p>
          <w:pPr>
            <w:pStyle w:val="Normal"/>
            <w:tabs>
              <w:tab w:val="clear" w:pos="708"/>
              <w:tab w:val="left" w:pos="-477" w:leader="none"/>
            </w:tabs>
            <w:snapToGrid w:val="false"/>
            <w:jc w:val="center"/>
            <w:rPr>
              <w:rFonts w:ascii="Calibri" w:hAnsi="Calibri" w:cs="Calibri"/>
              <w:b/>
              <w:sz w:val="48"/>
              <w:lang w:val="it-IT" w:eastAsia="it-IT"/>
            </w:rPr>
          </w:pPr>
          <w:r>
            <w:rPr>
              <w:rFonts w:cs="Calibri" w:ascii="Calibri" w:hAnsi="Calibri"/>
              <w:b/>
              <w:sz w:val="48"/>
              <w:lang w:val="it-IT" w:eastAsia="it-IT"/>
            </w:rPr>
          </w:r>
        </w:p>
      </w:tc>
      <w:tc>
        <w:tcPr>
          <w:tcW w:w="6095" w:type="dxa"/>
          <w:tcBorders>
            <w:top w:val="single" w:sz="4" w:space="0" w:color="000000"/>
            <w:start w:val="single" w:sz="4" w:space="0" w:color="000000"/>
            <w:bottom w:val="single" w:sz="4" w:space="0" w:color="000000"/>
            <w:end w:val="single" w:sz="4" w:space="0" w:color="000000"/>
          </w:tcBorders>
          <w:shd w:fill="F2F2F2" w:val="clear"/>
        </w:tcPr>
        <w:p>
          <w:pPr>
            <w:pStyle w:val="Header"/>
            <w:jc w:val="center"/>
            <w:rPr>
              <w:rFonts w:ascii="Calibri" w:hAnsi="Calibri" w:cs="Calibri"/>
              <w:b/>
              <w:caps/>
              <w:sz w:val="28"/>
              <w:szCs w:val="28"/>
              <w:lang w:val="it-IT" w:eastAsia="it-IT"/>
            </w:rPr>
          </w:pPr>
          <w:r>
            <w:rPr>
              <w:rFonts w:cs="Calibri" w:ascii="Calibri" w:hAnsi="Calibri"/>
              <w:b/>
              <w:caps/>
              <w:sz w:val="28"/>
              <w:szCs w:val="28"/>
              <w:lang w:val="it-IT" w:eastAsia="it-IT"/>
            </w:rPr>
            <w:t>VALUTAZIONE AMBIENTALE INIZIALE</w:t>
          </w:r>
        </w:p>
      </w:tc>
    </w:tr>
  </w:tbl>
  <w:p>
    <w:pPr>
      <w:pStyle w:val="Normal"/>
      <w:rPr>
        <w:rFonts w:ascii="Tahoma" w:hAnsi="Tahoma" w:cs="Tahoma"/>
        <w:sz w:val="16"/>
      </w:rPr>
    </w:pPr>
    <w:r>
      <w:rPr>
        <w:rFonts w:cs="Tahoma" w:ascii="Tahoma" w:hAnsi="Tahoma"/>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994" w:hanging="852"/>
      </w:pPr>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6"/>
      <w:numFmt w:val="bullet"/>
      <w:lvlText w:val="-"/>
      <w:lvlJc w:val="start"/>
      <w:pPr>
        <w:tabs>
          <w:tab w:val="num" w:pos="502"/>
        </w:tabs>
        <w:ind w:start="502"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it-IT" w:bidi="ar-SA" w:eastAsia="zh-CN"/>
    </w:rPr>
  </w:style>
  <w:style w:type="paragraph" w:styleId="Heading1">
    <w:name w:val="Heading 1"/>
    <w:basedOn w:val="Normal"/>
    <w:next w:val="Normal"/>
    <w:qFormat/>
    <w:pPr>
      <w:keepNext w:val="true"/>
      <w:numPr>
        <w:ilvl w:val="0"/>
        <w:numId w:val="1"/>
      </w:numPr>
      <w:tabs>
        <w:tab w:val="clear" w:pos="708"/>
        <w:tab w:val="left" w:pos="1418" w:leader="none"/>
      </w:tabs>
      <w:spacing w:before="480" w:after="480"/>
      <w:outlineLvl w:val="0"/>
    </w:pPr>
    <w:rPr>
      <w:rFonts w:ascii="Arial" w:hAnsi="Arial" w:cs="Arial"/>
      <w:b/>
      <w:kern w:val="2"/>
      <w:sz w:val="28"/>
    </w:rPr>
  </w:style>
  <w:style w:type="paragraph" w:styleId="Heading2">
    <w:name w:val="Heading 2"/>
    <w:basedOn w:val="Normal"/>
    <w:next w:val="Normal"/>
    <w:qFormat/>
    <w:pPr>
      <w:keepNext w:val="true"/>
      <w:numPr>
        <w:ilvl w:val="1"/>
        <w:numId w:val="1"/>
      </w:numPr>
      <w:tabs>
        <w:tab w:val="clear" w:pos="708"/>
        <w:tab w:val="left" w:pos="851" w:leader="none"/>
      </w:tabs>
      <w:spacing w:before="240" w:after="240"/>
      <w:ind w:hanging="0" w:start="0" w:end="-142"/>
      <w:outlineLvl w:val="1"/>
    </w:pPr>
    <w:rPr>
      <w:rFonts w:ascii="Arial" w:hAnsi="Arial" w:cs="Arial"/>
      <w:smallCaps/>
    </w:rPr>
  </w:style>
  <w:style w:type="paragraph" w:styleId="Heading3">
    <w:name w:val="Heading 3"/>
    <w:basedOn w:val="Normal"/>
    <w:next w:val="Normal"/>
    <w:qFormat/>
    <w:pPr>
      <w:keepNext w:val="true"/>
      <w:numPr>
        <w:ilvl w:val="2"/>
        <w:numId w:val="1"/>
      </w:numPr>
      <w:tabs>
        <w:tab w:val="clear" w:pos="708"/>
        <w:tab w:val="left" w:pos="1418" w:leader="none"/>
      </w:tabs>
      <w:spacing w:before="360" w:after="360"/>
      <w:ind w:hanging="0" w:start="0" w:end="-142"/>
      <w:jc w:val="both"/>
      <w:outlineLvl w:val="2"/>
    </w:pPr>
    <w:rPr>
      <w:b/>
      <w:i/>
    </w:rPr>
  </w:style>
  <w:style w:type="paragraph" w:styleId="Heading4">
    <w:name w:val="Heading 4"/>
    <w:basedOn w:val="Normal"/>
    <w:next w:val="Normal"/>
    <w:qFormat/>
    <w:pPr>
      <w:keepNext w:val="true"/>
      <w:numPr>
        <w:ilvl w:val="3"/>
        <w:numId w:val="1"/>
      </w:numPr>
      <w:spacing w:before="240" w:after="60"/>
      <w:outlineLvl w:val="3"/>
    </w:pPr>
    <w:rPr>
      <w:b/>
      <w:i/>
      <w:sz w:val="22"/>
    </w:rPr>
  </w:style>
  <w:style w:type="paragraph" w:styleId="Heading5">
    <w:name w:val="Heading 5"/>
    <w:basedOn w:val="Normal"/>
    <w:next w:val="Normal"/>
    <w:qFormat/>
    <w:pPr>
      <w:keepNext w:val="true"/>
      <w:numPr>
        <w:ilvl w:val="4"/>
        <w:numId w:val="1"/>
      </w:numPr>
      <w:tabs>
        <w:tab w:val="clear" w:pos="708"/>
        <w:tab w:val="left" w:pos="993" w:leader="none"/>
      </w:tabs>
      <w:ind w:firstLine="142" w:start="0" w:end="-1"/>
      <w:jc w:val="both"/>
      <w:outlineLvl w:val="4"/>
    </w:pPr>
    <w:rPr>
      <w:b/>
      <w:smallCaps/>
      <w:color w:val="000000"/>
    </w:rPr>
  </w:style>
  <w:style w:type="paragraph" w:styleId="Heading6">
    <w:name w:val="Heading 6"/>
    <w:basedOn w:val="Normal"/>
    <w:next w:val="Normal"/>
    <w:qFormat/>
    <w:pPr>
      <w:keepNext w:val="true"/>
      <w:numPr>
        <w:ilvl w:val="5"/>
        <w:numId w:val="1"/>
      </w:numPr>
      <w:ind w:firstLine="567" w:start="0" w:end="0"/>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cs="Arial"/>
      <w:sz w:val="20"/>
    </w:rPr>
  </w:style>
  <w:style w:type="paragraph" w:styleId="Heading8">
    <w:name w:val="Heading 8"/>
    <w:basedOn w:val="Normal"/>
    <w:next w:val="Normal"/>
    <w:qFormat/>
    <w:pPr>
      <w:keepNext w:val="true"/>
      <w:numPr>
        <w:ilvl w:val="7"/>
        <w:numId w:val="1"/>
      </w:numPr>
      <w:jc w:val="center"/>
      <w:outlineLvl w:val="7"/>
    </w:pPr>
    <w:rPr>
      <w:rFonts w:ascii="Tahoma" w:hAnsi="Tahoma" w:cs="Tahoma"/>
      <w:color w:val="008080"/>
      <w:sz w:val="28"/>
    </w:rPr>
  </w:style>
  <w:style w:type="paragraph" w:styleId="Heading9">
    <w:name w:val="Heading 9"/>
    <w:basedOn w:val="Normal"/>
    <w:next w:val="Normal"/>
    <w:qFormat/>
    <w:pPr>
      <w:keepNext w:val="true"/>
      <w:numPr>
        <w:ilvl w:val="8"/>
        <w:numId w:val="1"/>
      </w:numPr>
      <w:ind w:firstLine="142" w:start="0" w:end="0"/>
      <w:jc w:val="both"/>
      <w:outlineLvl w:val="8"/>
    </w:pPr>
    <w:rPr>
      <w:rFonts w:ascii="Tahoma" w:hAnsi="Tahoma" w:cs="Tahoma"/>
      <w:b/>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rFonts w:ascii="Wingdings" w:hAnsi="Wingdings" w:cs="Wingdings"/>
    </w:rPr>
  </w:style>
  <w:style w:type="character" w:styleId="WW8Num6z0">
    <w:name w:val="WW8Num6z0"/>
    <w:qFormat/>
    <w:rPr>
      <w:rFonts w:ascii="Symbol" w:hAnsi="Symbol" w:cs="Symbol"/>
      <w:sz w:val="20"/>
    </w:rPr>
  </w:style>
  <w:style w:type="character" w:styleId="WW8Num8z0">
    <w:name w:val="WW8Num8z0"/>
    <w:qFormat/>
    <w:rPr>
      <w:rFonts w:ascii="Wingdings" w:hAnsi="Wingdings" w:cs="Wingdings"/>
    </w:rPr>
  </w:style>
  <w:style w:type="character" w:styleId="WW8Num9z0">
    <w:name w:val="WW8Num9z0"/>
    <w:qFormat/>
    <w:rPr>
      <w:rFonts w:ascii="Symbol" w:hAnsi="Symbol" w:cs="Symbol"/>
      <w:color w:val="auto"/>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5z0">
    <w:name w:val="WW8Num15z0"/>
    <w:qFormat/>
    <w:rPr>
      <w:rFonts w:ascii="Wingdings" w:hAnsi="Wingdings" w:cs="Wingdings"/>
    </w:rPr>
  </w:style>
  <w:style w:type="character" w:styleId="WW8Num16z0">
    <w:name w:val="WW8Num16z0"/>
    <w:qFormat/>
    <w:rPr>
      <w:rFonts w:ascii="Times New Roman" w:hAnsi="Times New Roman" w:cs="Times New Roman"/>
    </w:rPr>
  </w:style>
  <w:style w:type="character" w:styleId="Carpredefinitoparagrafo">
    <w:name w:val="Car. predefinito paragrafo"/>
    <w:qFormat/>
    <w:rPr/>
  </w:style>
  <w:style w:type="character" w:styleId="PageNumber">
    <w:name w:val="Page Number"/>
    <w:basedOn w:val="Carpredefinitoparagrafo"/>
    <w:rPr/>
  </w:style>
  <w:style w:type="character" w:styleId="PidipaginaCarattere">
    <w:name w:val="Piè di pagina Carattere"/>
    <w:qFormat/>
    <w:rPr>
      <w:sz w:val="24"/>
    </w:rPr>
  </w:style>
  <w:style w:type="character" w:styleId="Titolo4Carattere">
    <w:name w:val="Titolo 4 Carattere"/>
    <w:basedOn w:val="Carpredefinitoparagrafo"/>
    <w:qFormat/>
    <w:rPr>
      <w:b/>
      <w:i/>
      <w:sz w:val="22"/>
    </w:rPr>
  </w:style>
  <w:style w:type="character" w:styleId="IntestazioneCarattere">
    <w:name w:val="Intestazione Carattere"/>
    <w:qFormat/>
    <w:rPr>
      <w:sz w:val="24"/>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tabs>
        <w:tab w:val="clear" w:pos="708"/>
        <w:tab w:val="left" w:pos="567" w:leader="none"/>
      </w:tabs>
      <w:ind w:hanging="0" w:start="0" w:end="-1"/>
      <w:jc w:val="both"/>
    </w:pPr>
    <w:rPr>
      <w:smallCaps/>
      <w:color w:val="00000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lang w:val="en-US"/>
    </w:rPr>
  </w:style>
  <w:style w:type="paragraph" w:styleId="Footer">
    <w:name w:val="Footer"/>
    <w:basedOn w:val="Normal"/>
    <w:pPr>
      <w:tabs>
        <w:tab w:val="clear" w:pos="708"/>
        <w:tab w:val="center" w:pos="4819" w:leader="none"/>
        <w:tab w:val="right" w:pos="9638" w:leader="none"/>
      </w:tabs>
    </w:pPr>
    <w:rPr>
      <w:lang w:val="en-US"/>
    </w:rPr>
  </w:style>
  <w:style w:type="paragraph" w:styleId="TOC1">
    <w:name w:val="TOC 1"/>
    <w:basedOn w:val="Normal"/>
    <w:next w:val="Normal"/>
    <w:pPr>
      <w:spacing w:before="120" w:after="0"/>
    </w:pPr>
    <w:rPr>
      <w:b/>
      <w:i/>
    </w:rPr>
  </w:style>
  <w:style w:type="paragraph" w:styleId="TOC2">
    <w:name w:val="TOC 2"/>
    <w:basedOn w:val="Normal"/>
    <w:next w:val="Normal"/>
    <w:pPr>
      <w:spacing w:before="120" w:after="0"/>
      <w:ind w:hanging="0" w:start="240" w:end="0"/>
    </w:pPr>
    <w:rPr>
      <w:b/>
      <w:sz w:val="22"/>
    </w:rPr>
  </w:style>
  <w:style w:type="paragraph" w:styleId="TOC3">
    <w:name w:val="TOC 3"/>
    <w:basedOn w:val="Normal"/>
    <w:next w:val="Normal"/>
    <w:pPr>
      <w:ind w:hanging="0" w:start="480" w:end="0"/>
    </w:pPr>
    <w:rPr>
      <w:sz w:val="20"/>
    </w:rPr>
  </w:style>
  <w:style w:type="paragraph" w:styleId="TOC4">
    <w:name w:val="TOC 4"/>
    <w:basedOn w:val="Normal"/>
    <w:next w:val="Normal"/>
    <w:pPr>
      <w:ind w:hanging="0" w:start="720" w:end="0"/>
    </w:pPr>
    <w:rPr>
      <w:sz w:val="20"/>
    </w:rPr>
  </w:style>
  <w:style w:type="paragraph" w:styleId="TOC5">
    <w:name w:val="TOC 5"/>
    <w:basedOn w:val="Normal"/>
    <w:next w:val="Normal"/>
    <w:pPr>
      <w:ind w:hanging="0" w:start="960" w:end="0"/>
    </w:pPr>
    <w:rPr>
      <w:sz w:val="20"/>
    </w:rPr>
  </w:style>
  <w:style w:type="paragraph" w:styleId="TOC6">
    <w:name w:val="TOC 6"/>
    <w:basedOn w:val="Normal"/>
    <w:next w:val="Normal"/>
    <w:pPr>
      <w:ind w:hanging="0" w:start="1200" w:end="0"/>
    </w:pPr>
    <w:rPr>
      <w:sz w:val="20"/>
    </w:rPr>
  </w:style>
  <w:style w:type="paragraph" w:styleId="TOC7">
    <w:name w:val="TOC 7"/>
    <w:basedOn w:val="Normal"/>
    <w:next w:val="Normal"/>
    <w:pPr>
      <w:ind w:hanging="0" w:start="1440" w:end="0"/>
    </w:pPr>
    <w:rPr>
      <w:sz w:val="20"/>
    </w:rPr>
  </w:style>
  <w:style w:type="paragraph" w:styleId="TOC8">
    <w:name w:val="TOC 8"/>
    <w:basedOn w:val="Normal"/>
    <w:next w:val="Normal"/>
    <w:pPr>
      <w:ind w:hanging="0" w:start="1680" w:end="0"/>
    </w:pPr>
    <w:rPr>
      <w:sz w:val="20"/>
    </w:rPr>
  </w:style>
  <w:style w:type="paragraph" w:styleId="TOC9">
    <w:name w:val="TOC 9"/>
    <w:basedOn w:val="Normal"/>
    <w:next w:val="Normal"/>
    <w:pPr>
      <w:ind w:hanging="0" w:start="1920" w:end="0"/>
    </w:pPr>
    <w:rPr>
      <w:sz w:val="20"/>
    </w:rPr>
  </w:style>
  <w:style w:type="paragraph" w:styleId="Index1">
    <w:name w:val="Index 1"/>
    <w:basedOn w:val="Normal"/>
    <w:next w:val="Normal"/>
    <w:pPr>
      <w:tabs>
        <w:tab w:val="clear" w:pos="708"/>
        <w:tab w:val="right" w:pos="4459" w:leader="dot"/>
      </w:tabs>
      <w:ind w:hanging="240" w:start="240" w:end="0"/>
    </w:pPr>
    <w:rPr>
      <w:sz w:val="20"/>
    </w:rPr>
  </w:style>
  <w:style w:type="paragraph" w:styleId="Index2">
    <w:name w:val="Index 2"/>
    <w:basedOn w:val="Normal"/>
    <w:next w:val="Normal"/>
    <w:pPr>
      <w:tabs>
        <w:tab w:val="clear" w:pos="708"/>
        <w:tab w:val="right" w:pos="4459" w:leader="dot"/>
      </w:tabs>
      <w:ind w:hanging="240" w:start="480" w:end="0"/>
    </w:pPr>
    <w:rPr>
      <w:sz w:val="20"/>
    </w:rPr>
  </w:style>
  <w:style w:type="paragraph" w:styleId="Index3">
    <w:name w:val="Index 3"/>
    <w:basedOn w:val="Normal"/>
    <w:next w:val="Normal"/>
    <w:pPr>
      <w:tabs>
        <w:tab w:val="clear" w:pos="708"/>
        <w:tab w:val="right" w:pos="4459" w:leader="dot"/>
      </w:tabs>
      <w:ind w:hanging="240" w:start="720" w:end="0"/>
    </w:pPr>
    <w:rPr>
      <w:sz w:val="20"/>
    </w:rPr>
  </w:style>
  <w:style w:type="paragraph" w:styleId="Indice4">
    <w:name w:val="Indice 4"/>
    <w:basedOn w:val="Normal"/>
    <w:next w:val="Normal"/>
    <w:qFormat/>
    <w:pPr>
      <w:tabs>
        <w:tab w:val="clear" w:pos="708"/>
        <w:tab w:val="right" w:pos="4459" w:leader="dot"/>
      </w:tabs>
      <w:ind w:hanging="240" w:start="960" w:end="0"/>
    </w:pPr>
    <w:rPr>
      <w:sz w:val="20"/>
    </w:rPr>
  </w:style>
  <w:style w:type="paragraph" w:styleId="Indice5">
    <w:name w:val="Indice 5"/>
    <w:basedOn w:val="Normal"/>
    <w:next w:val="Normal"/>
    <w:qFormat/>
    <w:pPr>
      <w:tabs>
        <w:tab w:val="clear" w:pos="708"/>
        <w:tab w:val="right" w:pos="4459" w:leader="dot"/>
      </w:tabs>
      <w:ind w:hanging="240" w:start="1200" w:end="0"/>
    </w:pPr>
    <w:rPr>
      <w:sz w:val="20"/>
    </w:rPr>
  </w:style>
  <w:style w:type="paragraph" w:styleId="Indice6">
    <w:name w:val="Indice 6"/>
    <w:basedOn w:val="Normal"/>
    <w:next w:val="Normal"/>
    <w:qFormat/>
    <w:pPr>
      <w:tabs>
        <w:tab w:val="clear" w:pos="708"/>
        <w:tab w:val="right" w:pos="4459" w:leader="dot"/>
      </w:tabs>
      <w:ind w:hanging="240" w:start="1440" w:end="0"/>
    </w:pPr>
    <w:rPr>
      <w:sz w:val="20"/>
    </w:rPr>
  </w:style>
  <w:style w:type="paragraph" w:styleId="Indice7">
    <w:name w:val="Indice 7"/>
    <w:basedOn w:val="Normal"/>
    <w:next w:val="Normal"/>
    <w:qFormat/>
    <w:pPr>
      <w:tabs>
        <w:tab w:val="clear" w:pos="708"/>
        <w:tab w:val="right" w:pos="4459" w:leader="dot"/>
      </w:tabs>
      <w:ind w:hanging="240" w:start="1680" w:end="0"/>
    </w:pPr>
    <w:rPr>
      <w:sz w:val="20"/>
    </w:rPr>
  </w:style>
  <w:style w:type="paragraph" w:styleId="Indice8">
    <w:name w:val="Indice 8"/>
    <w:basedOn w:val="Normal"/>
    <w:next w:val="Normal"/>
    <w:qFormat/>
    <w:pPr>
      <w:tabs>
        <w:tab w:val="clear" w:pos="708"/>
        <w:tab w:val="right" w:pos="4459" w:leader="dot"/>
      </w:tabs>
      <w:ind w:hanging="240" w:start="1920" w:end="0"/>
    </w:pPr>
    <w:rPr>
      <w:sz w:val="20"/>
    </w:rPr>
  </w:style>
  <w:style w:type="paragraph" w:styleId="Indice9">
    <w:name w:val="Indice 9"/>
    <w:basedOn w:val="Normal"/>
    <w:next w:val="Normal"/>
    <w:qFormat/>
    <w:pPr>
      <w:tabs>
        <w:tab w:val="clear" w:pos="708"/>
        <w:tab w:val="right" w:pos="4459" w:leader="dot"/>
      </w:tabs>
      <w:ind w:hanging="240" w:start="2160" w:end="0"/>
    </w:pPr>
    <w:rPr>
      <w:sz w:val="20"/>
    </w:rPr>
  </w:style>
  <w:style w:type="paragraph" w:styleId="IndexHeading">
    <w:name w:val="Index Heading"/>
    <w:basedOn w:val="Normal"/>
    <w:next w:val="Index1"/>
    <w:pPr>
      <w:spacing w:before="120" w:after="120"/>
    </w:pPr>
    <w:rPr>
      <w:b/>
      <w:i/>
      <w:sz w:val="20"/>
    </w:rPr>
  </w:style>
  <w:style w:type="paragraph" w:styleId="Mappadocumento">
    <w:name w:val="Mappa documento"/>
    <w:basedOn w:val="Normal"/>
    <w:qFormat/>
    <w:pPr>
      <w:shd w:fill="000080" w:val="clear"/>
    </w:pPr>
    <w:rPr>
      <w:rFonts w:ascii="Tahoma" w:hAnsi="Tahoma" w:cs="Tahoma"/>
    </w:rPr>
  </w:style>
  <w:style w:type="paragraph" w:styleId="BodyTextIndent">
    <w:name w:val="Body Text Indent"/>
    <w:basedOn w:val="Normal"/>
    <w:pPr>
      <w:ind w:firstLine="567" w:start="0" w:end="0"/>
      <w:jc w:val="both"/>
    </w:pPr>
    <w:rPr>
      <w:smallCaps/>
    </w:rPr>
  </w:style>
  <w:style w:type="paragraph" w:styleId="Rientrocorpodeltesto2">
    <w:name w:val="Rientro corpo del testo 2"/>
    <w:basedOn w:val="Normal"/>
    <w:qFormat/>
    <w:pPr>
      <w:tabs>
        <w:tab w:val="clear" w:pos="708"/>
        <w:tab w:val="left" w:pos="993" w:leader="none"/>
      </w:tabs>
      <w:ind w:firstLine="142" w:start="0" w:end="-1"/>
      <w:jc w:val="both"/>
    </w:pPr>
    <w:rPr>
      <w:smallCaps/>
      <w:color w:val="000000"/>
    </w:rPr>
  </w:style>
  <w:style w:type="paragraph" w:styleId="Rientrocorpodeltesto3">
    <w:name w:val="Rientro corpo del testo 3"/>
    <w:basedOn w:val="Normal"/>
    <w:qFormat/>
    <w:pPr>
      <w:ind w:firstLine="142" w:start="0" w:end="0"/>
    </w:pPr>
    <w:rPr>
      <w:smallCaps/>
    </w:rPr>
  </w:style>
  <w:style w:type="paragraph" w:styleId="Corpodeltesto2">
    <w:name w:val="Corpo del testo 2"/>
    <w:basedOn w:val="Normal"/>
    <w:qFormat/>
    <w:pPr>
      <w:ind w:hanging="0" w:start="0" w:end="-1"/>
      <w:jc w:val="both"/>
    </w:pPr>
    <w:rPr>
      <w:b/>
      <w:smallCaps/>
      <w:color w:val="000000"/>
      <w:u w:val="single"/>
    </w:rPr>
  </w:style>
  <w:style w:type="paragraph" w:styleId="Corpodeltesto3">
    <w:name w:val="Corpo del testo 3"/>
    <w:basedOn w:val="Normal"/>
    <w:qFormat/>
    <w:pPr>
      <w:jc w:val="both"/>
    </w:pPr>
    <w:rPr>
      <w:smallCaps/>
    </w:rPr>
  </w:style>
  <w:style w:type="paragraph" w:styleId="Testodelblocco">
    <w:name w:val="Testo del blocco"/>
    <w:basedOn w:val="Normal"/>
    <w:qFormat/>
    <w:pPr>
      <w:tabs>
        <w:tab w:val="clear" w:pos="708"/>
        <w:tab w:val="left" w:pos="-1701" w:leader="none"/>
        <w:tab w:val="left" w:pos="-1560" w:leader="none"/>
        <w:tab w:val="left" w:pos="3544" w:leader="none"/>
        <w:tab w:val="left" w:pos="3686" w:leader="none"/>
      </w:tabs>
      <w:ind w:hanging="709" w:start="1276" w:end="-1"/>
      <w:jc w:val="both"/>
    </w:pPr>
    <w:rPr>
      <w:smallCaps/>
    </w:rPr>
  </w:style>
  <w:style w:type="paragraph" w:styleId="Testofumetto">
    <w:name w:val="Testo fumetto"/>
    <w:basedOn w:val="Normal"/>
    <w:qFormat/>
    <w:pPr/>
    <w:rPr>
      <w:rFonts w:ascii="Tahoma" w:hAnsi="Tahoma" w:cs="Tahoma"/>
      <w:sz w:val="16"/>
      <w:szCs w:val="16"/>
    </w:rPr>
  </w:style>
  <w:style w:type="paragraph" w:styleId="TableParagraph">
    <w:name w:val="Table Paragraph"/>
    <w:basedOn w:val="Normal"/>
    <w:qFormat/>
    <w:pPr>
      <w:widowControl w:val="false"/>
      <w:autoSpaceDE w:val="false"/>
    </w:pPr>
    <w:rPr>
      <w:rFonts w:ascii="Arial" w:hAnsi="Arial" w:eastAsia="Arial" w:cs="Arial"/>
      <w:sz w:val="22"/>
      <w:szCs w:val="22"/>
      <w:lang w:bidi="it-IT"/>
    </w:rPr>
  </w:style>
  <w:style w:type="paragraph" w:styleId="WW-Heading1">
    <w:name w:val="WW-Heading 1"/>
    <w:basedOn w:val="Normal"/>
    <w:qFormat/>
    <w:pPr>
      <w:widowControl w:val="false"/>
      <w:autoSpaceDE w:val="false"/>
      <w:ind w:hanging="0" w:start="271" w:end="0"/>
      <w:outlineLvl w:val="1"/>
    </w:pPr>
    <w:rPr>
      <w:rFonts w:ascii="Arial" w:hAnsi="Arial" w:eastAsia="Arial" w:cs="Arial"/>
      <w:b/>
      <w:bCs/>
      <w:sz w:val="18"/>
      <w:szCs w:val="18"/>
      <w:lang w:bidi="it-IT"/>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Maurizio Gustinicchi Consulting</cp:lastModifiedBy>
  <cp:revision>1</cp:revision>
  <dcterms:modified xsi:type="dcterms:W3CDTF">2026-07-27T07:29:59Z</dcterms:modified>
  <dc:description>MasterComplianceHSQE by Maurizio Gustinicchi Consulting</dc:description>
  <dc:creator>Maurizio Gustinicchi Consulting</dc:creator>
</cp:coreProperties>
</file>