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 Id="rId4"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1"/>
        <w:tabs>
          <w:tab w:val="clear" w:pos="708"/>
          <w:tab w:val="left" w:pos="426" w:leader="none"/>
          <w:tab w:val="right" w:pos="9781" w:leader="underscore"/>
        </w:tabs>
        <w:spacing w:before="120" w:after="0"/>
        <w:ind w:end="-142"/>
        <w:rPr>
          <w:rStyle w:val="PageNumber"/>
          <w:rFonts w:ascii="Calibri" w:hAnsi="Calibri" w:cs="Calibri"/>
          <w:i/>
          <w:i/>
          <w:szCs w:val="24"/>
        </w:rPr>
      </w:pPr>
      <w:r>
        <w:rPr/>
      </w:r>
    </w:p>
    <w:p>
      <w:pPr>
        <w:pStyle w:val="TOC1"/>
        <w:tabs>
          <w:tab w:val="clear" w:pos="708"/>
          <w:tab w:val="right" w:pos="9072" w:leader="underscore"/>
        </w:tabs>
        <w:ind w:end="-142"/>
        <w:jc w:val="center"/>
        <w:rPr/>
      </w:pPr>
      <w:r>
        <w:rPr>
          <w:rStyle w:val="PageNumber"/>
          <w:rFonts w:cs="Calibri" w:ascii="Calibri" w:hAnsi="Calibri"/>
          <w:i/>
          <w:szCs w:val="24"/>
        </w:rPr>
        <w:t>INDICE</w:t>
      </w:r>
    </w:p>
    <w:p>
      <w:pPr>
        <w:pStyle w:val="Normal"/>
        <w:ind w:end="-142"/>
        <w:rPr>
          <w:rStyle w:val="PageNumber"/>
          <w:rFonts w:ascii="Calibri" w:hAnsi="Calibri" w:cs="Calibri"/>
          <w:i/>
          <w:i/>
          <w:szCs w:val="24"/>
        </w:rPr>
      </w:pPr>
      <w:r>
        <w:rPr/>
      </w:r>
    </w:p>
    <w:p>
      <w:pPr>
        <w:pStyle w:val="Normal"/>
        <w:ind w:end="-142"/>
        <w:rPr>
          <w:rStyle w:val="PageNumber"/>
          <w:rFonts w:ascii="Calibri" w:hAnsi="Calibri" w:cs="Calibri"/>
          <w:szCs w:val="24"/>
        </w:rPr>
      </w:pPr>
      <w:r>
        <w:rPr/>
      </w:r>
    </w:p>
    <w:p>
      <w:pPr>
        <w:pStyle w:val="Normal"/>
        <w:ind w:end="-142"/>
        <w:rPr>
          <w:rStyle w:val="PageNumber"/>
          <w:rFonts w:ascii="Calibri" w:hAnsi="Calibri" w:cs="Calibri"/>
          <w:szCs w:val="24"/>
        </w:rPr>
      </w:pPr>
      <w:r>
        <w:rPr/>
      </w:r>
    </w:p>
    <w:sdt>
      <w:sdtPr>
        <w:docPartObj>
          <w:docPartGallery w:val="Table of Contents"/>
          <w:docPartUnique w:val="true"/>
        </w:docPartObj>
      </w:sdtPr>
      <w:sdtContent>
        <w:p>
          <w:pPr>
            <w:pStyle w:val="TOC2"/>
            <w:tabs>
              <w:tab w:val="clear" w:pos="708"/>
              <w:tab w:val="left" w:pos="720" w:leader="none"/>
              <w:tab w:val="right" w:pos="9912" w:leader="underscore"/>
            </w:tabs>
            <w:rPr>
              <w:rFonts w:ascii="Calibri" w:hAnsi="Calibri" w:cs="Calibri"/>
              <w:b w:val="false"/>
              <w:caps/>
              <w:sz w:val="24"/>
              <w:szCs w:val="24"/>
              <w:lang w:val="en-US" w:eastAsia="en-US"/>
            </w:rPr>
          </w:pPr>
          <w:r>
            <w:fldChar w:fldCharType="begin"/>
          </w:r>
          <w:r>
            <w:rPr>
              <w:caps/>
              <w:sz w:val="24"/>
              <w:b w:val="false"/>
              <w:szCs w:val="24"/>
              <w:rFonts w:cs="Calibri" w:ascii="Calibri" w:hAnsi="Calibri"/>
              <w:lang w:val="en-US" w:eastAsia="en-US"/>
            </w:rPr>
            <w:instrText xml:space="preserve"> TOC \o "1-5" </w:instrText>
          </w:r>
          <w:r>
            <w:rPr>
              <w:caps/>
              <w:sz w:val="24"/>
              <w:b w:val="false"/>
              <w:szCs w:val="24"/>
              <w:rFonts w:cs="Calibri" w:ascii="Calibri" w:hAnsi="Calibri"/>
              <w:lang w:val="en-US" w:eastAsia="en-US"/>
            </w:rPr>
            <w:fldChar w:fldCharType="separate"/>
          </w:r>
          <w:r>
            <w:rPr>
              <w:rFonts w:cs="Calibri" w:ascii="Calibri" w:hAnsi="Calibri"/>
              <w:b w:val="false"/>
              <w:caps/>
              <w:sz w:val="24"/>
              <w:szCs w:val="24"/>
              <w:lang w:val="en-US" w:eastAsia="en-US"/>
            </w:rPr>
            <w:t xml:space="preserve">1. </w:t>
            <w:tab/>
            <w:t xml:space="preserve">  SCOPO</w:t>
            <w:tab/>
          </w:r>
          <w:hyperlink w:anchor="__RefHeading___Toc29219213">
            <w:r>
              <w:rPr>
                <w:rStyle w:val="IndexLink"/>
                <w:rFonts w:cs="Calibri" w:ascii="Calibri" w:hAnsi="Calibri"/>
                <w:b w:val="false"/>
                <w:caps/>
                <w:sz w:val="24"/>
                <w:szCs w:val="24"/>
                <w:lang w:val="en-US" w:eastAsia="en-US"/>
              </w:rPr>
              <w:t>2</w:t>
            </w:r>
          </w:hyperlink>
        </w:p>
        <w:p>
          <w:pPr>
            <w:pStyle w:val="TOC2"/>
            <w:tabs>
              <w:tab w:val="clear" w:pos="708"/>
              <w:tab w:val="left" w:pos="720" w:leader="none"/>
              <w:tab w:val="right" w:pos="9912" w:leader="underscore"/>
            </w:tabs>
            <w:rPr>
              <w:rFonts w:ascii="Calibri" w:hAnsi="Calibri" w:cs="Calibri"/>
              <w:b w:val="false"/>
              <w:caps/>
              <w:sz w:val="24"/>
              <w:szCs w:val="24"/>
              <w:lang w:val="en-US" w:eastAsia="en-US"/>
            </w:rPr>
          </w:pPr>
          <w:r>
            <w:rPr>
              <w:rFonts w:cs="Calibri" w:ascii="Calibri" w:hAnsi="Calibri"/>
              <w:b w:val="false"/>
              <w:caps/>
              <w:sz w:val="24"/>
              <w:szCs w:val="24"/>
              <w:lang w:val="en-US" w:eastAsia="en-US"/>
            </w:rPr>
            <w:t xml:space="preserve">2. </w:t>
            <w:tab/>
            <w:t xml:space="preserve">  APPLICABILITA’ E RESPONSABILITA’</w:t>
            <w:tab/>
          </w:r>
          <w:hyperlink w:anchor="__RefHeading___Toc29219214">
            <w:r>
              <w:rPr>
                <w:rStyle w:val="IndexLink"/>
                <w:rFonts w:cs="Calibri" w:ascii="Calibri" w:hAnsi="Calibri"/>
                <w:b w:val="false"/>
                <w:caps/>
                <w:sz w:val="24"/>
                <w:szCs w:val="24"/>
                <w:lang w:val="en-US" w:eastAsia="en-US"/>
              </w:rPr>
              <w:t>2</w:t>
            </w:r>
          </w:hyperlink>
        </w:p>
        <w:p>
          <w:pPr>
            <w:pStyle w:val="TOC3"/>
            <w:tabs>
              <w:tab w:val="clear" w:pos="708"/>
              <w:tab w:val="left" w:pos="1200" w:leader="none"/>
              <w:tab w:val="right" w:pos="9912" w:leader="underscore"/>
            </w:tabs>
            <w:rPr>
              <w:rFonts w:ascii="Calibri" w:hAnsi="Calibri" w:cs="Calibri"/>
              <w:caps/>
              <w:sz w:val="24"/>
              <w:szCs w:val="24"/>
              <w:lang w:val="en-US" w:eastAsia="en-US"/>
            </w:rPr>
          </w:pPr>
          <w:r>
            <w:rPr>
              <w:rFonts w:cs="Calibri" w:ascii="Calibri" w:hAnsi="Calibri"/>
              <w:caps/>
              <w:sz w:val="24"/>
              <w:szCs w:val="24"/>
              <w:lang w:val="en-US" w:eastAsia="en-US"/>
            </w:rPr>
            <w:t xml:space="preserve">2.1 </w:t>
            <w:tab/>
            <w:t>APPLICABILITÀ</w:t>
            <w:tab/>
          </w:r>
          <w:hyperlink w:anchor="__RefHeading___Toc29219215">
            <w:r>
              <w:rPr>
                <w:rStyle w:val="IndexLink"/>
                <w:rFonts w:cs="Calibri" w:ascii="Calibri" w:hAnsi="Calibri"/>
                <w:caps/>
                <w:sz w:val="24"/>
                <w:szCs w:val="24"/>
                <w:lang w:val="en-US" w:eastAsia="en-US"/>
              </w:rPr>
              <w:t>2</w:t>
            </w:r>
          </w:hyperlink>
        </w:p>
        <w:p>
          <w:pPr>
            <w:pStyle w:val="TOC3"/>
            <w:tabs>
              <w:tab w:val="clear" w:pos="708"/>
              <w:tab w:val="left" w:pos="1200" w:leader="none"/>
              <w:tab w:val="right" w:pos="9912" w:leader="underscore"/>
            </w:tabs>
            <w:rPr>
              <w:rFonts w:ascii="Calibri" w:hAnsi="Calibri" w:cs="Calibri"/>
              <w:caps/>
              <w:sz w:val="24"/>
              <w:szCs w:val="24"/>
              <w:lang w:val="en-US" w:eastAsia="en-US"/>
            </w:rPr>
          </w:pPr>
          <w:r>
            <w:rPr>
              <w:rFonts w:cs="Calibri" w:ascii="Calibri" w:hAnsi="Calibri"/>
              <w:caps/>
              <w:sz w:val="24"/>
              <w:szCs w:val="24"/>
              <w:lang w:val="en-US" w:eastAsia="en-US"/>
            </w:rPr>
            <w:t xml:space="preserve">2.2 </w:t>
            <w:tab/>
            <w:t>FUNZIONI COINVOLTE E RESPONSABILITÀ</w:t>
            <w:tab/>
          </w:r>
          <w:hyperlink w:anchor="__RefHeading___Toc29219216">
            <w:r>
              <w:rPr>
                <w:rStyle w:val="IndexLink"/>
                <w:rFonts w:cs="Calibri" w:ascii="Calibri" w:hAnsi="Calibri"/>
                <w:caps/>
                <w:sz w:val="24"/>
                <w:szCs w:val="24"/>
                <w:lang w:val="en-US" w:eastAsia="en-US"/>
              </w:rPr>
              <w:t>2</w:t>
            </w:r>
          </w:hyperlink>
        </w:p>
        <w:p>
          <w:pPr>
            <w:pStyle w:val="TOC2"/>
            <w:tabs>
              <w:tab w:val="clear" w:pos="708"/>
              <w:tab w:val="left" w:pos="720" w:leader="none"/>
              <w:tab w:val="right" w:pos="9912" w:leader="underscore"/>
            </w:tabs>
            <w:rPr>
              <w:rFonts w:ascii="Calibri" w:hAnsi="Calibri" w:cs="Calibri"/>
              <w:b w:val="false"/>
              <w:caps/>
              <w:sz w:val="24"/>
              <w:szCs w:val="24"/>
              <w:lang w:val="en-US" w:eastAsia="en-US"/>
            </w:rPr>
          </w:pPr>
          <w:r>
            <w:rPr>
              <w:rFonts w:cs="Calibri" w:ascii="Calibri" w:hAnsi="Calibri"/>
              <w:b w:val="false"/>
              <w:caps/>
              <w:sz w:val="24"/>
              <w:szCs w:val="24"/>
              <w:lang w:val="en-US" w:eastAsia="en-US"/>
            </w:rPr>
            <w:t xml:space="preserve">3. </w:t>
            <w:tab/>
            <w:t xml:space="preserve">  DESCRIZIONE DELLE ATTIVITA’</w:t>
            <w:tab/>
          </w:r>
          <w:hyperlink w:anchor="__RefHeading___Toc29219217">
            <w:r>
              <w:rPr>
                <w:rStyle w:val="IndexLink"/>
                <w:rFonts w:cs="Calibri" w:ascii="Calibri" w:hAnsi="Calibri"/>
                <w:b w:val="false"/>
                <w:caps/>
                <w:sz w:val="24"/>
                <w:szCs w:val="24"/>
                <w:lang w:val="en-US" w:eastAsia="en-US"/>
              </w:rPr>
              <w:t>2</w:t>
            </w:r>
          </w:hyperlink>
        </w:p>
        <w:p>
          <w:pPr>
            <w:pStyle w:val="TOC3"/>
            <w:tabs>
              <w:tab w:val="clear" w:pos="708"/>
              <w:tab w:val="right" w:pos="9912" w:leader="underscore"/>
            </w:tabs>
            <w:rPr>
              <w:rFonts w:ascii="Calibri" w:hAnsi="Calibri" w:cs="Calibri"/>
              <w:caps/>
              <w:sz w:val="24"/>
              <w:szCs w:val="24"/>
              <w:lang w:val="en-US" w:eastAsia="en-US"/>
            </w:rPr>
          </w:pPr>
          <w:r>
            <w:rPr>
              <w:rFonts w:cs="Calibri" w:ascii="Calibri" w:hAnsi="Calibri"/>
              <w:caps/>
              <w:sz w:val="24"/>
              <w:szCs w:val="24"/>
              <w:lang w:val="en-US" w:eastAsia="en-US"/>
            </w:rPr>
            <w:t>3.1 Sistema di Comunicazione</w:t>
            <w:tab/>
          </w:r>
          <w:hyperlink w:anchor="__RefHeading___Toc29219218">
            <w:r>
              <w:rPr>
                <w:rStyle w:val="IndexLink"/>
                <w:rFonts w:cs="Calibri" w:ascii="Calibri" w:hAnsi="Calibri"/>
                <w:caps/>
                <w:sz w:val="24"/>
                <w:szCs w:val="24"/>
                <w:lang w:val="en-US" w:eastAsia="en-US"/>
              </w:rPr>
              <w:t>2</w:t>
            </w:r>
          </w:hyperlink>
        </w:p>
        <w:p>
          <w:pPr>
            <w:pStyle w:val="TOC3"/>
            <w:tabs>
              <w:tab w:val="clear" w:pos="708"/>
              <w:tab w:val="right" w:pos="9912" w:leader="underscore"/>
            </w:tabs>
            <w:rPr>
              <w:rFonts w:ascii="Calibri" w:hAnsi="Calibri" w:cs="Calibri"/>
              <w:caps/>
              <w:sz w:val="24"/>
              <w:szCs w:val="24"/>
              <w:lang w:val="en-US" w:eastAsia="en-US"/>
            </w:rPr>
          </w:pPr>
          <w:r>
            <w:rPr>
              <w:rFonts w:cs="Calibri" w:ascii="Calibri" w:hAnsi="Calibri"/>
              <w:caps/>
              <w:sz w:val="24"/>
              <w:szCs w:val="24"/>
              <w:lang w:val="en-US" w:eastAsia="en-US"/>
            </w:rPr>
            <w:t>3.2 Personale designato alla gestione delle emergenze</w:t>
            <w:tab/>
          </w:r>
          <w:hyperlink w:anchor="__RefHeading___Toc29219219">
            <w:r>
              <w:rPr>
                <w:rStyle w:val="IndexLink"/>
                <w:rFonts w:cs="Calibri" w:ascii="Calibri" w:hAnsi="Calibri"/>
                <w:caps/>
                <w:sz w:val="24"/>
                <w:szCs w:val="24"/>
                <w:lang w:val="en-US" w:eastAsia="en-US"/>
              </w:rPr>
              <w:t>3</w:t>
            </w:r>
          </w:hyperlink>
        </w:p>
        <w:p>
          <w:pPr>
            <w:pStyle w:val="TOC3"/>
            <w:tabs>
              <w:tab w:val="clear" w:pos="708"/>
              <w:tab w:val="right" w:pos="9912" w:leader="underscore"/>
            </w:tabs>
            <w:rPr>
              <w:rFonts w:ascii="Calibri" w:hAnsi="Calibri" w:cs="Calibri"/>
              <w:caps/>
              <w:sz w:val="24"/>
              <w:szCs w:val="24"/>
              <w:lang w:val="en-US" w:eastAsia="en-US"/>
            </w:rPr>
          </w:pPr>
          <w:r>
            <w:rPr>
              <w:rFonts w:cs="Calibri" w:ascii="Calibri" w:hAnsi="Calibri"/>
              <w:caps/>
              <w:sz w:val="24"/>
              <w:szCs w:val="24"/>
              <w:lang w:val="en-US" w:eastAsia="en-US"/>
            </w:rPr>
            <w:t>3.3 Simulazioni periodiche</w:t>
            <w:tab/>
          </w:r>
          <w:hyperlink w:anchor="__RefHeading___Toc29219220">
            <w:r>
              <w:rPr>
                <w:rStyle w:val="IndexLink"/>
                <w:rFonts w:cs="Calibri" w:ascii="Calibri" w:hAnsi="Calibri"/>
                <w:caps/>
                <w:sz w:val="24"/>
                <w:szCs w:val="24"/>
                <w:lang w:val="en-US" w:eastAsia="en-US"/>
              </w:rPr>
              <w:t>4</w:t>
            </w:r>
          </w:hyperlink>
        </w:p>
        <w:p>
          <w:pPr>
            <w:pStyle w:val="TOC3"/>
            <w:tabs>
              <w:tab w:val="clear" w:pos="708"/>
              <w:tab w:val="right" w:pos="9912" w:leader="underscore"/>
            </w:tabs>
            <w:rPr>
              <w:rFonts w:ascii="Calibri" w:hAnsi="Calibri" w:cs="Calibri"/>
              <w:caps/>
              <w:sz w:val="24"/>
              <w:szCs w:val="24"/>
              <w:lang w:val="en-US" w:eastAsia="en-US"/>
            </w:rPr>
          </w:pPr>
          <w:r>
            <w:rPr>
              <w:rFonts w:cs="Calibri" w:ascii="Calibri" w:hAnsi="Calibri"/>
              <w:caps/>
              <w:sz w:val="24"/>
              <w:szCs w:val="24"/>
              <w:lang w:val="en-US" w:eastAsia="en-US"/>
            </w:rPr>
            <w:t>3.4 Prevenzione e risposta alle emergenze</w:t>
            <w:tab/>
          </w:r>
          <w:hyperlink w:anchor="__RefHeading___Toc29219221">
            <w:r>
              <w:rPr>
                <w:rStyle w:val="IndexLink"/>
                <w:rFonts w:cs="Calibri" w:ascii="Calibri" w:hAnsi="Calibri"/>
                <w:caps/>
                <w:sz w:val="24"/>
                <w:szCs w:val="24"/>
                <w:lang w:val="en-US" w:eastAsia="en-US"/>
              </w:rPr>
              <w:t>4</w:t>
            </w:r>
          </w:hyperlink>
        </w:p>
        <w:p>
          <w:pPr>
            <w:pStyle w:val="TOC2"/>
            <w:tabs>
              <w:tab w:val="clear" w:pos="708"/>
              <w:tab w:val="right" w:pos="9912" w:leader="underscore"/>
            </w:tabs>
            <w:rPr>
              <w:rFonts w:ascii="Calibri" w:hAnsi="Calibri" w:cs="Calibri"/>
              <w:b w:val="false"/>
              <w:caps/>
              <w:sz w:val="24"/>
              <w:szCs w:val="24"/>
              <w:lang w:val="en-US" w:eastAsia="en-US"/>
            </w:rPr>
          </w:pPr>
          <w:r>
            <w:rPr>
              <w:rFonts w:cs="Calibri" w:ascii="Calibri" w:hAnsi="Calibri"/>
              <w:b w:val="false"/>
              <w:caps/>
              <w:sz w:val="24"/>
              <w:szCs w:val="24"/>
              <w:lang w:val="en-US" w:eastAsia="en-US"/>
            </w:rPr>
            <w:t>4.       TERMINI, DEFINIZIONI E SIGLE</w:t>
            <w:tab/>
          </w:r>
          <w:hyperlink w:anchor="__RefHeading___Toc29219222">
            <w:r>
              <w:rPr>
                <w:rStyle w:val="IndexLink"/>
                <w:rFonts w:cs="Calibri" w:ascii="Calibri" w:hAnsi="Calibri"/>
                <w:b w:val="false"/>
                <w:caps/>
                <w:sz w:val="24"/>
                <w:szCs w:val="24"/>
                <w:lang w:val="en-US" w:eastAsia="en-US"/>
              </w:rPr>
              <w:t>5</w:t>
            </w:r>
          </w:hyperlink>
        </w:p>
        <w:p>
          <w:pPr>
            <w:pStyle w:val="TOC2"/>
            <w:tabs>
              <w:tab w:val="clear" w:pos="708"/>
              <w:tab w:val="right" w:pos="9912" w:leader="underscore"/>
            </w:tabs>
            <w:rPr>
              <w:rFonts w:ascii="Calibri" w:hAnsi="Calibri" w:cs="Calibri"/>
              <w:b w:val="false"/>
              <w:caps/>
              <w:sz w:val="24"/>
              <w:szCs w:val="24"/>
              <w:lang w:val="en-US" w:eastAsia="en-US"/>
            </w:rPr>
          </w:pPr>
          <w:r>
            <w:rPr>
              <w:rFonts w:cs="Calibri" w:ascii="Calibri" w:hAnsi="Calibri"/>
              <w:b w:val="false"/>
              <w:caps/>
              <w:sz w:val="24"/>
              <w:szCs w:val="24"/>
              <w:lang w:val="en-US" w:eastAsia="en-US"/>
            </w:rPr>
            <w:t>5.       DISTRIBUZIONE</w:t>
            <w:tab/>
          </w:r>
          <w:hyperlink w:anchor="__RefHeading___Toc29219223">
            <w:r>
              <w:rPr>
                <w:rStyle w:val="IndexLink"/>
                <w:rFonts w:cs="Calibri" w:ascii="Calibri" w:hAnsi="Calibri"/>
                <w:b w:val="false"/>
                <w:caps/>
                <w:sz w:val="24"/>
                <w:szCs w:val="24"/>
                <w:lang w:val="en-US" w:eastAsia="en-US"/>
              </w:rPr>
              <w:t>5</w:t>
            </w:r>
          </w:hyperlink>
        </w:p>
        <w:p>
          <w:pPr>
            <w:pStyle w:val="TOC2"/>
            <w:tabs>
              <w:tab w:val="clear" w:pos="708"/>
              <w:tab w:val="right" w:pos="9912" w:leader="underscore"/>
            </w:tabs>
            <w:rPr>
              <w:rFonts w:ascii="Calibri" w:hAnsi="Calibri" w:cs="Calibri"/>
              <w:b w:val="false"/>
              <w:caps/>
              <w:sz w:val="24"/>
              <w:szCs w:val="24"/>
              <w:lang w:val="en-US" w:eastAsia="en-US"/>
            </w:rPr>
          </w:pPr>
          <w:r>
            <w:rPr>
              <w:rFonts w:cs="Calibri" w:ascii="Calibri" w:hAnsi="Calibri"/>
              <w:b w:val="false"/>
              <w:caps/>
              <w:sz w:val="24"/>
              <w:szCs w:val="24"/>
              <w:lang w:val="en-US" w:eastAsia="en-US"/>
            </w:rPr>
            <w:t>6.       DOCUMENTAZIONE DI RIFERIMENTO</w:t>
            <w:tab/>
          </w:r>
          <w:hyperlink w:anchor="__RefHeading___Toc29219224">
            <w:r>
              <w:rPr>
                <w:rStyle w:val="IndexLink"/>
                <w:rFonts w:cs="Calibri" w:ascii="Calibri" w:hAnsi="Calibri"/>
                <w:b w:val="false"/>
                <w:caps/>
                <w:sz w:val="24"/>
                <w:szCs w:val="24"/>
                <w:lang w:val="en-US" w:eastAsia="en-US"/>
              </w:rPr>
              <w:t>5</w:t>
            </w:r>
          </w:hyperlink>
        </w:p>
        <w:p>
          <w:pPr>
            <w:pStyle w:val="TOC2"/>
            <w:tabs>
              <w:tab w:val="clear" w:pos="708"/>
              <w:tab w:val="right" w:pos="9912" w:leader="underscore"/>
            </w:tabs>
            <w:rPr>
              <w:rFonts w:ascii="Calibri" w:hAnsi="Calibri" w:cs="Calibri"/>
              <w:caps/>
              <w:sz w:val="24"/>
              <w:szCs w:val="24"/>
              <w:lang w:val="en-US" w:eastAsia="en-US"/>
            </w:rPr>
          </w:pPr>
          <w:r>
            <w:rPr>
              <w:rFonts w:cs="Calibri" w:ascii="Calibri" w:hAnsi="Calibri"/>
              <w:b w:val="false"/>
              <w:caps/>
              <w:sz w:val="24"/>
              <w:szCs w:val="24"/>
              <w:lang w:val="en-US" w:eastAsia="en-US"/>
            </w:rPr>
            <w:t>7.       ARCHIVIAZIONE E CONSERVAZIONE REGISTRAZIONI</w:t>
            <w:tab/>
          </w:r>
          <w:hyperlink w:anchor="__RefHeading___Toc29219225">
            <w:r>
              <w:rPr>
                <w:rStyle w:val="IndexLink"/>
                <w:rFonts w:cs="Calibri" w:ascii="Calibri" w:hAnsi="Calibri"/>
                <w:b w:val="false"/>
                <w:caps/>
                <w:sz w:val="24"/>
                <w:szCs w:val="24"/>
                <w:lang w:val="en-US" w:eastAsia="en-US"/>
              </w:rPr>
              <w:t>5</w:t>
            </w:r>
          </w:hyperlink>
          <w:r>
            <w:rPr>
              <w:rStyle w:val="IndexLink"/>
              <w:caps/>
              <w:sz w:val="24"/>
              <w:b w:val="false"/>
              <w:szCs w:val="24"/>
              <w:rFonts w:cs="Calibri" w:ascii="Calibri" w:hAnsi="Calibri"/>
              <w:lang w:val="en-US" w:eastAsia="en-US"/>
            </w:rPr>
            <w:fldChar w:fldCharType="end"/>
          </w:r>
        </w:p>
      </w:sdtContent>
    </w:sdt>
    <w:p>
      <w:pPr>
        <w:pStyle w:val="Heading2"/>
        <w:tabs>
          <w:tab w:val="clear" w:pos="851"/>
          <w:tab w:val="right" w:pos="9923" w:leader="underscore"/>
        </w:tabs>
        <w:spacing w:before="240" w:after="60"/>
        <w:ind w:end="0"/>
        <w:rPr>
          <w:rStyle w:val="PageNumber"/>
          <w:rFonts w:ascii="Calibri" w:hAnsi="Calibri" w:cs="Calibri"/>
          <w:b/>
          <w:i/>
          <w:i/>
          <w:smallCaps/>
          <w:szCs w:val="24"/>
        </w:rPr>
      </w:pPr>
      <w:r>
        <w:rPr>
          <w:rFonts w:cs="Calibri" w:ascii="Calibri" w:hAnsi="Calibri"/>
          <w:b/>
          <w:caps/>
          <w:sz w:val="24"/>
          <w:szCs w:val="24"/>
          <w:lang w:val="en-US" w:eastAsia="en-US"/>
        </w:rPr>
      </w:r>
    </w:p>
    <w:p>
      <w:pPr>
        <w:pStyle w:val="Heading2"/>
        <w:tabs>
          <w:tab w:val="clear" w:pos="851"/>
        </w:tabs>
        <w:spacing w:before="240" w:after="60"/>
        <w:ind w:end="0"/>
        <w:rPr>
          <w:rStyle w:val="PageNumber"/>
          <w:rFonts w:ascii="Calibri" w:hAnsi="Calibri" w:cs="Calibri"/>
          <w:b/>
          <w:i/>
          <w:i/>
          <w:smallCaps/>
          <w:szCs w:val="24"/>
        </w:rPr>
      </w:pPr>
      <w:r>
        <w:rPr/>
      </w:r>
    </w:p>
    <w:p>
      <w:pPr>
        <w:pStyle w:val="Header"/>
        <w:tabs>
          <w:tab w:val="clear" w:pos="4819"/>
          <w:tab w:val="clear" w:pos="9638"/>
          <w:tab w:val="right" w:pos="2835" w:leader="none"/>
          <w:tab w:val="right" w:pos="3119" w:leader="none"/>
        </w:tabs>
        <w:ind w:start="3540" w:end="0"/>
        <w:rPr>
          <w:rStyle w:val="PageNumber"/>
          <w:rFonts w:ascii="Calibri" w:hAnsi="Calibri" w:cs="Calibri"/>
          <w:b/>
          <w:i/>
          <w:i/>
          <w:smallCaps/>
          <w:szCs w:val="24"/>
        </w:rPr>
      </w:pPr>
      <w:r>
        <w:rPr/>
      </w:r>
      <w:r>
        <w:br w:type="page"/>
      </w:r>
    </w:p>
    <w:p>
      <w:pPr>
        <w:pStyle w:val="Heading2"/>
        <w:tabs>
          <w:tab w:val="clear" w:pos="851"/>
        </w:tabs>
        <w:spacing w:before="240" w:after="60"/>
        <w:ind w:end="0"/>
        <w:rPr/>
      </w:pPr>
      <w:bookmarkStart w:id="0" w:name="__RefHeading___Toc29219213"/>
      <w:bookmarkEnd w:id="0"/>
      <w:r>
        <w:rPr>
          <w:rFonts w:cs="Calibri" w:ascii="Calibri" w:hAnsi="Calibri"/>
          <w:b/>
          <w:caps w:val="false"/>
          <w:smallCaps w:val="false"/>
          <w:szCs w:val="24"/>
        </w:rPr>
        <w:t xml:space="preserve">1. </w:t>
        <w:tab/>
        <w:t>SCOPO</w:t>
      </w:r>
    </w:p>
    <w:p>
      <w:pPr>
        <w:pStyle w:val="Normal"/>
        <w:ind w:firstLine="142" w:end="-1"/>
        <w:jc w:val="both"/>
        <w:rPr/>
      </w:pPr>
      <w:r>
        <w:rPr>
          <w:rFonts w:cs="Calibri" w:ascii="Calibri" w:hAnsi="Calibri"/>
          <w:color w:val="000000"/>
          <w:szCs w:val="24"/>
        </w:rPr>
        <w:t>La procedura fornisce le istruzioni di base per garantire che sia ridotta al minimo la frequenza di incidenti e situazioni di emergenza e, nel caso se ne verificassero, ridurne l’impatto per l’ambiente.</w:t>
      </w:r>
    </w:p>
    <w:p>
      <w:pPr>
        <w:pStyle w:val="Heading2"/>
        <w:tabs>
          <w:tab w:val="clear" w:pos="851"/>
        </w:tabs>
        <w:spacing w:before="240" w:after="60"/>
        <w:ind w:end="0"/>
        <w:rPr/>
      </w:pPr>
      <w:bookmarkStart w:id="1" w:name="__RefHeading___Toc29219214"/>
      <w:bookmarkEnd w:id="1"/>
      <w:r>
        <w:rPr>
          <w:rFonts w:cs="Calibri" w:ascii="Calibri" w:hAnsi="Calibri"/>
          <w:b/>
          <w:caps w:val="false"/>
          <w:smallCaps w:val="false"/>
          <w:szCs w:val="24"/>
        </w:rPr>
        <w:t xml:space="preserve">2. </w:t>
        <w:tab/>
        <w:t>APPLICABILITA’ E RESPONSABILITA’</w:t>
      </w:r>
    </w:p>
    <w:p>
      <w:pPr>
        <w:pStyle w:val="Heading3"/>
        <w:rPr>
          <w:rFonts w:ascii="Calibri" w:hAnsi="Calibri" w:cs="Calibri"/>
          <w:i w:val="false"/>
          <w:i w:val="false"/>
          <w:szCs w:val="24"/>
        </w:rPr>
      </w:pPr>
      <w:bookmarkStart w:id="2" w:name="__RefHeading___Toc29219215"/>
      <w:bookmarkEnd w:id="2"/>
      <w:r>
        <w:rPr>
          <w:rFonts w:cs="Calibri" w:ascii="Calibri" w:hAnsi="Calibri"/>
          <w:i w:val="false"/>
          <w:szCs w:val="24"/>
        </w:rPr>
        <w:t xml:space="preserve">2.1 </w:t>
        <w:tab/>
        <w:t>APPLICABILITÀ</w:t>
      </w:r>
    </w:p>
    <w:p>
      <w:pPr>
        <w:pStyle w:val="Normal"/>
        <w:numPr>
          <w:ilvl w:val="0"/>
          <w:numId w:val="3"/>
        </w:numPr>
        <w:tabs>
          <w:tab w:val="clear" w:pos="708"/>
          <w:tab w:val="left" w:pos="2268" w:leader="none"/>
        </w:tabs>
        <w:ind w:hanging="360" w:start="502" w:end="-1"/>
        <w:jc w:val="both"/>
        <w:rPr>
          <w:rFonts w:ascii="Calibri" w:hAnsi="Calibri" w:cs="Calibri"/>
          <w:color w:val="000000"/>
          <w:szCs w:val="24"/>
        </w:rPr>
      </w:pPr>
      <w:r>
        <w:rPr>
          <w:rFonts w:cs="Calibri" w:ascii="Calibri" w:hAnsi="Calibri"/>
          <w:color w:val="000000"/>
          <w:szCs w:val="24"/>
        </w:rPr>
        <w:t>A tutti i processi aziendali;</w:t>
      </w:r>
    </w:p>
    <w:p>
      <w:pPr>
        <w:pStyle w:val="Heading3"/>
        <w:rPr>
          <w:rFonts w:ascii="Calibri" w:hAnsi="Calibri" w:cs="Calibri"/>
          <w:i w:val="false"/>
          <w:i w:val="false"/>
          <w:szCs w:val="24"/>
        </w:rPr>
      </w:pPr>
      <w:bookmarkStart w:id="3" w:name="__RefHeading___Toc29219216"/>
      <w:bookmarkEnd w:id="3"/>
      <w:r>
        <w:rPr>
          <w:rFonts w:cs="Calibri" w:ascii="Calibri" w:hAnsi="Calibri"/>
          <w:i w:val="false"/>
          <w:szCs w:val="24"/>
        </w:rPr>
        <w:t xml:space="preserve">2.2 </w:t>
        <w:tab/>
        <w:t>FUNZIONI COINVOLTE E RESPONSABILITÀ</w:t>
      </w:r>
    </w:p>
    <w:p>
      <w:pPr>
        <w:pStyle w:val="Normal"/>
        <w:numPr>
          <w:ilvl w:val="0"/>
          <w:numId w:val="2"/>
        </w:numPr>
        <w:rPr>
          <w:rFonts w:ascii="Calibri" w:hAnsi="Calibri" w:cs="Calibri"/>
          <w:szCs w:val="24"/>
        </w:rPr>
      </w:pPr>
      <w:r>
        <w:rPr>
          <w:rFonts w:cs="Calibri" w:ascii="Calibri" w:hAnsi="Calibri"/>
          <w:szCs w:val="24"/>
        </w:rPr>
        <w:t>DIRETTORE GENERALE (DGE)</w:t>
      </w:r>
    </w:p>
    <w:p>
      <w:pPr>
        <w:pStyle w:val="Normal"/>
        <w:numPr>
          <w:ilvl w:val="0"/>
          <w:numId w:val="2"/>
        </w:numPr>
        <w:rPr>
          <w:rFonts w:ascii="Calibri" w:hAnsi="Calibri" w:cs="Calibri"/>
          <w:szCs w:val="24"/>
        </w:rPr>
      </w:pPr>
      <w:r>
        <w:rPr>
          <w:rFonts w:cs="Calibri" w:ascii="Calibri" w:hAnsi="Calibri"/>
          <w:szCs w:val="24"/>
        </w:rPr>
        <w:t>RESPOSABILE DEL SISTEMA DI GESTIONE AMBIENTALE (RSGQ)</w:t>
      </w:r>
    </w:p>
    <w:p>
      <w:pPr>
        <w:pStyle w:val="Normal"/>
        <w:numPr>
          <w:ilvl w:val="0"/>
          <w:numId w:val="2"/>
        </w:numPr>
        <w:rPr>
          <w:rFonts w:ascii="Calibri" w:hAnsi="Calibri" w:cs="Calibri"/>
          <w:szCs w:val="24"/>
        </w:rPr>
      </w:pPr>
      <w:r>
        <w:rPr>
          <w:rFonts w:cs="Calibri" w:ascii="Calibri" w:hAnsi="Calibri"/>
          <w:szCs w:val="24"/>
        </w:rPr>
        <w:t>RESPONSABILE DEI SERVIZI (SER)</w:t>
      </w:r>
    </w:p>
    <w:p>
      <w:pPr>
        <w:pStyle w:val="Normal"/>
        <w:rPr>
          <w:rFonts w:ascii="Calibri" w:hAnsi="Calibri" w:cs="Calibri"/>
          <w:szCs w:val="24"/>
        </w:rPr>
      </w:pPr>
      <w:r>
        <w:rPr>
          <w:rFonts w:cs="Calibri" w:ascii="Calibri" w:hAnsi="Calibri"/>
          <w:szCs w:val="24"/>
        </w:rPr>
      </w:r>
    </w:p>
    <w:p>
      <w:pPr>
        <w:pStyle w:val="Heading2"/>
        <w:tabs>
          <w:tab w:val="clear" w:pos="851"/>
        </w:tabs>
        <w:spacing w:before="240" w:after="60"/>
        <w:ind w:end="0"/>
        <w:rPr/>
      </w:pPr>
      <w:bookmarkStart w:id="4" w:name="__RefHeading___Toc29219217"/>
      <w:bookmarkEnd w:id="4"/>
      <w:r>
        <w:rPr>
          <w:rFonts w:cs="Calibri" w:ascii="Calibri" w:hAnsi="Calibri"/>
          <w:b/>
          <w:caps w:val="false"/>
          <w:smallCaps w:val="false"/>
          <w:szCs w:val="24"/>
        </w:rPr>
        <w:t xml:space="preserve">3. </w:t>
        <w:tab/>
        <w:t>DESCRIZIONE DELLE ATTIVITA’</w:t>
      </w:r>
    </w:p>
    <w:p>
      <w:pPr>
        <w:pStyle w:val="Heading3"/>
        <w:rPr>
          <w:rFonts w:ascii="Calibri" w:hAnsi="Calibri" w:cs="Calibri"/>
          <w:i w:val="false"/>
          <w:i w:val="false"/>
          <w:szCs w:val="24"/>
        </w:rPr>
      </w:pPr>
      <w:bookmarkStart w:id="5" w:name="__RefHeading___Toc29219218"/>
      <w:bookmarkEnd w:id="5"/>
      <w:r>
        <w:rPr>
          <w:rFonts w:cs="Calibri" w:ascii="Calibri" w:hAnsi="Calibri"/>
          <w:i w:val="false"/>
          <w:szCs w:val="24"/>
        </w:rPr>
        <w:t>3.1 Sistema di Comunicazione</w:t>
      </w:r>
    </w:p>
    <w:p>
      <w:pPr>
        <w:pStyle w:val="Rientrocorpodeltesto2"/>
        <w:rPr>
          <w:rFonts w:ascii="Calibri" w:hAnsi="Calibri" w:cs="Calibri"/>
          <w:caps w:val="false"/>
          <w:smallCaps w:val="false"/>
          <w:szCs w:val="24"/>
        </w:rPr>
      </w:pPr>
      <w:r>
        <w:rPr>
          <w:rFonts w:cs="Calibri" w:ascii="Calibri" w:hAnsi="Calibri"/>
          <w:caps w:val="false"/>
          <w:smallCaps w:val="false"/>
          <w:szCs w:val="24"/>
        </w:rPr>
        <w:t xml:space="preserve">Nell’ambito del funzionamento del SGA occorre prestare la massima attenzione alla prevenzione degli incidenti. </w:t>
      </w:r>
    </w:p>
    <w:p>
      <w:pPr>
        <w:pStyle w:val="Rientrocorpodeltesto2"/>
        <w:rPr>
          <w:rFonts w:ascii="Calibri" w:hAnsi="Calibri" w:cs="Calibri"/>
          <w:caps w:val="false"/>
          <w:smallCaps w:val="false"/>
          <w:szCs w:val="24"/>
        </w:rPr>
      </w:pPr>
      <w:r>
        <w:rPr>
          <w:rFonts w:cs="Calibri" w:ascii="Calibri" w:hAnsi="Calibri"/>
          <w:caps w:val="false"/>
          <w:smallCaps w:val="false"/>
          <w:szCs w:val="24"/>
        </w:rPr>
        <w:t xml:space="preserve">Inoltre, in previsione di eventuali incidenti che impattano sia sull’ambiente che sualla sicurezza che si dovessero verificare nonostante le misure di prevenzione, è necessario preparare la risposta alle conseguenti condizioni di emergenza. </w:t>
      </w:r>
    </w:p>
    <w:p>
      <w:pPr>
        <w:pStyle w:val="Rientrocorpodeltesto2"/>
        <w:rPr>
          <w:rFonts w:ascii="Calibri" w:hAnsi="Calibri" w:cs="Calibri"/>
          <w:caps w:val="false"/>
          <w:smallCaps w:val="false"/>
          <w:szCs w:val="24"/>
        </w:rPr>
      </w:pPr>
      <w:r>
        <w:rPr>
          <w:rFonts w:cs="Calibri" w:ascii="Calibri" w:hAnsi="Calibri"/>
          <w:caps w:val="false"/>
          <w:smallCaps w:val="false"/>
          <w:szCs w:val="24"/>
        </w:rPr>
        <w:t xml:space="preserve">Parimenti deve essere preparata la risposta alle emergenze che possono nascere da cause esterne quali ad esempio condizioni atmosferiche avverse. </w:t>
      </w:r>
    </w:p>
    <w:p>
      <w:pPr>
        <w:pStyle w:val="Rientrocorpodeltesto2"/>
        <w:rPr>
          <w:rFonts w:ascii="Calibri" w:hAnsi="Calibri" w:cs="Calibri"/>
          <w:caps w:val="false"/>
          <w:smallCaps w:val="false"/>
          <w:szCs w:val="24"/>
        </w:rPr>
      </w:pPr>
      <w:r>
        <w:rPr>
          <w:rFonts w:cs="Calibri" w:ascii="Calibri" w:hAnsi="Calibri"/>
          <w:caps w:val="false"/>
          <w:smallCaps w:val="false"/>
          <w:szCs w:val="24"/>
        </w:rPr>
        <w:t xml:space="preserve">L’azienda stabilisce procedure di emergenza che definiscano chiaramente i comportamenti e le azioni da attivare al fine di ridurre il rischio sui lavoratori. </w:t>
      </w:r>
    </w:p>
    <w:p>
      <w:pPr>
        <w:pStyle w:val="Rientrocorpodeltesto2"/>
        <w:rPr/>
      </w:pPr>
      <w:r>
        <w:rPr>
          <w:rFonts w:cs="Calibri" w:ascii="Calibri" w:hAnsi="Calibri"/>
          <w:caps w:val="false"/>
          <w:smallCaps w:val="false"/>
          <w:szCs w:val="24"/>
        </w:rPr>
        <w:t>È inoltre necessario assicurare continuamente l’efficacia pratica delle procedure attraverso la reale simulazione di gestione di situazioni emergenziali, il riesame e la revisione delle stesse, allorché intervengano cambiamenti strutturali od organizzativi e in particolare dopo che si siano verificati incidenti od emergenze, anche in altri impianti che presentano analogie.</w:t>
      </w:r>
    </w:p>
    <w:p>
      <w:pPr>
        <w:pStyle w:val="Rientrocorpodeltesto2"/>
        <w:rPr>
          <w:rFonts w:ascii="Calibri" w:hAnsi="Calibri" w:cs="Calibri"/>
          <w:caps w:val="false"/>
          <w:smallCaps w:val="false"/>
          <w:szCs w:val="24"/>
        </w:rPr>
      </w:pPr>
      <w:r>
        <w:rPr>
          <w:rFonts w:cs="Calibri" w:ascii="Calibri" w:hAnsi="Calibri"/>
          <w:caps w:val="false"/>
          <w:smallCaps w:val="false"/>
          <w:szCs w:val="24"/>
        </w:rPr>
        <w:t xml:space="preserve">Il personale coinvolto nella risposta alle previste situazioni di emergenza, viene adeguatamente informato ed addestrato. </w:t>
      </w:r>
    </w:p>
    <w:p>
      <w:pPr>
        <w:pStyle w:val="Rientrocorpodeltesto2"/>
        <w:rPr/>
      </w:pPr>
      <w:r>
        <w:rPr>
          <w:rFonts w:cs="Calibri" w:ascii="Calibri" w:hAnsi="Calibri"/>
          <w:caps w:val="false"/>
          <w:smallCaps w:val="false"/>
          <w:szCs w:val="24"/>
        </w:rPr>
        <w:t xml:space="preserve">L’emergenza viene gestita secondo quanto riportato nel </w:t>
      </w:r>
      <w:r>
        <w:rPr>
          <w:rFonts w:cs="Calibri" w:ascii="Calibri" w:hAnsi="Calibri"/>
          <w:b/>
          <w:caps w:val="false"/>
          <w:smallCaps w:val="false"/>
          <w:szCs w:val="24"/>
        </w:rPr>
        <w:t>Piano di Emergenza Interno (PEI)</w:t>
      </w:r>
      <w:r>
        <w:rPr>
          <w:rFonts w:cs="Calibri" w:ascii="Calibri" w:hAnsi="Calibri"/>
          <w:caps w:val="false"/>
          <w:smallCaps w:val="false"/>
          <w:szCs w:val="24"/>
        </w:rPr>
        <w:t xml:space="preserve"> della sede operativa dell’azienda e secono i Piani di Emergenza presenti nei luoghi di lavoro delle committenti.</w:t>
      </w:r>
    </w:p>
    <w:p>
      <w:pPr>
        <w:pStyle w:val="Rientrocorpodeltesto2"/>
        <w:rPr>
          <w:rFonts w:ascii="Calibri" w:hAnsi="Calibri" w:cs="Calibri"/>
          <w:caps w:val="false"/>
          <w:smallCaps w:val="false"/>
          <w:szCs w:val="24"/>
        </w:rPr>
      </w:pPr>
      <w:r>
        <w:rPr>
          <w:rFonts w:cs="Calibri" w:ascii="Calibri" w:hAnsi="Calibri"/>
          <w:caps w:val="false"/>
          <w:smallCaps w:val="false"/>
          <w:szCs w:val="24"/>
        </w:rPr>
        <w:t>Il Piano di emergenza interno stabilisce le modalità e le responsabilità per svolgere le azioni atte a:</w:t>
      </w:r>
    </w:p>
    <w:p>
      <w:pPr>
        <w:pStyle w:val="Rientrocorpodeltesto2"/>
        <w:rPr/>
      </w:pPr>
      <w:r>
        <w:rPr>
          <w:rFonts w:cs="Calibri" w:ascii="Calibri" w:hAnsi="Calibri"/>
          <w:caps w:val="false"/>
          <w:smallCaps w:val="false"/>
          <w:szCs w:val="24"/>
        </w:rPr>
        <w:t>1.</w:t>
        <w:tab/>
        <w:t>assicurare un adeguato livello di controllo degli incidenti;</w:t>
      </w:r>
    </w:p>
    <w:p>
      <w:pPr>
        <w:pStyle w:val="Rientrocorpodeltesto2"/>
        <w:rPr/>
      </w:pPr>
      <w:r>
        <w:rPr>
          <w:rFonts w:cs="Calibri" w:ascii="Calibri" w:hAnsi="Calibri"/>
          <w:caps w:val="false"/>
          <w:smallCaps w:val="false"/>
          <w:szCs w:val="24"/>
        </w:rPr>
        <w:t>2.</w:t>
        <w:tab/>
        <w:t>riconoscere le situazioni di emergenza Sicurezza ed Ambiente importanti;</w:t>
      </w:r>
    </w:p>
    <w:p>
      <w:pPr>
        <w:pStyle w:val="Rientrocorpodeltesto2"/>
        <w:rPr/>
      </w:pPr>
      <w:r>
        <w:rPr>
          <w:rFonts w:cs="Calibri" w:ascii="Calibri" w:hAnsi="Calibri"/>
          <w:caps w:val="false"/>
          <w:smallCaps w:val="false"/>
          <w:szCs w:val="24"/>
        </w:rPr>
        <w:t>3.</w:t>
        <w:tab/>
        <w:t>identificare le azioni da adottare in caso di incidente ambientale e infortunio dei lavoratori;</w:t>
      </w:r>
    </w:p>
    <w:p>
      <w:pPr>
        <w:pStyle w:val="Rientrocorpodeltesto2"/>
        <w:rPr/>
      </w:pPr>
      <w:r>
        <w:rPr>
          <w:rFonts w:cs="Calibri" w:ascii="Calibri" w:hAnsi="Calibri"/>
          <w:caps w:val="false"/>
          <w:smallCaps w:val="false"/>
          <w:szCs w:val="24"/>
        </w:rPr>
        <w:t>4.</w:t>
        <w:tab/>
        <w:t>adottare e revisionare le procedure di emergenza;</w:t>
      </w:r>
    </w:p>
    <w:p>
      <w:pPr>
        <w:pStyle w:val="Rientrocorpodeltesto2"/>
        <w:rPr/>
      </w:pPr>
      <w:r>
        <w:rPr>
          <w:rFonts w:cs="Calibri" w:ascii="Calibri" w:hAnsi="Calibri"/>
          <w:caps w:val="false"/>
          <w:smallCaps w:val="false"/>
          <w:szCs w:val="24"/>
        </w:rPr>
        <w:t>5.</w:t>
        <w:tab/>
        <w:t>identificare le esigenze di formazione ed addestramento di tutto il personale.</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Rientrocorpodeltesto2"/>
        <w:rPr>
          <w:rFonts w:ascii="Calibri" w:hAnsi="Calibri" w:cs="Calibri"/>
          <w:caps w:val="false"/>
          <w:smallCaps w:val="false"/>
          <w:szCs w:val="24"/>
        </w:rPr>
      </w:pPr>
      <w:r>
        <w:rPr>
          <w:rFonts w:cs="Calibri" w:ascii="Calibri" w:hAnsi="Calibri"/>
          <w:caps w:val="false"/>
          <w:smallCaps w:val="false"/>
          <w:szCs w:val="24"/>
        </w:rPr>
        <w:t>Il piano di emergenza è revisionato periodicamente e simulato almeno una volta all’anno.</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Rientrocorpodeltesto2"/>
        <w:rPr>
          <w:rFonts w:ascii="Calibri" w:hAnsi="Calibri" w:cs="Calibri"/>
          <w:caps w:val="false"/>
          <w:smallCaps w:val="false"/>
          <w:szCs w:val="24"/>
        </w:rPr>
      </w:pPr>
      <w:r>
        <w:rPr>
          <w:rFonts w:cs="Calibri" w:ascii="Calibri" w:hAnsi="Calibri"/>
          <w:caps w:val="false"/>
          <w:smallCaps w:val="false"/>
          <w:szCs w:val="24"/>
        </w:rPr>
        <w:t>Il documento è redatto in ottemperanza alla normativa che disciplina la Sicurezza negli ambienti di lavoro e comprende anche le emergenze di tipo ambientale. Il documento è approvato dal DGE.</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Rientrocorpodeltesto2"/>
        <w:rPr>
          <w:rFonts w:ascii="Calibri" w:hAnsi="Calibri" w:cs="Calibri"/>
          <w:caps w:val="false"/>
          <w:smallCaps w:val="false"/>
          <w:szCs w:val="24"/>
        </w:rPr>
      </w:pPr>
      <w:r>
        <w:rPr>
          <w:rFonts w:cs="Calibri" w:ascii="Calibri" w:hAnsi="Calibri"/>
          <w:caps w:val="false"/>
          <w:smallCaps w:val="false"/>
          <w:szCs w:val="24"/>
        </w:rPr>
        <w:t xml:space="preserve">Il PEI è disponibile nei luoghi di lavoro ed è facilmente consultabile. Il livello di diffusione del documento ed il grado di conoscenza dei suoi contenuti da parte del personale è oggetto di puntuale verifica nel corso degli audit interni.       </w:t>
      </w:r>
    </w:p>
    <w:p>
      <w:pPr>
        <w:pStyle w:val="Rientrocorpodeltesto2"/>
        <w:rPr>
          <w:rFonts w:ascii="Calibri" w:hAnsi="Calibri" w:cs="Calibri"/>
          <w:caps w:val="false"/>
          <w:smallCaps w:val="false"/>
          <w:szCs w:val="24"/>
        </w:rPr>
      </w:pPr>
      <w:r>
        <w:rPr>
          <w:rFonts w:eastAsia="Calibri" w:cs="Calibri" w:ascii="Calibri" w:hAnsi="Calibri"/>
          <w:caps w:val="false"/>
          <w:smallCaps w:val="false"/>
          <w:szCs w:val="24"/>
        </w:rPr>
        <w:t xml:space="preserve">       </w:t>
      </w:r>
    </w:p>
    <w:p>
      <w:pPr>
        <w:pStyle w:val="Heading3"/>
        <w:rPr>
          <w:rFonts w:ascii="Calibri" w:hAnsi="Calibri" w:cs="Calibri"/>
          <w:i w:val="false"/>
          <w:i w:val="false"/>
          <w:szCs w:val="24"/>
        </w:rPr>
      </w:pPr>
      <w:bookmarkStart w:id="6" w:name="__RefHeading___Toc29219219"/>
      <w:bookmarkEnd w:id="6"/>
      <w:r>
        <w:rPr>
          <w:rFonts w:cs="Calibri" w:ascii="Calibri" w:hAnsi="Calibri"/>
          <w:i w:val="false"/>
          <w:szCs w:val="24"/>
        </w:rPr>
        <w:t>3.2 Personale designato alla gestione delle emergenze</w:t>
      </w:r>
    </w:p>
    <w:p>
      <w:pPr>
        <w:pStyle w:val="BodyText"/>
        <w:ind w:firstLine="142" w:end="-1"/>
        <w:rPr/>
      </w:pPr>
      <w:r>
        <w:rPr>
          <w:rFonts w:cs="Calibri" w:ascii="Calibri" w:hAnsi="Calibri"/>
          <w:caps w:val="false"/>
          <w:smallCaps w:val="false"/>
          <w:color w:val="000000"/>
          <w:szCs w:val="24"/>
        </w:rPr>
        <w:t>A cura di DGE, con la collaborazione del RSPP e del Responsabile della gestione del SGA, viene definito il personale operativo da sottoporre ad un addestramento specifico che ha lo scopo di fornire le conoscenze necessarie per poter far fronte alle principali situazioni di emergenza.</w:t>
        <w:tab/>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Per ciò che attiene al mansionario occorre riferirsi all’allegato del manuale Struttura organizzativa, ruoli, responsabilità e autorità.</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 xml:space="preserve">Allo scopo di acquisire e mantenere le capacità necessarie per rispondere prontamente alle situazioni d’emergenza il personale dell’Organizzazione è interessato da azioni informative, formative e di addestramento (simulazioni) specifiche. </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Nel corso degli incontri di Informazione e Formazione occorre:</w:t>
      </w:r>
    </w:p>
    <w:p>
      <w:pPr>
        <w:pStyle w:val="BodyText"/>
        <w:ind w:firstLine="142" w:end="-1"/>
        <w:rPr/>
      </w:pPr>
      <w:r>
        <w:rPr>
          <w:rFonts w:cs="Calibri" w:ascii="Calibri" w:hAnsi="Calibri"/>
          <w:caps w:val="false"/>
          <w:smallCaps w:val="false"/>
          <w:color w:val="000000"/>
          <w:szCs w:val="24"/>
        </w:rPr>
        <w:t>-</w:t>
        <w:tab/>
        <w:t>stimolare la partecipazione attiva di tutto il personale;</w:t>
      </w:r>
    </w:p>
    <w:p>
      <w:pPr>
        <w:pStyle w:val="BodyText"/>
        <w:ind w:firstLine="142" w:end="-1"/>
        <w:rPr/>
      </w:pPr>
      <w:r>
        <w:rPr>
          <w:rFonts w:cs="Calibri" w:ascii="Calibri" w:hAnsi="Calibri"/>
          <w:caps w:val="false"/>
          <w:smallCaps w:val="false"/>
          <w:color w:val="000000"/>
          <w:szCs w:val="24"/>
        </w:rPr>
        <w:t>-</w:t>
        <w:tab/>
        <w:t>evidenziare l’importanza della pianificazione delle attività;</w:t>
      </w:r>
    </w:p>
    <w:p>
      <w:pPr>
        <w:pStyle w:val="BodyText"/>
        <w:ind w:firstLine="142" w:end="-1"/>
        <w:rPr/>
      </w:pPr>
      <w:r>
        <w:rPr>
          <w:rFonts w:cs="Calibri" w:ascii="Calibri" w:hAnsi="Calibri"/>
          <w:caps w:val="false"/>
          <w:smallCaps w:val="false"/>
          <w:color w:val="000000"/>
          <w:szCs w:val="24"/>
        </w:rPr>
        <w:t>-</w:t>
        <w:tab/>
        <w:t>sottolineare l’importanza del coordinamento nelle situazioni di emergenza;</w:t>
      </w:r>
    </w:p>
    <w:p>
      <w:pPr>
        <w:pStyle w:val="BodyText"/>
        <w:ind w:firstLine="142" w:end="-1"/>
        <w:rPr/>
      </w:pPr>
      <w:r>
        <w:rPr>
          <w:rFonts w:cs="Calibri" w:ascii="Calibri" w:hAnsi="Calibri"/>
          <w:caps w:val="false"/>
          <w:smallCaps w:val="false"/>
          <w:color w:val="000000"/>
          <w:szCs w:val="24"/>
        </w:rPr>
        <w:t>-</w:t>
        <w:tab/>
        <w:t>illustrare i pericoli ed i rischi dell'emergenza;</w:t>
      </w:r>
    </w:p>
    <w:p>
      <w:pPr>
        <w:pStyle w:val="BodyText"/>
        <w:ind w:firstLine="142" w:end="-1"/>
        <w:rPr/>
      </w:pPr>
      <w:r>
        <w:rPr>
          <w:rFonts w:cs="Calibri" w:ascii="Calibri" w:hAnsi="Calibri"/>
          <w:caps w:val="false"/>
          <w:smallCaps w:val="false"/>
          <w:color w:val="000000"/>
          <w:szCs w:val="24"/>
        </w:rPr>
        <w:t>-</w:t>
        <w:tab/>
        <w:t>illustrare i criteri con i quali sono state redatte le procedure per la gestione delle emergenze;</w:t>
      </w:r>
    </w:p>
    <w:p>
      <w:pPr>
        <w:pStyle w:val="BodyText"/>
        <w:ind w:firstLine="142" w:end="-1"/>
        <w:rPr/>
      </w:pPr>
      <w:r>
        <w:rPr>
          <w:rFonts w:cs="Calibri" w:ascii="Calibri" w:hAnsi="Calibri"/>
          <w:caps w:val="false"/>
          <w:smallCaps w:val="false"/>
          <w:color w:val="000000"/>
          <w:szCs w:val="24"/>
        </w:rPr>
        <w:t>-</w:t>
        <w:tab/>
        <w:t>descrivere le contromisure, in termini di risorse umane e materiali, disponibili nei casi di emergenza;</w:t>
      </w:r>
    </w:p>
    <w:p>
      <w:pPr>
        <w:pStyle w:val="BodyText"/>
        <w:ind w:firstLine="142" w:end="-1"/>
        <w:rPr/>
      </w:pPr>
      <w:r>
        <w:rPr>
          <w:rFonts w:cs="Calibri" w:ascii="Calibri" w:hAnsi="Calibri"/>
          <w:caps w:val="false"/>
          <w:smallCaps w:val="false"/>
          <w:color w:val="000000"/>
          <w:szCs w:val="24"/>
        </w:rPr>
        <w:t>-</w:t>
        <w:tab/>
        <w:t>descrivere ruoli e compiti di ciascuno nelle situazioni di emergenza;</w:t>
      </w:r>
    </w:p>
    <w:p>
      <w:pPr>
        <w:pStyle w:val="BodyText"/>
        <w:ind w:firstLine="142" w:end="-1"/>
        <w:rPr/>
      </w:pPr>
      <w:r>
        <w:rPr>
          <w:rFonts w:cs="Calibri" w:ascii="Calibri" w:hAnsi="Calibri"/>
          <w:caps w:val="false"/>
          <w:smallCaps w:val="false"/>
          <w:color w:val="000000"/>
          <w:szCs w:val="24"/>
        </w:rPr>
        <w:t>-</w:t>
        <w:tab/>
        <w:t>sottolineare l’importanza delle simulazioni quale occasione di verifica dell'efficacia delle procedure adottate e di verifica del grado di preparazione del personale, in condizioni controllate.</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Più precisamente:</w:t>
      </w:r>
    </w:p>
    <w:p>
      <w:pPr>
        <w:pStyle w:val="BodyText"/>
        <w:ind w:firstLine="142" w:end="-1"/>
        <w:rPr/>
      </w:pPr>
      <w:r>
        <w:rPr>
          <w:rFonts w:cs="Calibri" w:ascii="Calibri" w:hAnsi="Calibri"/>
          <w:caps w:val="false"/>
          <w:smallCaps w:val="false"/>
          <w:color w:val="000000"/>
          <w:szCs w:val="24"/>
        </w:rPr>
        <w:t>-</w:t>
        <w:tab/>
        <w:t>il personale deve periodicamente essere formato sulle nozioni di primo soccorso, anche con l'ausilio di personale medico o paramedico specializzato;</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w:t>
        <w:tab/>
        <w:t>il personale deve periodicamente essere formato ed addestrato con prove pratiche all'uso degli estintori portatili;</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w:t>
        <w:tab/>
        <w:t>al personale deve essere distribuito il documento "</w:t>
      </w:r>
      <w:r>
        <w:rPr>
          <w:rFonts w:cs="Calibri" w:ascii="Calibri" w:hAnsi="Calibri"/>
          <w:b/>
          <w:caps w:val="false"/>
          <w:smallCaps w:val="false"/>
          <w:color w:val="000000"/>
          <w:szCs w:val="24"/>
        </w:rPr>
        <w:t>Piano di emergenza ed evacuazione</w:t>
      </w:r>
      <w:r>
        <w:rPr>
          <w:rFonts w:cs="Calibri" w:ascii="Calibri" w:hAnsi="Calibri"/>
          <w:caps w:val="false"/>
          <w:smallCaps w:val="false"/>
          <w:color w:val="000000"/>
          <w:szCs w:val="24"/>
        </w:rPr>
        <w:t>" contenente, tra l'altro, le nozioni di base per l'effettuazione di interventi di primo soccorso ed antincendio, disponibile anche nella rete Intranet aziendale;</w:t>
      </w:r>
    </w:p>
    <w:p>
      <w:pPr>
        <w:pStyle w:val="BodyText"/>
        <w:ind w:firstLine="142" w:end="-1"/>
        <w:rPr/>
      </w:pPr>
      <w:r>
        <w:rPr>
          <w:rFonts w:cs="Calibri" w:ascii="Calibri" w:hAnsi="Calibri"/>
          <w:caps w:val="false"/>
          <w:smallCaps w:val="false"/>
          <w:color w:val="000000"/>
          <w:szCs w:val="24"/>
        </w:rPr>
        <w:t>-</w:t>
        <w:tab/>
        <w:t>devono essere in possesso del Piano di Pronto soccorso redatto ai sensi del DM n. 388/2003.</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Il solo personale individuato per la squadra di primo intervento dei luoghi di lavoro ove si svolgono attività riportate nell’allegato X, del Decreto Ministeriale 10 Marzo 1998, è anche in possesso dell’Attestato di idoneità secondo quanto previsto dal citato Decreto.</w:t>
      </w:r>
    </w:p>
    <w:p>
      <w:pPr>
        <w:pStyle w:val="Heading3"/>
        <w:rPr>
          <w:rFonts w:ascii="Calibri" w:hAnsi="Calibri" w:cs="Calibri"/>
          <w:i w:val="false"/>
          <w:i w:val="false"/>
          <w:szCs w:val="24"/>
        </w:rPr>
      </w:pPr>
      <w:bookmarkStart w:id="7" w:name="__RefHeading___Toc29219220"/>
      <w:bookmarkEnd w:id="7"/>
      <w:r>
        <w:rPr>
          <w:rFonts w:cs="Calibri" w:ascii="Calibri" w:hAnsi="Calibri"/>
          <w:i w:val="false"/>
          <w:szCs w:val="24"/>
        </w:rPr>
        <w:t>3.3 Simulazioni periodiche</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 xml:space="preserve">Sono eseguite, a cura del RSPP e del Responsabile della gestione del SGA simulazioni per verificare l'efficacia delle procedure adottate per la gestione delle emergenze e verificare il grado di preparazione del personale, ripetute </w:t>
      </w:r>
      <w:r>
        <w:rPr>
          <w:rFonts w:cs="Calibri" w:ascii="Calibri" w:hAnsi="Calibri"/>
          <w:b/>
          <w:caps w:val="false"/>
          <w:smallCaps w:val="false"/>
          <w:color w:val="000000"/>
          <w:szCs w:val="24"/>
        </w:rPr>
        <w:t>con frequenza almeno annuale</w:t>
      </w:r>
      <w:r>
        <w:rPr>
          <w:rFonts w:cs="Calibri" w:ascii="Calibri" w:hAnsi="Calibri"/>
          <w:caps w:val="false"/>
          <w:smallCaps w:val="false"/>
          <w:color w:val="000000"/>
          <w:szCs w:val="24"/>
        </w:rPr>
        <w:t xml:space="preserve"> a seconda del tipo di emergenza oggetto della simulazione stessa: Simulazioni per la sicurezza e Simulazioni per l’ambiente.</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Durante ogni simulazione di emergenza l’RSPP e il Responsabile della gestione del SGA rileva i tempi di intervento, le azioni intraprese, gli inconvenienti emersi e redige un Rapporto di Prova Emergenza (</w:t>
      </w:r>
      <w:r>
        <w:rPr>
          <w:rFonts w:cs="Calibri" w:ascii="Calibri" w:hAnsi="Calibri"/>
          <w:b/>
          <w:caps w:val="false"/>
          <w:smallCaps w:val="false"/>
          <w:color w:val="000000"/>
          <w:szCs w:val="24"/>
          <w:u w:val="single"/>
        </w:rPr>
        <w:t>MOD. 8.2.2 RAPPORTO PROVA DI EMERGENZA</w:t>
      </w:r>
      <w:r>
        <w:rPr>
          <w:rFonts w:cs="Calibri" w:ascii="Calibri" w:hAnsi="Calibri"/>
          <w:caps w:val="false"/>
          <w:smallCaps w:val="false"/>
          <w:color w:val="000000"/>
          <w:szCs w:val="24"/>
        </w:rPr>
        <w:t xml:space="preserve">), da inviare al DGE. </w:t>
      </w:r>
    </w:p>
    <w:p>
      <w:pPr>
        <w:pStyle w:val="BodyText"/>
        <w:ind w:firstLine="142" w:end="-1"/>
        <w:rPr/>
      </w:pPr>
      <w:r>
        <w:rPr>
          <w:rFonts w:cs="Calibri" w:ascii="Calibri" w:hAnsi="Calibri"/>
          <w:caps w:val="false"/>
          <w:smallCaps w:val="false"/>
          <w:color w:val="000000"/>
          <w:szCs w:val="24"/>
        </w:rPr>
        <w:t>Qualora l’esito delle simulazioni non risulti positivo o si riscontri la possibilità di migliorare l'efficacia delle azioni previste, DGE avvia la revisione delle relative procedure, coinvolgendo non solo le funzioni interessate ma anche il Responsabile della gestione del SGA e l’RSPP.</w:t>
        <w:tab/>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Qualora si verifichi una reale situazione di emergenza che chiama in causa una o più procedure adottate, il Responsabile di Squadra redige il Rapporto di Emergenza sull’evento (</w:t>
      </w:r>
      <w:r>
        <w:rPr>
          <w:rFonts w:cs="Calibri" w:ascii="Calibri" w:hAnsi="Calibri"/>
          <w:b/>
          <w:caps w:val="false"/>
          <w:smallCaps w:val="false"/>
          <w:color w:val="000000"/>
          <w:szCs w:val="24"/>
          <w:u w:val="single"/>
        </w:rPr>
        <w:t>MOD. 8.2.3 RAPPORTO SITUAZIONE DI EMERGENZA</w:t>
      </w:r>
      <w:r>
        <w:rPr>
          <w:rFonts w:cs="Calibri" w:ascii="Calibri" w:hAnsi="Calibri"/>
          <w:caps w:val="false"/>
          <w:smallCaps w:val="false"/>
          <w:color w:val="000000"/>
          <w:szCs w:val="24"/>
        </w:rPr>
        <w:t xml:space="preserve">), sulla base delle annotazioni riportate dal personale sul Registro di esercizio, delle interviste e dei sopralluoghi. </w:t>
      </w:r>
    </w:p>
    <w:p>
      <w:pPr>
        <w:pStyle w:val="BodyText"/>
        <w:ind w:firstLine="142" w:end="-1"/>
        <w:rPr/>
      </w:pPr>
      <w:r>
        <w:rPr>
          <w:rFonts w:cs="Calibri" w:ascii="Calibri" w:hAnsi="Calibri"/>
          <w:caps w:val="false"/>
          <w:smallCaps w:val="false"/>
          <w:color w:val="000000"/>
          <w:szCs w:val="24"/>
        </w:rPr>
        <w:t>Egli lo invia poi al DGE, Direzione, al Responsabile della gestione del SGA e al RSPP. DGE avvia, se del caso, la revisione delle relative procedure, coinvolgendo le funzioni interessate ed in ogni caso al Responsabile della gestione del SGA.</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Heading3"/>
        <w:rPr>
          <w:rFonts w:ascii="Calibri" w:hAnsi="Calibri" w:cs="Calibri"/>
          <w:i w:val="false"/>
          <w:i w:val="false"/>
          <w:szCs w:val="24"/>
        </w:rPr>
      </w:pPr>
      <w:bookmarkStart w:id="8" w:name="__RefHeading___Toc29219221"/>
      <w:bookmarkEnd w:id="8"/>
      <w:r>
        <w:rPr>
          <w:rFonts w:cs="Calibri" w:ascii="Calibri" w:hAnsi="Calibri"/>
          <w:i w:val="false"/>
          <w:szCs w:val="24"/>
        </w:rPr>
        <w:t>3.4 Prevenzione e risposta alle emergenze</w:t>
      </w:r>
    </w:p>
    <w:p>
      <w:pPr>
        <w:pStyle w:val="BodyText"/>
        <w:ind w:firstLine="142" w:end="-1"/>
        <w:rPr/>
      </w:pPr>
      <w:r>
        <w:rPr>
          <w:rFonts w:cs="Calibri" w:ascii="Calibri" w:hAnsi="Calibri"/>
          <w:caps w:val="false"/>
          <w:smallCaps w:val="false"/>
          <w:color w:val="000000"/>
          <w:szCs w:val="24"/>
        </w:rPr>
        <w:t>Il metodo di sviluppo del piano di prevenzione e risposta alle emergenze consiste in quattro fasi principali:</w:t>
      </w:r>
    </w:p>
    <w:p>
      <w:pPr>
        <w:pStyle w:val="BodyText"/>
        <w:ind w:firstLine="142" w:end="-1"/>
        <w:rPr/>
      </w:pPr>
      <w:r>
        <w:rPr>
          <w:rFonts w:cs="Calibri" w:ascii="Calibri" w:hAnsi="Calibri"/>
          <w:caps w:val="false"/>
          <w:smallCaps w:val="false"/>
          <w:color w:val="000000"/>
          <w:szCs w:val="24"/>
        </w:rPr>
        <w:t>-</w:t>
        <w:tab/>
        <w:t>valutazione del rischio di incidenti e potenziali situazioni di emergenza;</w:t>
      </w:r>
    </w:p>
    <w:p>
      <w:pPr>
        <w:pStyle w:val="BodyText"/>
        <w:ind w:firstLine="142" w:end="-1"/>
        <w:rPr/>
      </w:pPr>
      <w:r>
        <w:rPr>
          <w:rFonts w:cs="Calibri" w:ascii="Calibri" w:hAnsi="Calibri"/>
          <w:caps w:val="false"/>
          <w:smallCaps w:val="false"/>
          <w:color w:val="000000"/>
          <w:szCs w:val="24"/>
        </w:rPr>
        <w:t>-</w:t>
        <w:tab/>
        <w:t>prevenzione di queste situazioni di emergenza;</w:t>
      </w:r>
    </w:p>
    <w:p>
      <w:pPr>
        <w:pStyle w:val="BodyText"/>
        <w:ind w:firstLine="142" w:end="-1"/>
        <w:rPr/>
      </w:pPr>
      <w:r>
        <w:rPr>
          <w:rFonts w:cs="Calibri" w:ascii="Calibri" w:hAnsi="Calibri"/>
          <w:caps w:val="false"/>
          <w:smallCaps w:val="false"/>
          <w:color w:val="000000"/>
          <w:szCs w:val="24"/>
        </w:rPr>
        <w:t>-</w:t>
        <w:tab/>
        <w:t xml:space="preserve">risposta agli incidenti; </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w:t>
        <w:tab/>
        <w:t>valutazione delle procedure di prevenzione e risposta.</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L’azienda effettua la valutazione del rischio di incidenti. In particolare, viene eseguita la valutazione del rischio incendio condotta in ossequio al DM 10.03.98 ed inclusa nel DVR.</w:t>
      </w:r>
    </w:p>
    <w:p>
      <w:pPr>
        <w:pStyle w:val="BodyText"/>
        <w:ind w:firstLine="142" w:end="-1"/>
        <w:rPr/>
      </w:pPr>
      <w:r>
        <w:rPr>
          <w:rFonts w:cs="Calibri" w:ascii="Calibri" w:hAnsi="Calibri"/>
          <w:caps w:val="false"/>
          <w:smallCaps w:val="false"/>
          <w:color w:val="000000"/>
          <w:szCs w:val="24"/>
        </w:rPr>
        <w:t xml:space="preserve">Tuttavia l’azienda considera anche altre situazioni incidentali che interessano anche l’ambiente. Gli effetti identificati e le valutazioni effettuate per ciascun effetto sono riepilogati tramite la tabella del modulo </w:t>
      </w:r>
      <w:r>
        <w:rPr>
          <w:rFonts w:cs="Calibri" w:ascii="Calibri" w:hAnsi="Calibri"/>
          <w:b/>
          <w:caps w:val="false"/>
          <w:smallCaps w:val="false"/>
          <w:color w:val="000000"/>
          <w:szCs w:val="24"/>
          <w:u w:val="single"/>
        </w:rPr>
        <w:t>MOD. 8.2.1 MATRICE EVENTI INCIDENTALI</w:t>
      </w:r>
      <w:r>
        <w:rPr>
          <w:rFonts w:cs="Calibri" w:ascii="Calibri" w:hAnsi="Calibri"/>
          <w:caps w:val="false"/>
          <w:smallCaps w:val="false"/>
          <w:color w:val="000000"/>
          <w:szCs w:val="24"/>
        </w:rPr>
        <w:t>.</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Le misure di prevenzione degli incidenti sono le precauzioni prese al fine di evitare gli incidenti. Una volta individuate le attività a rischio, devono essere applicate le procedure che specificano tali precauzioni.</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BodyText"/>
        <w:ind w:firstLine="142" w:end="-1"/>
        <w:rPr/>
      </w:pPr>
      <w:r>
        <w:rPr>
          <w:rFonts w:cs="Calibri" w:ascii="Calibri" w:hAnsi="Calibri"/>
          <w:caps w:val="false"/>
          <w:smallCaps w:val="false"/>
          <w:color w:val="000000"/>
          <w:szCs w:val="24"/>
        </w:rPr>
        <w:t xml:space="preserve">La terza fase riguarda lo sviluppo di un piano di risposta alle emergenze che riduca al minimo, per quanto possibile, l’impatto di un incidente: ci si assicura che il piano di emergenza generale del sito contenga tutte le precauzioni necessarie per gli incidenti ambientali. </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BodyText"/>
        <w:ind w:firstLine="142" w:end="-1"/>
        <w:rPr/>
      </w:pPr>
      <w:r>
        <w:rPr>
          <w:rFonts w:cs="Calibri" w:ascii="Calibri" w:hAnsi="Calibri"/>
          <w:caps w:val="false"/>
          <w:smallCaps w:val="false"/>
          <w:color w:val="000000"/>
          <w:szCs w:val="24"/>
        </w:rPr>
        <w:t>Il piano di risposta alle emergenze può comprendere:</w:t>
      </w:r>
    </w:p>
    <w:p>
      <w:pPr>
        <w:pStyle w:val="BodyText"/>
        <w:ind w:firstLine="142" w:end="-1"/>
        <w:rPr/>
      </w:pPr>
      <w:r>
        <w:rPr>
          <w:rFonts w:cs="Calibri" w:ascii="Calibri" w:hAnsi="Calibri"/>
          <w:caps w:val="false"/>
          <w:smallCaps w:val="false"/>
          <w:color w:val="000000"/>
          <w:szCs w:val="24"/>
        </w:rPr>
        <w:t>-</w:t>
        <w:tab/>
        <w:t>l’individuazione di materiali pericolosi utilizzati, la loro posizione di immagazzinamento del sito e le misure da prendere in caso di emissioni accidentali;</w:t>
      </w:r>
    </w:p>
    <w:p>
      <w:pPr>
        <w:pStyle w:val="BodyText"/>
        <w:ind w:firstLine="142" w:end="-1"/>
        <w:rPr/>
      </w:pPr>
      <w:r>
        <w:rPr>
          <w:rFonts w:cs="Calibri" w:ascii="Calibri" w:hAnsi="Calibri"/>
          <w:caps w:val="false"/>
          <w:smallCaps w:val="false"/>
          <w:color w:val="000000"/>
          <w:szCs w:val="24"/>
        </w:rPr>
        <w:t>-</w:t>
        <w:tab/>
        <w:t>la descrizione delle responsabilità, comprese quelle dei responsabili delle misure di emergenza;</w:t>
      </w:r>
    </w:p>
    <w:p>
      <w:pPr>
        <w:pStyle w:val="BodyText"/>
        <w:ind w:firstLine="142" w:end="-1"/>
        <w:rPr/>
      </w:pPr>
      <w:r>
        <w:rPr>
          <w:rFonts w:cs="Calibri" w:ascii="Calibri" w:hAnsi="Calibri"/>
          <w:caps w:val="false"/>
          <w:smallCaps w:val="false"/>
          <w:color w:val="000000"/>
          <w:szCs w:val="24"/>
        </w:rPr>
        <w:t>-</w:t>
        <w:tab/>
        <w:t>numeri di telefono e indirizzi dei servizi di emergenza (vigili del fuoco, servizi di disinquinamento);</w:t>
      </w:r>
    </w:p>
    <w:p>
      <w:pPr>
        <w:pStyle w:val="BodyText"/>
        <w:ind w:firstLine="142" w:end="-1"/>
        <w:rPr/>
      </w:pPr>
      <w:r>
        <w:rPr>
          <w:rFonts w:cs="Calibri" w:ascii="Calibri" w:hAnsi="Calibri"/>
          <w:caps w:val="false"/>
          <w:smallCaps w:val="false"/>
          <w:color w:val="000000"/>
          <w:szCs w:val="24"/>
        </w:rPr>
        <w:t>-</w:t>
        <w:tab/>
        <w:t>le procedure di comunicazione interna ed esterna;</w:t>
      </w:r>
    </w:p>
    <w:p>
      <w:pPr>
        <w:pStyle w:val="BodyText"/>
        <w:ind w:firstLine="142" w:end="-1"/>
        <w:rPr/>
      </w:pPr>
      <w:r>
        <w:rPr>
          <w:rFonts w:cs="Calibri" w:ascii="Calibri" w:hAnsi="Calibri"/>
          <w:caps w:val="false"/>
          <w:smallCaps w:val="false"/>
          <w:color w:val="000000"/>
          <w:szCs w:val="24"/>
        </w:rPr>
        <w:t>-</w:t>
        <w:tab/>
        <w:t>la descrizione e localizzazione degli impianti di risposta;</w:t>
      </w:r>
    </w:p>
    <w:p>
      <w:pPr>
        <w:pStyle w:val="BodyText"/>
        <w:ind w:firstLine="142" w:end="-1"/>
        <w:rPr/>
      </w:pPr>
      <w:r>
        <w:rPr>
          <w:rFonts w:cs="Calibri" w:ascii="Calibri" w:hAnsi="Calibri"/>
          <w:caps w:val="false"/>
          <w:smallCaps w:val="false"/>
          <w:color w:val="000000"/>
          <w:szCs w:val="24"/>
        </w:rPr>
        <w:t>-</w:t>
        <w:tab/>
        <w:t>la programmazione di test sugli impianti di Sicurezza;</w:t>
      </w:r>
    </w:p>
    <w:p>
      <w:pPr>
        <w:pStyle w:val="BodyText"/>
        <w:ind w:firstLine="142" w:end="-1"/>
        <w:rPr/>
      </w:pPr>
      <w:r>
        <w:rPr>
          <w:rFonts w:cs="Calibri" w:ascii="Calibri" w:hAnsi="Calibri"/>
          <w:caps w:val="false"/>
          <w:smallCaps w:val="false"/>
          <w:color w:val="000000"/>
          <w:szCs w:val="24"/>
        </w:rPr>
        <w:t>-</w:t>
        <w:tab/>
        <w:t>il piano di evacuazione;</w:t>
      </w:r>
    </w:p>
    <w:p>
      <w:pPr>
        <w:pStyle w:val="BodyText"/>
        <w:ind w:firstLine="142" w:end="-1"/>
        <w:rPr/>
      </w:pPr>
      <w:r>
        <w:rPr>
          <w:rFonts w:cs="Calibri" w:ascii="Calibri" w:hAnsi="Calibri"/>
          <w:caps w:val="false"/>
          <w:smallCaps w:val="false"/>
          <w:color w:val="000000"/>
          <w:szCs w:val="24"/>
        </w:rPr>
        <w:t>-</w:t>
        <w:tab/>
        <w:t>le procedure di risposta;</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w:t>
        <w:tab/>
        <w:t>la formazione.</w:t>
      </w:r>
    </w:p>
    <w:p>
      <w:pPr>
        <w:pStyle w:val="Heading2"/>
        <w:tabs>
          <w:tab w:val="clear" w:pos="851"/>
        </w:tabs>
        <w:spacing w:before="240" w:after="60"/>
        <w:ind w:end="0"/>
        <w:rPr/>
      </w:pPr>
      <w:bookmarkStart w:id="9" w:name="__RefHeading___Toc29219222"/>
      <w:bookmarkEnd w:id="9"/>
      <w:r>
        <w:rPr>
          <w:rFonts w:cs="Calibri" w:ascii="Calibri" w:hAnsi="Calibri"/>
          <w:b/>
          <w:caps w:val="false"/>
          <w:smallCaps w:val="false"/>
          <w:szCs w:val="24"/>
        </w:rPr>
        <w:t>4.        TERMINI, DEFINIZIONI E SIGLE</w:t>
      </w:r>
    </w:p>
    <w:p>
      <w:pPr>
        <w:pStyle w:val="Normal"/>
        <w:tabs>
          <w:tab w:val="clear" w:pos="708"/>
          <w:tab w:val="left" w:pos="-1701" w:leader="none"/>
          <w:tab w:val="left" w:pos="-1560" w:leader="none"/>
          <w:tab w:val="left" w:pos="3686" w:leader="none"/>
          <w:tab w:val="right" w:pos="8647" w:leader="none"/>
        </w:tabs>
        <w:ind w:firstLine="142" w:end="283"/>
        <w:jc w:val="both"/>
        <w:rPr/>
      </w:pPr>
      <w:r>
        <w:rPr>
          <w:rFonts w:cs="Calibri" w:ascii="Calibri" w:hAnsi="Calibri"/>
          <w:szCs w:val="24"/>
        </w:rPr>
        <w:t xml:space="preserve">Per i termini, le definizioni e le abbreviazioni utilizzate in questa procedura si fa riferimento alla norma UNI EN ISO 14001:2015 ed al Manuale di </w:t>
      </w:r>
      <w:r>
        <w:rPr>
          <w:rFonts w:cs="Tahoma" w:ascii="Calibri" w:hAnsi="Calibri"/>
          <w:b/>
          <w:szCs w:val="24"/>
        </w:rPr>
        <w:t>NOME_AZIENDA</w:t>
      </w:r>
      <w:r>
        <w:rPr>
          <w:rFonts w:cs="Calibri" w:ascii="Calibri" w:hAnsi="Calibri"/>
          <w:szCs w:val="24"/>
        </w:rPr>
        <w:t>.</w:t>
      </w:r>
    </w:p>
    <w:p>
      <w:pPr>
        <w:pStyle w:val="Heading2"/>
        <w:tabs>
          <w:tab w:val="clear" w:pos="851"/>
        </w:tabs>
        <w:spacing w:before="240" w:after="60"/>
        <w:ind w:end="0"/>
        <w:rPr/>
      </w:pPr>
      <w:bookmarkStart w:id="10" w:name="__RefHeading___Toc29219223"/>
      <w:bookmarkEnd w:id="10"/>
      <w:r>
        <w:rPr>
          <w:rFonts w:cs="Calibri" w:ascii="Calibri" w:hAnsi="Calibri"/>
          <w:b/>
          <w:caps w:val="false"/>
          <w:smallCaps w:val="false"/>
          <w:szCs w:val="24"/>
        </w:rPr>
        <w:t>5.       DISTRIBUZIONE</w:t>
      </w:r>
    </w:p>
    <w:p>
      <w:pPr>
        <w:pStyle w:val="Normal"/>
        <w:ind w:firstLine="567" w:end="-1"/>
        <w:jc w:val="center"/>
        <w:rPr>
          <w:rFonts w:ascii="Calibri" w:hAnsi="Calibri" w:cs="Calibri"/>
          <w:szCs w:val="24"/>
        </w:rPr>
      </w:pPr>
      <w:r>
        <w:rPr>
          <w:rFonts w:cs="Calibri" w:ascii="Calibri" w:hAnsi="Calibri"/>
          <w:szCs w:val="24"/>
        </w:rPr>
        <w:t>DGE  SER   RSGQ</w:t>
      </w:r>
    </w:p>
    <w:p>
      <w:pPr>
        <w:pStyle w:val="Heading2"/>
        <w:tabs>
          <w:tab w:val="clear" w:pos="851"/>
        </w:tabs>
        <w:spacing w:before="240" w:after="60"/>
        <w:ind w:end="0"/>
        <w:rPr/>
      </w:pPr>
      <w:bookmarkStart w:id="11" w:name="__RefHeading___Toc29219224"/>
      <w:bookmarkEnd w:id="11"/>
      <w:r>
        <w:rPr>
          <w:rFonts w:cs="Calibri" w:ascii="Calibri" w:hAnsi="Calibri"/>
          <w:b/>
          <w:caps w:val="false"/>
          <w:smallCaps w:val="false"/>
          <w:szCs w:val="24"/>
        </w:rPr>
        <w:t>6.       DOCUMENTAZIONE DI RIFERIMENTO</w:t>
      </w:r>
    </w:p>
    <w:p>
      <w:pPr>
        <w:pStyle w:val="Normal"/>
        <w:rPr>
          <w:rFonts w:ascii="Calibri" w:hAnsi="Calibri" w:cs="Calibri"/>
          <w:b/>
          <w:smallCaps/>
          <w:szCs w:val="24"/>
          <w:u w:val="single"/>
        </w:rPr>
      </w:pPr>
      <w:r>
        <w:rPr>
          <w:rFonts w:cs="Calibri" w:ascii="Calibri" w:hAnsi="Calibri"/>
          <w:b/>
          <w:smallCaps/>
          <w:szCs w:val="24"/>
          <w:u w:val="single"/>
        </w:rPr>
        <w:t>MOD. 8.2.1 MATRICE EVENTI INCIDENTALI</w:t>
      </w:r>
    </w:p>
    <w:p>
      <w:pPr>
        <w:pStyle w:val="Normal"/>
        <w:rPr>
          <w:rFonts w:ascii="Calibri" w:hAnsi="Calibri" w:cs="Calibri"/>
          <w:b/>
          <w:smallCaps/>
          <w:szCs w:val="24"/>
          <w:u w:val="single"/>
        </w:rPr>
      </w:pPr>
      <w:r>
        <w:rPr>
          <w:rFonts w:cs="Calibri" w:ascii="Calibri" w:hAnsi="Calibri"/>
          <w:b/>
          <w:smallCaps/>
          <w:szCs w:val="24"/>
          <w:u w:val="single"/>
        </w:rPr>
        <w:t>MOD. 8.2.2 RAPPORTO PROVA DI EMERGENZA</w:t>
      </w:r>
    </w:p>
    <w:p>
      <w:pPr>
        <w:pStyle w:val="Normal"/>
        <w:rPr>
          <w:rFonts w:ascii="Calibri" w:hAnsi="Calibri" w:cs="Calibri"/>
          <w:b/>
          <w:caps/>
          <w:szCs w:val="24"/>
          <w:u w:val="single"/>
        </w:rPr>
      </w:pPr>
      <w:r>
        <w:rPr>
          <w:rFonts w:cs="Calibri" w:ascii="Calibri" w:hAnsi="Calibri"/>
          <w:b/>
          <w:smallCaps/>
          <w:szCs w:val="24"/>
          <w:u w:val="single"/>
        </w:rPr>
        <w:t>MOD. 8.2.3 RAPPORTO SITUAZIONE DI EMERGENZA</w:t>
      </w:r>
    </w:p>
    <w:p>
      <w:pPr>
        <w:pStyle w:val="Heading2"/>
        <w:rPr>
          <w:rFonts w:ascii="Calibri" w:hAnsi="Calibri" w:cs="Calibri"/>
          <w:b/>
          <w:color w:val="000000"/>
          <w:szCs w:val="24"/>
        </w:rPr>
      </w:pPr>
      <w:bookmarkStart w:id="12" w:name="__RefHeading___Toc29219225"/>
      <w:bookmarkEnd w:id="12"/>
      <w:r>
        <w:rPr>
          <w:rFonts w:cs="Calibri" w:ascii="Calibri" w:hAnsi="Calibri"/>
          <w:b/>
          <w:szCs w:val="24"/>
        </w:rPr>
        <w:t>7.        ARCHIVIAZIONE E CONSERVAZIONE REGISTRAZIONI</w:t>
      </w:r>
    </w:p>
    <w:p>
      <w:pPr>
        <w:pStyle w:val="Normal"/>
        <w:tabs>
          <w:tab w:val="clear" w:pos="708"/>
          <w:tab w:val="left" w:pos="-1701" w:leader="none"/>
          <w:tab w:val="left" w:pos="-1560" w:leader="none"/>
          <w:tab w:val="left" w:pos="851" w:leader="none"/>
          <w:tab w:val="left" w:pos="3544" w:leader="none"/>
          <w:tab w:val="left" w:pos="3686" w:leader="none"/>
        </w:tabs>
        <w:ind w:end="-1"/>
        <w:jc w:val="both"/>
        <w:rPr>
          <w:rFonts w:ascii="Calibri" w:hAnsi="Calibri" w:cs="Calibri"/>
          <w:b/>
          <w:color w:val="000000"/>
          <w:szCs w:val="24"/>
        </w:rPr>
      </w:pPr>
      <w:r>
        <w:rPr>
          <w:rFonts w:cs="Calibri" w:ascii="Calibri" w:hAnsi="Calibri"/>
          <w:b/>
          <w:color w:val="000000"/>
          <w:szCs w:val="24"/>
        </w:rPr>
      </w:r>
    </w:p>
    <w:tbl>
      <w:tblPr>
        <w:tblW w:w="10065" w:type="dxa"/>
        <w:jc w:val="start"/>
        <w:tblInd w:w="70" w:type="dxa"/>
        <w:tblLayout w:type="fixed"/>
        <w:tblCellMar>
          <w:top w:w="0" w:type="dxa"/>
          <w:start w:w="70" w:type="dxa"/>
          <w:bottom w:w="0" w:type="dxa"/>
          <w:end w:w="70" w:type="dxa"/>
        </w:tblCellMar>
      </w:tblPr>
      <w:tblGrid>
        <w:gridCol w:w="10065"/>
      </w:tblGrid>
      <w:tr>
        <w:trPr/>
        <w:tc>
          <w:tcPr>
            <w:tcW w:w="10065" w:type="dxa"/>
            <w:tcBorders>
              <w:top w:val="single" w:sz="4" w:space="0" w:color="000000"/>
              <w:start w:val="single" w:sz="4" w:space="0" w:color="000000"/>
              <w:bottom w:val="single" w:sz="4" w:space="0" w:color="000000"/>
              <w:end w:val="single" w:sz="4" w:space="0" w:color="000000"/>
            </w:tcBorders>
            <w:vAlign w:val="center"/>
          </w:tcPr>
          <w:p>
            <w:pPr>
              <w:pStyle w:val="Heading8"/>
              <w:tabs>
                <w:tab w:val="clear" w:pos="708"/>
                <w:tab w:val="left" w:pos="851" w:leader="none"/>
              </w:tabs>
              <w:ind w:hanging="0" w:start="0"/>
              <w:rPr>
                <w:rFonts w:ascii="Calibri" w:hAnsi="Calibri" w:cs="Calibri"/>
                <w:sz w:val="24"/>
                <w:szCs w:val="24"/>
              </w:rPr>
            </w:pPr>
            <w:r>
              <w:rPr>
                <w:rFonts w:cs="Calibri" w:ascii="Calibri" w:hAnsi="Calibri"/>
                <w:sz w:val="24"/>
                <w:szCs w:val="24"/>
              </w:rPr>
              <w:t>TABELLA DI CONTROLLO DELLE REGISTRAZIONI</w:t>
            </w:r>
          </w:p>
        </w:tc>
      </w:tr>
    </w:tbl>
    <w:p>
      <w:pPr>
        <w:pStyle w:val="Normal"/>
        <w:tabs>
          <w:tab w:val="clear" w:pos="708"/>
          <w:tab w:val="left" w:pos="851" w:leader="none"/>
        </w:tabs>
        <w:rPr>
          <w:rFonts w:ascii="Calibri" w:hAnsi="Calibri" w:cs="Calibri"/>
          <w:szCs w:val="24"/>
        </w:rPr>
      </w:pPr>
      <w:r>
        <w:rPr>
          <w:rFonts w:cs="Calibri" w:ascii="Calibri" w:hAnsi="Calibri"/>
          <w:szCs w:val="24"/>
        </w:rPr>
      </w:r>
    </w:p>
    <w:tbl>
      <w:tblPr>
        <w:tblW w:w="10065" w:type="dxa"/>
        <w:jc w:val="start"/>
        <w:tblInd w:w="70" w:type="dxa"/>
        <w:tblLayout w:type="fixed"/>
        <w:tblCellMar>
          <w:top w:w="0" w:type="dxa"/>
          <w:start w:w="70" w:type="dxa"/>
          <w:bottom w:w="0" w:type="dxa"/>
          <w:end w:w="70" w:type="dxa"/>
        </w:tblCellMar>
      </w:tblPr>
      <w:tblGrid>
        <w:gridCol w:w="1412"/>
        <w:gridCol w:w="651"/>
        <w:gridCol w:w="777"/>
        <w:gridCol w:w="524"/>
        <w:gridCol w:w="778"/>
        <w:gridCol w:w="777"/>
        <w:gridCol w:w="1031"/>
        <w:gridCol w:w="778"/>
        <w:gridCol w:w="777"/>
        <w:gridCol w:w="1031"/>
        <w:gridCol w:w="1529"/>
      </w:tblGrid>
      <w:tr>
        <w:trPr/>
        <w:tc>
          <w:tcPr>
            <w:tcW w:w="141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spacing w:before="60" w:after="0"/>
              <w:jc w:val="center"/>
              <w:rPr>
                <w:rFonts w:ascii="Calibri" w:hAnsi="Calibri" w:cs="Calibri"/>
                <w:szCs w:val="24"/>
              </w:rPr>
            </w:pPr>
            <w:r>
              <w:rPr>
                <w:rFonts w:cs="Calibri" w:ascii="Calibri" w:hAnsi="Calibri"/>
                <w:szCs w:val="24"/>
              </w:rPr>
              <w:t>Descrizione</w:t>
            </w:r>
          </w:p>
          <w:p>
            <w:pPr>
              <w:pStyle w:val="Normal"/>
              <w:tabs>
                <w:tab w:val="clear" w:pos="708"/>
                <w:tab w:val="left" w:pos="851" w:leader="none"/>
              </w:tabs>
              <w:spacing w:before="60" w:after="0"/>
              <w:jc w:val="center"/>
              <w:rPr>
                <w:rFonts w:ascii="Calibri" w:hAnsi="Calibri" w:cs="Calibri"/>
                <w:szCs w:val="24"/>
              </w:rPr>
            </w:pPr>
            <w:r>
              <w:rPr>
                <w:rFonts w:cs="Calibri" w:ascii="Calibri" w:hAnsi="Calibri"/>
                <w:szCs w:val="24"/>
              </w:rPr>
              <w:t>Registrazione</w:t>
            </w:r>
          </w:p>
        </w:tc>
        <w:tc>
          <w:tcPr>
            <w:tcW w:w="65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spacing w:before="60" w:after="0"/>
              <w:jc w:val="center"/>
              <w:rPr>
                <w:rFonts w:ascii="Calibri" w:hAnsi="Calibri" w:cs="Calibri"/>
                <w:szCs w:val="24"/>
              </w:rPr>
            </w:pPr>
            <w:r>
              <w:rPr>
                <w:rFonts w:cs="Calibri" w:ascii="Calibri" w:hAnsi="Calibri"/>
                <w:szCs w:val="24"/>
              </w:rPr>
              <w:t>Origine</w:t>
            </w:r>
          </w:p>
        </w:tc>
        <w:tc>
          <w:tcPr>
            <w:tcW w:w="77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spacing w:before="60" w:after="0"/>
              <w:jc w:val="center"/>
              <w:rPr>
                <w:rFonts w:ascii="Calibri" w:hAnsi="Calibri" w:cs="Calibri"/>
                <w:szCs w:val="24"/>
              </w:rPr>
            </w:pPr>
            <w:r>
              <w:rPr>
                <w:rFonts w:cs="Calibri" w:ascii="Calibri" w:hAnsi="Calibri"/>
                <w:szCs w:val="24"/>
              </w:rPr>
              <w:t>Id.</w:t>
            </w:r>
          </w:p>
        </w:tc>
        <w:tc>
          <w:tcPr>
            <w:tcW w:w="524"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RQ</w:t>
            </w:r>
          </w:p>
        </w:tc>
        <w:tc>
          <w:tcPr>
            <w:tcW w:w="77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Resp.</w:t>
            </w:r>
          </w:p>
          <w:p>
            <w:pPr>
              <w:pStyle w:val="Normal"/>
              <w:tabs>
                <w:tab w:val="clear" w:pos="708"/>
                <w:tab w:val="left" w:pos="851" w:leader="none"/>
              </w:tabs>
              <w:jc w:val="center"/>
              <w:rPr>
                <w:rFonts w:ascii="Calibri" w:hAnsi="Calibri" w:cs="Calibri"/>
                <w:szCs w:val="24"/>
              </w:rPr>
            </w:pPr>
            <w:r>
              <w:rPr>
                <w:rFonts w:cs="Calibri" w:ascii="Calibri" w:hAnsi="Calibri"/>
                <w:szCs w:val="24"/>
              </w:rPr>
              <w:t>Approvazione</w:t>
            </w:r>
          </w:p>
        </w:tc>
        <w:tc>
          <w:tcPr>
            <w:tcW w:w="77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Resp</w:t>
            </w:r>
          </w:p>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t>Registraz ed Archivia</w:t>
            </w:r>
          </w:p>
        </w:tc>
        <w:tc>
          <w:tcPr>
            <w:tcW w:w="103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Luogo</w:t>
            </w:r>
          </w:p>
          <w:p>
            <w:pPr>
              <w:pStyle w:val="Normal"/>
              <w:tabs>
                <w:tab w:val="clear" w:pos="708"/>
                <w:tab w:val="left" w:pos="851" w:leader="none"/>
              </w:tabs>
              <w:jc w:val="center"/>
              <w:rPr>
                <w:rFonts w:ascii="Calibri" w:hAnsi="Calibri" w:cs="Calibri"/>
                <w:szCs w:val="24"/>
              </w:rPr>
            </w:pPr>
            <w:r>
              <w:rPr>
                <w:rFonts w:cs="Calibri" w:ascii="Calibri" w:hAnsi="Calibri"/>
                <w:szCs w:val="24"/>
              </w:rPr>
              <w:t xml:space="preserve">Archiviaz </w:t>
            </w:r>
          </w:p>
        </w:tc>
        <w:tc>
          <w:tcPr>
            <w:tcW w:w="77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Resp. Eliminazione</w:t>
            </w:r>
          </w:p>
        </w:tc>
        <w:tc>
          <w:tcPr>
            <w:tcW w:w="777" w:type="dxa"/>
            <w:tcBorders>
              <w:top w:val="single" w:sz="4" w:space="0" w:color="000000"/>
              <w:start w:val="single" w:sz="4" w:space="0" w:color="000000"/>
              <w:bottom w:val="single" w:sz="4" w:space="0" w:color="000000"/>
              <w:end w:val="single" w:sz="4" w:space="0" w:color="000000"/>
            </w:tcBorders>
            <w:shd w:fill="F2F2F2" w:val="clear"/>
          </w:tcPr>
          <w:p>
            <w:pPr>
              <w:pStyle w:val="Normal"/>
              <w:tabs>
                <w:tab w:val="clear" w:pos="708"/>
                <w:tab w:val="left" w:pos="851" w:leader="none"/>
              </w:tabs>
              <w:snapToGrid w:val="false"/>
              <w:jc w:val="center"/>
              <w:rPr>
                <w:rFonts w:ascii="Calibri" w:hAnsi="Calibri" w:cs="Calibri"/>
                <w:szCs w:val="24"/>
              </w:rPr>
            </w:pPr>
            <w:r>
              <w:rPr>
                <w:rFonts w:cs="Calibri" w:ascii="Calibri" w:hAnsi="Calibri"/>
                <w:szCs w:val="24"/>
              </w:rPr>
            </w:r>
          </w:p>
          <w:p>
            <w:pPr>
              <w:pStyle w:val="Normal"/>
              <w:tabs>
                <w:tab w:val="clear" w:pos="708"/>
                <w:tab w:val="left" w:pos="851" w:leader="none"/>
              </w:tabs>
              <w:jc w:val="center"/>
              <w:rPr>
                <w:rFonts w:ascii="Calibri" w:hAnsi="Calibri" w:cs="Calibri"/>
                <w:szCs w:val="24"/>
              </w:rPr>
            </w:pPr>
            <w:r>
              <w:rPr>
                <w:rFonts w:cs="Calibri" w:ascii="Calibri" w:hAnsi="Calibri"/>
                <w:szCs w:val="24"/>
              </w:rPr>
            </w:r>
          </w:p>
          <w:p>
            <w:pPr>
              <w:pStyle w:val="Normal"/>
              <w:tabs>
                <w:tab w:val="clear" w:pos="708"/>
                <w:tab w:val="left" w:pos="851" w:leader="none"/>
              </w:tabs>
              <w:jc w:val="center"/>
              <w:rPr>
                <w:rFonts w:ascii="Calibri" w:hAnsi="Calibri" w:cs="Calibri"/>
                <w:szCs w:val="24"/>
              </w:rPr>
            </w:pPr>
            <w:r>
              <w:rPr>
                <w:rFonts w:cs="Calibri" w:ascii="Calibri" w:hAnsi="Calibri"/>
                <w:szCs w:val="24"/>
              </w:rPr>
              <w:t>Tempo di archiviaz.</w:t>
            </w:r>
          </w:p>
        </w:tc>
        <w:tc>
          <w:tcPr>
            <w:tcW w:w="1031" w:type="dxa"/>
            <w:tcBorders>
              <w:top w:val="single" w:sz="4" w:space="0" w:color="000000"/>
              <w:start w:val="single" w:sz="4" w:space="0" w:color="000000"/>
              <w:bottom w:val="single" w:sz="4" w:space="0" w:color="000000"/>
              <w:end w:val="single" w:sz="4" w:space="0" w:color="000000"/>
            </w:tcBorders>
            <w:shd w:fill="F2F2F2" w:val="clear"/>
          </w:tcPr>
          <w:p>
            <w:pPr>
              <w:pStyle w:val="Normal"/>
              <w:tabs>
                <w:tab w:val="clear" w:pos="708"/>
                <w:tab w:val="left" w:pos="851" w:leader="none"/>
              </w:tabs>
              <w:snapToGrid w:val="false"/>
              <w:jc w:val="center"/>
              <w:rPr>
                <w:rFonts w:ascii="Calibri" w:hAnsi="Calibri" w:cs="Calibri"/>
                <w:szCs w:val="24"/>
              </w:rPr>
            </w:pPr>
            <w:r>
              <w:rPr>
                <w:rFonts w:cs="Calibri" w:ascii="Calibri" w:hAnsi="Calibri"/>
                <w:szCs w:val="24"/>
              </w:rPr>
            </w:r>
          </w:p>
          <w:p>
            <w:pPr>
              <w:pStyle w:val="Normal"/>
              <w:tabs>
                <w:tab w:val="clear" w:pos="708"/>
                <w:tab w:val="left" w:pos="851" w:leader="none"/>
              </w:tabs>
              <w:jc w:val="center"/>
              <w:rPr>
                <w:rFonts w:ascii="Calibri" w:hAnsi="Calibri" w:cs="Calibri"/>
                <w:szCs w:val="24"/>
              </w:rPr>
            </w:pPr>
            <w:r>
              <w:rPr>
                <w:rFonts w:cs="Calibri" w:ascii="Calibri" w:hAnsi="Calibri"/>
                <w:szCs w:val="24"/>
              </w:rPr>
            </w:r>
          </w:p>
          <w:p>
            <w:pPr>
              <w:pStyle w:val="Normal"/>
              <w:tabs>
                <w:tab w:val="clear" w:pos="708"/>
                <w:tab w:val="left" w:pos="851" w:leader="none"/>
              </w:tabs>
              <w:jc w:val="center"/>
              <w:rPr>
                <w:rFonts w:ascii="Calibri" w:hAnsi="Calibri" w:cs="Calibri"/>
                <w:szCs w:val="24"/>
              </w:rPr>
            </w:pPr>
            <w:r>
              <w:rPr>
                <w:rFonts w:cs="Calibri" w:ascii="Calibri" w:hAnsi="Calibri"/>
                <w:szCs w:val="24"/>
              </w:rPr>
              <w:t>Protezione</w:t>
            </w:r>
          </w:p>
        </w:tc>
        <w:tc>
          <w:tcPr>
            <w:tcW w:w="152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Destinazione</w:t>
            </w:r>
          </w:p>
          <w:p>
            <w:pPr>
              <w:pStyle w:val="Normal"/>
              <w:tabs>
                <w:tab w:val="clear" w:pos="708"/>
                <w:tab w:val="left" w:pos="851" w:leader="none"/>
              </w:tabs>
              <w:jc w:val="center"/>
              <w:rPr>
                <w:rFonts w:ascii="Calibri" w:hAnsi="Calibri" w:cs="Calibri"/>
                <w:szCs w:val="24"/>
              </w:rPr>
            </w:pPr>
            <w:r>
              <w:rPr>
                <w:rFonts w:cs="Calibri" w:ascii="Calibri" w:hAnsi="Calibri"/>
                <w:szCs w:val="24"/>
              </w:rPr>
              <w:t>Finale</w:t>
            </w:r>
          </w:p>
        </w:tc>
      </w:tr>
      <w:tr>
        <w:trPr/>
        <w:tc>
          <w:tcPr>
            <w:tcW w:w="1412"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Matrice eventi incidentali</w:t>
            </w:r>
          </w:p>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r>
          </w:p>
        </w:tc>
        <w:tc>
          <w:tcPr>
            <w:tcW w:w="651"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t>INT</w:t>
            </w:r>
          </w:p>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r>
          </w:p>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8.2.1</w:t>
            </w:r>
          </w:p>
        </w:tc>
        <w:tc>
          <w:tcPr>
            <w:tcW w:w="524"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X</w:t>
            </w:r>
          </w:p>
        </w:tc>
        <w:tc>
          <w:tcPr>
            <w:tcW w:w="778"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DGE</w:t>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DGE</w:t>
            </w:r>
          </w:p>
        </w:tc>
        <w:tc>
          <w:tcPr>
            <w:tcW w:w="1031"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Ufficio  AMMINISTRAZIONE</w:t>
            </w:r>
          </w:p>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r>
          </w:p>
        </w:tc>
        <w:tc>
          <w:tcPr>
            <w:tcW w:w="778"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AMM</w:t>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indeterminato</w:t>
            </w:r>
          </w:p>
        </w:tc>
        <w:tc>
          <w:tcPr>
            <w:tcW w:w="1031"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w:t>
            </w:r>
          </w:p>
        </w:tc>
        <w:tc>
          <w:tcPr>
            <w:tcW w:w="1529"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Supp. Attività manutenz. - Riesame</w:t>
            </w:r>
          </w:p>
        </w:tc>
      </w:tr>
      <w:tr>
        <w:trPr/>
        <w:tc>
          <w:tcPr>
            <w:tcW w:w="1412"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Rapporto Prova di Emergenza</w:t>
            </w:r>
          </w:p>
        </w:tc>
        <w:tc>
          <w:tcPr>
            <w:tcW w:w="651"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t>INT</w:t>
            </w:r>
          </w:p>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r>
          </w:p>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8.2.2</w:t>
            </w:r>
          </w:p>
        </w:tc>
        <w:tc>
          <w:tcPr>
            <w:tcW w:w="524"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X</w:t>
            </w:r>
          </w:p>
        </w:tc>
        <w:tc>
          <w:tcPr>
            <w:tcW w:w="778"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DGE</w:t>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DGE</w:t>
            </w:r>
          </w:p>
        </w:tc>
        <w:tc>
          <w:tcPr>
            <w:tcW w:w="1031"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Ufficio  AMMINISTRAZIONE</w:t>
            </w:r>
          </w:p>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r>
          </w:p>
        </w:tc>
        <w:tc>
          <w:tcPr>
            <w:tcW w:w="778"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AMM</w:t>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indeterminato</w:t>
            </w:r>
          </w:p>
        </w:tc>
        <w:tc>
          <w:tcPr>
            <w:tcW w:w="1031"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w:t>
            </w:r>
          </w:p>
        </w:tc>
        <w:tc>
          <w:tcPr>
            <w:tcW w:w="1529"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Supp. Attività manutenz. - Riesame</w:t>
            </w:r>
          </w:p>
        </w:tc>
      </w:tr>
      <w:tr>
        <w:trPr/>
        <w:tc>
          <w:tcPr>
            <w:tcW w:w="1412"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Rapporto situazione di emergenza</w:t>
            </w:r>
          </w:p>
        </w:tc>
        <w:tc>
          <w:tcPr>
            <w:tcW w:w="651"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t>INT</w:t>
            </w:r>
          </w:p>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r>
          </w:p>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8.2.3</w:t>
            </w:r>
          </w:p>
        </w:tc>
        <w:tc>
          <w:tcPr>
            <w:tcW w:w="524"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X</w:t>
            </w:r>
          </w:p>
        </w:tc>
        <w:tc>
          <w:tcPr>
            <w:tcW w:w="778"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DGE</w:t>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DGE</w:t>
            </w:r>
          </w:p>
        </w:tc>
        <w:tc>
          <w:tcPr>
            <w:tcW w:w="1031"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Ufficio  AMMINISTRAZIONE</w:t>
            </w:r>
          </w:p>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r>
          </w:p>
        </w:tc>
        <w:tc>
          <w:tcPr>
            <w:tcW w:w="778"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AMM</w:t>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indeterminato</w:t>
            </w:r>
          </w:p>
        </w:tc>
        <w:tc>
          <w:tcPr>
            <w:tcW w:w="1031"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w:t>
            </w:r>
          </w:p>
        </w:tc>
        <w:tc>
          <w:tcPr>
            <w:tcW w:w="1529"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Supp. Attività manutenz. - Riesame</w:t>
            </w:r>
          </w:p>
        </w:tc>
      </w:tr>
    </w:tbl>
    <w:p>
      <w:pPr>
        <w:pStyle w:val="Normal"/>
        <w:rPr>
          <w:rFonts w:ascii="Calibri" w:hAnsi="Calibri" w:cs="Calibri"/>
          <w:b/>
          <w:szCs w:val="24"/>
        </w:rPr>
      </w:pPr>
      <w:r>
        <w:rPr>
          <w:rFonts w:cs="Calibri" w:ascii="Calibri" w:hAnsi="Calibri"/>
          <w:b/>
          <w:szCs w:val="24"/>
        </w:rPr>
      </w:r>
    </w:p>
    <w:p>
      <w:pPr>
        <w:pStyle w:val="Normal"/>
        <w:rPr>
          <w:rFonts w:ascii="Calibri" w:hAnsi="Calibri" w:cs="Calibri"/>
          <w:b/>
          <w:szCs w:val="24"/>
        </w:rPr>
      </w:pPr>
      <w:r>
        <w:rPr>
          <w:rFonts w:cs="Calibri" w:ascii="Calibri" w:hAnsi="Calibri"/>
          <w:b/>
          <w:szCs w:val="24"/>
        </w:rPr>
      </w:r>
    </w:p>
    <w:tbl>
      <w:tblPr>
        <w:tblpPr w:vertAnchor="text" w:horzAnchor="margin" w:tblpXSpec="center" w:leftFromText="141" w:rightFromText="141" w:tblpY="-2"/>
        <w:tblW w:w="9993" w:type="dxa"/>
        <w:jc w:val="start"/>
        <w:tblInd w:w="70" w:type="dxa"/>
        <w:tblLayout w:type="fixed"/>
        <w:tblCellMar>
          <w:top w:w="0" w:type="dxa"/>
          <w:start w:w="70" w:type="dxa"/>
          <w:bottom w:w="0" w:type="dxa"/>
          <w:end w:w="70" w:type="dxa"/>
        </w:tblCellMar>
      </w:tblPr>
      <w:tblGrid>
        <w:gridCol w:w="3238"/>
        <w:gridCol w:w="6755"/>
      </w:tblGrid>
      <w:tr>
        <w:trPr>
          <w:trHeight w:val="414" w:hRule="atLeast"/>
        </w:trPr>
        <w:tc>
          <w:tcPr>
            <w:tcW w:w="3238" w:type="dxa"/>
            <w:tcBorders>
              <w:top w:val="single" w:sz="4" w:space="0" w:color="000000"/>
              <w:start w:val="single" w:sz="4" w:space="0" w:color="000000"/>
              <w:bottom w:val="single" w:sz="4" w:space="0" w:color="000000"/>
              <w:end w:val="single" w:sz="4" w:space="0" w:color="000000"/>
            </w:tcBorders>
            <w:vAlign w:val="center"/>
          </w:tcPr>
          <w:p>
            <w:pPr>
              <w:pStyle w:val="Normal"/>
              <w:ind w:firstLine="567" w:start="-567" w:end="0"/>
              <w:rPr>
                <w:rFonts w:ascii="Calibri" w:hAnsi="Calibri" w:cs="Calibri"/>
                <w:szCs w:val="24"/>
              </w:rPr>
            </w:pPr>
            <w:r>
              <w:rPr>
                <w:rFonts w:cs="Calibri" w:ascii="Calibri" w:hAnsi="Calibri"/>
                <w:b/>
                <w:szCs w:val="24"/>
              </w:rPr>
              <w:t>Responsabile di Processo</w:t>
            </w:r>
          </w:p>
        </w:tc>
        <w:tc>
          <w:tcPr>
            <w:tcW w:w="6755" w:type="dxa"/>
            <w:tcBorders>
              <w:top w:val="single" w:sz="4" w:space="0" w:color="000000"/>
              <w:bottom w:val="single" w:sz="4" w:space="0" w:color="000000"/>
              <w:end w:val="single" w:sz="4" w:space="0" w:color="000000"/>
            </w:tcBorders>
            <w:vAlign w:val="center"/>
          </w:tcPr>
          <w:p>
            <w:pPr>
              <w:pStyle w:val="Normal"/>
              <w:rPr>
                <w:rFonts w:ascii="Calibri" w:hAnsi="Calibri" w:cs="Calibri"/>
                <w:szCs w:val="24"/>
              </w:rPr>
            </w:pPr>
            <w:r>
              <w:rPr>
                <w:rFonts w:cs="Calibri" w:ascii="Calibri" w:hAnsi="Calibri"/>
                <w:bCs/>
                <w:szCs w:val="24"/>
              </w:rPr>
              <w:t>DGE</w:t>
            </w:r>
          </w:p>
        </w:tc>
      </w:tr>
      <w:tr>
        <w:trPr>
          <w:trHeight w:val="414" w:hRule="atLeast"/>
        </w:trPr>
        <w:tc>
          <w:tcPr>
            <w:tcW w:w="323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Cs w:val="24"/>
              </w:rPr>
            </w:pPr>
            <w:r>
              <w:rPr>
                <w:rFonts w:cs="Calibri" w:ascii="Calibri" w:hAnsi="Calibri"/>
                <w:b/>
                <w:szCs w:val="24"/>
              </w:rPr>
              <w:t>Indicatore di Processo</w:t>
            </w:r>
          </w:p>
        </w:tc>
        <w:tc>
          <w:tcPr>
            <w:tcW w:w="6755" w:type="dxa"/>
            <w:tcBorders>
              <w:top w:val="single" w:sz="4" w:space="0" w:color="000000"/>
              <w:bottom w:val="single" w:sz="4" w:space="0" w:color="000000"/>
              <w:end w:val="single" w:sz="4" w:space="0" w:color="000000"/>
            </w:tcBorders>
            <w:vAlign w:val="center"/>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Numero Comunicazioni emesse/Anno Solare</w:t>
            </w:r>
          </w:p>
        </w:tc>
      </w:tr>
    </w:tbl>
    <w:p>
      <w:pPr>
        <w:pStyle w:val="Normal"/>
        <w:ind w:start="7230" w:end="0"/>
        <w:rPr>
          <w:rFonts w:ascii="Calibri" w:hAnsi="Calibri" w:cs="Calibri"/>
          <w:b/>
          <w:szCs w:val="24"/>
        </w:rPr>
      </w:pPr>
      <w:r>
        <w:rPr>
          <w:rFonts w:cs="Calibri" w:ascii="Calibri" w:hAnsi="Calibri"/>
          <w:b/>
          <w:szCs w:val="24"/>
        </w:rPr>
      </w:r>
    </w:p>
    <w:p>
      <w:pPr>
        <w:pStyle w:val="Normal"/>
        <w:jc w:val="both"/>
        <w:rPr>
          <w:rFonts w:ascii="Calibri" w:hAnsi="Calibri" w:cs="Calibri"/>
          <w:b/>
          <w:szCs w:val="24"/>
        </w:rPr>
      </w:pPr>
      <w:r>
        <w:rPr>
          <w:rFonts w:cs="Calibri" w:ascii="Calibri" w:hAnsi="Calibri"/>
          <w:b/>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sectPr>
      <w:headerReference w:type="default" r:id="rId2"/>
      <w:headerReference w:type="first" r:id="rId3"/>
      <w:footerReference w:type="default" r:id="rId4"/>
      <w:footerReference w:type="first" r:id="rId5"/>
      <w:type w:val="nextPage"/>
      <w:pgSz w:w="11906" w:h="16838"/>
      <w:pgMar w:left="0" w:right="1134" w:gutter="851" w:header="720" w:top="2410" w:footer="397"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ahom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10" w:type="dxa"/>
      <w:jc w:val="center"/>
      <w:tblInd w:w="0" w:type="dxa"/>
      <w:tblLayout w:type="fixed"/>
      <w:tblCellMar>
        <w:top w:w="0" w:type="dxa"/>
        <w:start w:w="71" w:type="dxa"/>
        <w:bottom w:w="0" w:type="dxa"/>
        <w:end w:w="71" w:type="dxa"/>
      </w:tblCellMar>
    </w:tblPr>
    <w:tblGrid>
      <w:gridCol w:w="8009"/>
      <w:gridCol w:w="1701"/>
    </w:tblGrid>
    <w:tr>
      <w:trPr>
        <w:trHeight w:val="293" w:hRule="atLeast"/>
      </w:trPr>
      <w:tc>
        <w:tcPr>
          <w:tcW w:w="8009" w:type="dxa"/>
          <w:tcBorders>
            <w:top w:val="single" w:sz="6" w:space="0" w:color="000000"/>
            <w:start w:val="single" w:sz="6" w:space="0" w:color="000000"/>
            <w:bottom w:val="single" w:sz="6" w:space="0" w:color="000000"/>
            <w:end w:val="single" w:sz="6" w:space="0" w:color="000000"/>
          </w:tcBorders>
          <w:shd w:fill="F2F2F2" w:val="clear"/>
        </w:tcPr>
        <w:p>
          <w:pPr>
            <w:pStyle w:val="Footer"/>
            <w:jc w:val="both"/>
            <w:rPr/>
          </w:pPr>
          <w:r>
            <w:rPr>
              <w:rFonts w:cs="Calibri" w:ascii="Calibri" w:hAnsi="Calibri"/>
              <w:b/>
              <w:szCs w:val="24"/>
              <w:lang w:val="fr-FR" w:eastAsia="it-IT"/>
            </w:rPr>
            <w:t>PR 8.2</w:t>
          </w:r>
          <w:r>
            <w:rPr>
              <w:rFonts w:cs="Calibri" w:ascii="Calibri" w:hAnsi="Calibri"/>
              <w:szCs w:val="24"/>
              <w:lang w:val="fr-FR" w:eastAsia="it-IT"/>
            </w:rPr>
            <w:t xml:space="preserve">  Ed. 01 Rev. 00</w:t>
          </w:r>
        </w:p>
      </w:tc>
      <w:tc>
        <w:tcPr>
          <w:tcW w:w="1701" w:type="dxa"/>
          <w:tcBorders>
            <w:top w:val="single" w:sz="6" w:space="0" w:color="000000"/>
            <w:start w:val="single" w:sz="6" w:space="0" w:color="000000"/>
            <w:bottom w:val="single" w:sz="6" w:space="0" w:color="000000"/>
            <w:end w:val="single" w:sz="6" w:space="0" w:color="000000"/>
          </w:tcBorders>
          <w:shd w:fill="F2F2F2" w:val="clear"/>
        </w:tcPr>
        <w:p>
          <w:pPr>
            <w:pStyle w:val="Footer"/>
            <w:jc w:val="center"/>
            <w:rPr>
              <w:rFonts w:ascii="Calibri" w:hAnsi="Calibri" w:cs="Calibri"/>
              <w:szCs w:val="24"/>
              <w:lang w:val="it-IT" w:eastAsia="it-IT"/>
            </w:rPr>
          </w:pPr>
          <w:r>
            <w:rPr>
              <w:rFonts w:cs="Calibri" w:ascii="Calibri" w:hAnsi="Calibri"/>
              <w:szCs w:val="24"/>
              <w:lang w:val="fr-FR" w:eastAsia="it-IT"/>
            </w:rPr>
            <w:t xml:space="preserve">Pag. </w:t>
          </w:r>
          <w:r>
            <w:rPr>
              <w:rFonts w:cs="Calibri" w:ascii="Calibri" w:hAnsi="Calibri"/>
              <w:szCs w:val="24"/>
              <w:lang w:val="it-IT" w:eastAsia="it-IT"/>
            </w:rPr>
            <w:fldChar w:fldCharType="begin"/>
          </w:r>
          <w:r>
            <w:rPr>
              <w:szCs w:val="24"/>
              <w:rFonts w:cs="Calibri" w:ascii="Calibri" w:hAnsi="Calibri"/>
              <w:lang w:val="it-IT" w:eastAsia="it-IT"/>
            </w:rPr>
            <w:instrText xml:space="preserve"> PAGE </w:instrText>
          </w:r>
          <w:r>
            <w:rPr>
              <w:szCs w:val="24"/>
              <w:rFonts w:cs="Calibri" w:ascii="Calibri" w:hAnsi="Calibri"/>
              <w:lang w:val="it-IT" w:eastAsia="it-IT"/>
            </w:rPr>
            <w:fldChar w:fldCharType="separate"/>
          </w:r>
          <w:r>
            <w:rPr>
              <w:szCs w:val="24"/>
              <w:rFonts w:cs="Calibri" w:ascii="Calibri" w:hAnsi="Calibri"/>
              <w:lang w:val="it-IT" w:eastAsia="it-IT"/>
            </w:rPr>
            <w:t>6</w:t>
          </w:r>
          <w:r>
            <w:rPr>
              <w:szCs w:val="24"/>
              <w:rFonts w:cs="Calibri" w:ascii="Calibri" w:hAnsi="Calibri"/>
              <w:lang w:val="it-IT" w:eastAsia="it-IT"/>
            </w:rPr>
            <w:fldChar w:fldCharType="end"/>
          </w:r>
          <w:r>
            <w:rPr>
              <w:rFonts w:cs="Calibri" w:ascii="Calibri" w:hAnsi="Calibri"/>
              <w:szCs w:val="24"/>
              <w:lang w:val="it-IT" w:eastAsia="it-IT"/>
            </w:rPr>
            <w:t xml:space="preserve"> di </w:t>
          </w:r>
          <w:r>
            <w:rPr>
              <w:rFonts w:cs="Calibri" w:ascii="Calibri" w:hAnsi="Calibri"/>
              <w:szCs w:val="24"/>
              <w:lang w:val="it-IT" w:eastAsia="it-IT"/>
            </w:rPr>
            <w:fldChar w:fldCharType="begin"/>
          </w:r>
          <w:r>
            <w:rPr>
              <w:szCs w:val="24"/>
              <w:rFonts w:cs="Calibri" w:ascii="Calibri" w:hAnsi="Calibri"/>
              <w:lang w:val="it-IT" w:eastAsia="it-IT"/>
            </w:rPr>
            <w:instrText xml:space="preserve"> NUMPAGES \* ARABIC </w:instrText>
          </w:r>
          <w:r>
            <w:rPr>
              <w:szCs w:val="24"/>
              <w:rFonts w:cs="Calibri" w:ascii="Calibri" w:hAnsi="Calibri"/>
              <w:lang w:val="it-IT" w:eastAsia="it-IT"/>
            </w:rPr>
            <w:fldChar w:fldCharType="separate"/>
          </w:r>
          <w:r>
            <w:rPr>
              <w:szCs w:val="24"/>
              <w:rFonts w:cs="Calibri" w:ascii="Calibri" w:hAnsi="Calibri"/>
              <w:lang w:val="it-IT" w:eastAsia="it-IT"/>
            </w:rPr>
            <w:t>6</w:t>
          </w:r>
          <w:r>
            <w:rPr>
              <w:szCs w:val="24"/>
              <w:rFonts w:cs="Calibri" w:ascii="Calibri" w:hAnsi="Calibri"/>
              <w:lang w:val="it-IT" w:eastAsia="it-IT"/>
            </w:rPr>
            <w:fldChar w:fldCharType="end"/>
          </w:r>
        </w:p>
      </w:tc>
    </w:tr>
  </w:tbl>
  <w:p>
    <w:r>
      <w:t>MasterComplianceHSQE by Maurizio Gustinicchi Consulting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40" w:type="dxa"/>
      <w:jc w:val="center"/>
      <w:tblInd w:w="0" w:type="dxa"/>
      <w:tblLayout w:type="fixed"/>
      <w:tblCellMar>
        <w:top w:w="0" w:type="dxa"/>
        <w:start w:w="70" w:type="dxa"/>
        <w:bottom w:w="0" w:type="dxa"/>
        <w:end w:w="70" w:type="dxa"/>
      </w:tblCellMar>
    </w:tblPr>
    <w:tblGrid>
      <w:gridCol w:w="4961"/>
      <w:gridCol w:w="3403"/>
      <w:gridCol w:w="1276"/>
    </w:tblGrid>
    <w:tr>
      <w:trPr>
        <w:trHeight w:val="400" w:hRule="atLeast"/>
      </w:trPr>
      <w:tc>
        <w:tcPr>
          <w:tcW w:w="4961" w:type="dxa"/>
          <w:tcBorders>
            <w:top w:val="single" w:sz="6" w:space="0" w:color="000000"/>
            <w:start w:val="single" w:sz="6" w:space="0" w:color="000000"/>
            <w:bottom w:val="single" w:sz="6" w:space="0" w:color="000000"/>
            <w:end w:val="single" w:sz="6" w:space="0" w:color="000000"/>
          </w:tcBorders>
        </w:tcPr>
        <w:p>
          <w:pPr>
            <w:pStyle w:val="Footer"/>
            <w:tabs>
              <w:tab w:val="right" w:pos="2835" w:leader="none"/>
              <w:tab w:val="center" w:pos="4819" w:leader="none"/>
              <w:tab w:val="right" w:pos="9638" w:leader="none"/>
            </w:tabs>
            <w:spacing w:before="60" w:after="0"/>
            <w:rPr>
              <w:rFonts w:ascii="Calibri" w:hAnsi="Calibri" w:cs="Calibri"/>
              <w:szCs w:val="24"/>
              <w:lang w:val="en-US" w:eastAsia="it-IT"/>
            </w:rPr>
          </w:pPr>
          <w:r>
            <w:rPr>
              <w:rFonts w:cs="Calibri" w:ascii="Calibri" w:hAnsi="Calibri"/>
              <w:szCs w:val="24"/>
              <w:lang w:val="en-US" w:eastAsia="it-IT"/>
            </w:rPr>
            <w:t xml:space="preserve">ELABORATO </w:t>
          </w:r>
          <w:r>
            <w:rPr>
              <w:rFonts w:cs="Tahoma" w:ascii="Calibri" w:hAnsi="Calibri"/>
              <w:color w:val="000000"/>
              <w:szCs w:val="24"/>
              <w:lang w:val="en-US" w:eastAsia="it-IT"/>
            </w:rPr>
            <w:t>My Advisor S.r.l.</w:t>
          </w:r>
        </w:p>
        <w:p>
          <w:pPr>
            <w:pStyle w:val="Footer"/>
            <w:tabs>
              <w:tab w:val="right" w:pos="2835" w:leader="none"/>
              <w:tab w:val="center" w:pos="4819" w:leader="none"/>
              <w:tab w:val="right" w:pos="9638" w:leader="none"/>
            </w:tabs>
            <w:spacing w:before="60" w:after="0"/>
            <w:rPr>
              <w:rFonts w:ascii="Calibri" w:hAnsi="Calibri" w:cs="Calibri"/>
              <w:szCs w:val="24"/>
              <w:lang w:val="it-IT" w:eastAsia="it-IT"/>
            </w:rPr>
          </w:pPr>
          <w:r>
            <w:rPr>
              <w:rFonts w:cs="Calibri" w:ascii="Calibri" w:hAnsi="Calibri"/>
              <w:szCs w:val="24"/>
              <w:lang w:val="it-IT" w:eastAsia="it-IT"/>
            </w:rPr>
            <w:t>DATA: 11/01/2019</w:t>
          </w:r>
        </w:p>
      </w:tc>
      <w:tc>
        <w:tcPr>
          <w:tcW w:w="4679" w:type="dxa"/>
          <w:gridSpan w:val="2"/>
          <w:tcBorders>
            <w:top w:val="single" w:sz="6" w:space="0" w:color="000000"/>
            <w:start w:val="single" w:sz="6" w:space="0" w:color="000000"/>
            <w:bottom w:val="single" w:sz="6" w:space="0" w:color="000000"/>
            <w:end w:val="single" w:sz="6" w:space="0" w:color="000000"/>
          </w:tcBorders>
        </w:tcPr>
        <w:p>
          <w:pPr>
            <w:pStyle w:val="Footer"/>
            <w:spacing w:before="60" w:after="0"/>
            <w:rPr>
              <w:rFonts w:ascii="Calibri" w:hAnsi="Calibri" w:cs="Calibri"/>
              <w:szCs w:val="24"/>
              <w:lang w:val="it-IT" w:eastAsia="it-IT"/>
            </w:rPr>
          </w:pPr>
          <w:r>
            <w:rPr>
              <w:rFonts w:cs="Calibri" w:ascii="Calibri" w:hAnsi="Calibri"/>
              <w:szCs w:val="24"/>
              <w:lang w:val="it-IT" w:eastAsia="it-IT"/>
            </w:rPr>
            <w:t xml:space="preserve">APPROVATO </w:t>
          </w:r>
        </w:p>
        <w:p>
          <w:pPr>
            <w:pStyle w:val="Footer"/>
            <w:spacing w:before="60" w:after="0"/>
            <w:rPr>
              <w:rFonts w:ascii="Calibri" w:hAnsi="Calibri" w:cs="Calibri"/>
              <w:szCs w:val="24"/>
              <w:lang w:val="it-IT" w:eastAsia="it-IT"/>
            </w:rPr>
          </w:pPr>
          <w:r>
            <w:rPr>
              <w:rFonts w:cs="Calibri" w:ascii="Calibri" w:hAnsi="Calibri"/>
              <w:szCs w:val="24"/>
              <w:lang w:val="it-IT" w:eastAsia="it-IT"/>
            </w:rPr>
            <w:t>DATA: 11/01/2019</w:t>
          </w:r>
        </w:p>
      </w:tc>
    </w:tr>
    <w:tr>
      <w:trPr>
        <w:trHeight w:val="293" w:hRule="atLeast"/>
      </w:trPr>
      <w:tc>
        <w:tcPr>
          <w:tcW w:w="8364" w:type="dxa"/>
          <w:gridSpan w:val="2"/>
          <w:tcBorders>
            <w:top w:val="single" w:sz="6" w:space="0" w:color="000000"/>
            <w:start w:val="single" w:sz="6" w:space="0" w:color="000000"/>
            <w:bottom w:val="single" w:sz="6" w:space="0" w:color="000000"/>
            <w:end w:val="single" w:sz="6" w:space="0" w:color="000000"/>
          </w:tcBorders>
          <w:shd w:fill="F2F2F2" w:val="clear"/>
          <w:tcMar>
            <w:start w:w="71" w:type="dxa"/>
            <w:end w:w="71" w:type="dxa"/>
          </w:tcMar>
        </w:tcPr>
        <w:p>
          <w:pPr>
            <w:pStyle w:val="Footer"/>
            <w:jc w:val="both"/>
            <w:rPr/>
          </w:pPr>
          <w:r>
            <w:rPr>
              <w:rFonts w:cs="Calibri" w:ascii="Calibri" w:hAnsi="Calibri"/>
              <w:b/>
              <w:szCs w:val="24"/>
              <w:lang w:val="fr-FR" w:eastAsia="it-IT"/>
            </w:rPr>
            <w:t>PR 8.2</w:t>
          </w:r>
          <w:r>
            <w:rPr>
              <w:rFonts w:cs="Calibri" w:ascii="Calibri" w:hAnsi="Calibri"/>
              <w:szCs w:val="24"/>
              <w:lang w:val="fr-FR" w:eastAsia="it-IT"/>
            </w:rPr>
            <w:t xml:space="preserve">  Ed. 01 Rev. 00</w:t>
          </w:r>
        </w:p>
      </w:tc>
      <w:tc>
        <w:tcPr>
          <w:tcW w:w="1276" w:type="dxa"/>
          <w:tcBorders>
            <w:top w:val="single" w:sz="6" w:space="0" w:color="000000"/>
            <w:start w:val="single" w:sz="6" w:space="0" w:color="000000"/>
            <w:bottom w:val="single" w:sz="6" w:space="0" w:color="000000"/>
            <w:end w:val="single" w:sz="6" w:space="0" w:color="000000"/>
          </w:tcBorders>
          <w:shd w:fill="F2F2F2" w:val="clear"/>
          <w:tcMar>
            <w:start w:w="71" w:type="dxa"/>
            <w:end w:w="71" w:type="dxa"/>
          </w:tcMar>
        </w:tcPr>
        <w:p>
          <w:pPr>
            <w:pStyle w:val="Footer"/>
            <w:jc w:val="center"/>
            <w:rPr>
              <w:rFonts w:ascii="Calibri" w:hAnsi="Calibri" w:cs="Calibri"/>
              <w:szCs w:val="24"/>
              <w:lang w:val="it-IT" w:eastAsia="it-IT"/>
            </w:rPr>
          </w:pPr>
          <w:r>
            <w:rPr>
              <w:rFonts w:cs="Calibri" w:ascii="Calibri" w:hAnsi="Calibri"/>
              <w:szCs w:val="24"/>
              <w:lang w:val="fr-FR" w:eastAsia="it-IT"/>
            </w:rPr>
            <w:t xml:space="preserve">Pag. </w:t>
          </w:r>
          <w:r>
            <w:rPr>
              <w:rFonts w:cs="Calibri" w:ascii="Calibri" w:hAnsi="Calibri"/>
              <w:szCs w:val="24"/>
              <w:lang w:val="it-IT" w:eastAsia="it-IT"/>
            </w:rPr>
            <w:fldChar w:fldCharType="begin"/>
          </w:r>
          <w:r>
            <w:rPr>
              <w:szCs w:val="24"/>
              <w:rFonts w:cs="Calibri" w:ascii="Calibri" w:hAnsi="Calibri"/>
              <w:lang w:val="it-IT" w:eastAsia="it-IT"/>
            </w:rPr>
            <w:instrText xml:space="preserve"> PAGE </w:instrText>
          </w:r>
          <w:r>
            <w:rPr>
              <w:szCs w:val="24"/>
              <w:rFonts w:cs="Calibri" w:ascii="Calibri" w:hAnsi="Calibri"/>
              <w:lang w:val="it-IT" w:eastAsia="it-IT"/>
            </w:rPr>
            <w:fldChar w:fldCharType="separate"/>
          </w:r>
          <w:r>
            <w:rPr>
              <w:szCs w:val="24"/>
              <w:rFonts w:cs="Calibri" w:ascii="Calibri" w:hAnsi="Calibri"/>
              <w:lang w:val="it-IT" w:eastAsia="it-IT"/>
            </w:rPr>
            <w:t>1</w:t>
          </w:r>
          <w:r>
            <w:rPr>
              <w:szCs w:val="24"/>
              <w:rFonts w:cs="Calibri" w:ascii="Calibri" w:hAnsi="Calibri"/>
              <w:lang w:val="it-IT" w:eastAsia="it-IT"/>
            </w:rPr>
            <w:fldChar w:fldCharType="end"/>
          </w:r>
          <w:r>
            <w:rPr>
              <w:rFonts w:cs="Calibri" w:ascii="Calibri" w:hAnsi="Calibri"/>
              <w:szCs w:val="24"/>
              <w:lang w:val="it-IT" w:eastAsia="it-IT"/>
            </w:rPr>
            <w:t xml:space="preserve"> di </w:t>
          </w:r>
          <w:r>
            <w:rPr>
              <w:rFonts w:cs="Calibri" w:ascii="Calibri" w:hAnsi="Calibri"/>
              <w:szCs w:val="24"/>
              <w:lang w:val="it-IT" w:eastAsia="it-IT"/>
            </w:rPr>
            <w:fldChar w:fldCharType="begin"/>
          </w:r>
          <w:r>
            <w:rPr>
              <w:szCs w:val="24"/>
              <w:rFonts w:cs="Calibri" w:ascii="Calibri" w:hAnsi="Calibri"/>
              <w:lang w:val="it-IT" w:eastAsia="it-IT"/>
            </w:rPr>
            <w:instrText xml:space="preserve"> NUMPAGES \* ARABIC </w:instrText>
          </w:r>
          <w:r>
            <w:rPr>
              <w:szCs w:val="24"/>
              <w:rFonts w:cs="Calibri" w:ascii="Calibri" w:hAnsi="Calibri"/>
              <w:lang w:val="it-IT" w:eastAsia="it-IT"/>
            </w:rPr>
            <w:fldChar w:fldCharType="separate"/>
          </w:r>
          <w:r>
            <w:rPr>
              <w:szCs w:val="24"/>
              <w:rFonts w:cs="Calibri" w:ascii="Calibri" w:hAnsi="Calibri"/>
              <w:lang w:val="it-IT" w:eastAsia="it-IT"/>
            </w:rPr>
            <w:t>6</w:t>
          </w:r>
          <w:r>
            <w:rPr>
              <w:szCs w:val="24"/>
              <w:rFonts w:cs="Calibri" w:ascii="Calibri" w:hAnsi="Calibri"/>
              <w:lang w:val="it-IT" w:eastAsia="it-IT"/>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16"/>
      </w:rPr>
    </w:pPr>
    <w:r>
      <w:rPr>
        <w:sz w:val="16"/>
      </w:rPr>
      <w:t xml:space="preserve">  </w:t>
    </w:r>
  </w:p>
  <w:tbl>
    <w:tblPr>
      <w:tblW w:w="9639" w:type="dxa"/>
      <w:jc w:val="center"/>
      <w:tblInd w:w="0" w:type="dxa"/>
      <w:tblLayout w:type="fixed"/>
      <w:tblCellMar>
        <w:top w:w="0" w:type="dxa"/>
        <w:start w:w="70" w:type="dxa"/>
        <w:bottom w:w="0" w:type="dxa"/>
        <w:end w:w="70" w:type="dxa"/>
      </w:tblCellMar>
    </w:tblPr>
    <w:tblGrid>
      <w:gridCol w:w="3544"/>
      <w:gridCol w:w="6095"/>
    </w:tblGrid>
    <w:tr>
      <w:trPr>
        <w:trHeight w:val="668" w:hRule="atLeast"/>
        <w:cantSplit w:val="true"/>
      </w:trPr>
      <w:tc>
        <w:tcPr>
          <w:tcW w:w="3544" w:type="dxa"/>
          <w:vMerge w:val="restart"/>
          <w:tcBorders>
            <w:top w:val="single" w:sz="4" w:space="0" w:color="000000"/>
            <w:start w:val="single" w:sz="4" w:space="0" w:color="000000"/>
          </w:tcBorders>
          <w:vAlign w:val="center"/>
        </w:tcPr>
        <w:p>
          <w:pPr>
            <w:pStyle w:val="Heading4"/>
            <w:snapToGrid w:val="false"/>
            <w:spacing w:lineRule="atLeast" w:line="240" w:before="0" w:after="60"/>
            <w:ind w:hanging="0" w:start="0"/>
            <w:jc w:val="center"/>
            <w:rPr/>
          </w:pPr>
          <w:r>
            <w:rPr/>
          </w:r>
        </w:p>
      </w:tc>
      <w:tc>
        <w:tcPr>
          <w:tcW w:w="6095" w:type="dxa"/>
          <w:tcBorders>
            <w:top w:val="single" w:sz="4" w:space="0" w:color="000000"/>
            <w:start w:val="single" w:sz="4" w:space="0" w:color="000000"/>
            <w:bottom w:val="single" w:sz="4" w:space="0" w:color="000000"/>
            <w:end w:val="single" w:sz="4" w:space="0" w:color="000000"/>
          </w:tcBorders>
        </w:tcPr>
        <w:p>
          <w:pPr>
            <w:pStyle w:val="Header"/>
            <w:jc w:val="center"/>
            <w:rPr>
              <w:rFonts w:ascii="Calibri" w:hAnsi="Calibri" w:cs="Calibri"/>
              <w:sz w:val="32"/>
              <w:lang w:val="it-IT" w:eastAsia="it-IT"/>
            </w:rPr>
          </w:pPr>
          <w:r>
            <w:rPr>
              <w:rFonts w:cs="Calibri" w:ascii="Calibri" w:hAnsi="Calibri"/>
              <w:sz w:val="32"/>
              <w:lang w:val="it-IT" w:eastAsia="it-IT"/>
            </w:rPr>
            <w:t>Sistema Gestione Ambientale</w:t>
          </w:r>
        </w:p>
        <w:p>
          <w:pPr>
            <w:pStyle w:val="Header"/>
            <w:jc w:val="center"/>
            <w:rPr>
              <w:rFonts w:ascii="Calibri" w:hAnsi="Calibri" w:cs="Calibri"/>
              <w:b/>
              <w:sz w:val="32"/>
              <w:lang w:val="it-IT" w:eastAsia="it-IT"/>
            </w:rPr>
          </w:pPr>
          <w:r>
            <w:rPr>
              <w:rFonts w:cs="Calibri" w:ascii="Calibri" w:hAnsi="Calibri"/>
              <w:b/>
              <w:sz w:val="32"/>
              <w:lang w:val="it-IT" w:eastAsia="it-IT"/>
            </w:rPr>
            <w:t>PROCEDURA PR 8.2</w:t>
          </w:r>
        </w:p>
      </w:tc>
    </w:tr>
    <w:tr>
      <w:trPr>
        <w:trHeight w:val="561" w:hRule="atLeast"/>
        <w:cantSplit w:val="true"/>
      </w:trPr>
      <w:tc>
        <w:tcPr>
          <w:tcW w:w="3544" w:type="dxa"/>
          <w:vMerge w:val="continue"/>
          <w:tcBorders>
            <w:top w:val="single" w:sz="4" w:space="0" w:color="000000"/>
            <w:start w:val="single" w:sz="4" w:space="0" w:color="000000"/>
          </w:tcBorders>
          <w:vAlign w:val="center"/>
        </w:tcPr>
        <w:p>
          <w:pPr>
            <w:pStyle w:val="Normal"/>
            <w:tabs>
              <w:tab w:val="clear" w:pos="708"/>
              <w:tab w:val="left" w:pos="-477" w:leader="none"/>
            </w:tabs>
            <w:snapToGrid w:val="false"/>
            <w:jc w:val="center"/>
            <w:rPr>
              <w:rFonts w:ascii="Calibri" w:hAnsi="Calibri" w:cs="Calibri"/>
              <w:b/>
              <w:sz w:val="48"/>
              <w:lang w:val="it-IT" w:eastAsia="it-IT"/>
            </w:rPr>
          </w:pPr>
          <w:r>
            <w:rPr>
              <w:rFonts w:cs="Calibri" w:ascii="Calibri" w:hAnsi="Calibri"/>
              <w:b/>
              <w:sz w:val="48"/>
              <w:lang w:val="it-IT" w:eastAsia="it-IT"/>
            </w:rPr>
          </w:r>
        </w:p>
      </w:tc>
      <w:tc>
        <w:tcPr>
          <w:tcW w:w="6095" w:type="dxa"/>
          <w:tcBorders>
            <w:top w:val="single" w:sz="4" w:space="0" w:color="000000"/>
            <w:start w:val="single" w:sz="4" w:space="0" w:color="000000"/>
            <w:bottom w:val="single" w:sz="4" w:space="0" w:color="000000"/>
            <w:end w:val="single" w:sz="4" w:space="0" w:color="000000"/>
          </w:tcBorders>
          <w:shd w:fill="F2F2F2" w:val="clear"/>
        </w:tcPr>
        <w:p>
          <w:pPr>
            <w:pStyle w:val="Header"/>
            <w:spacing w:before="120" w:after="0"/>
            <w:jc w:val="center"/>
            <w:rPr>
              <w:rFonts w:ascii="Calibri" w:hAnsi="Calibri" w:cs="Calibri"/>
              <w:b/>
              <w:caps/>
              <w:sz w:val="28"/>
              <w:lang w:val="it-IT" w:eastAsia="it-IT"/>
            </w:rPr>
          </w:pPr>
          <w:r>
            <w:rPr>
              <w:rFonts w:cs="Calibri" w:ascii="Calibri" w:hAnsi="Calibri"/>
              <w:b/>
              <w:caps/>
              <w:sz w:val="28"/>
              <w:lang w:val="it-IT" w:eastAsia="it-IT"/>
            </w:rPr>
            <w:t>PIANIFICAZIONE E RISPOSTA ALLE EMERGENZE</w:t>
          </w:r>
        </w:p>
      </w:tc>
    </w:tr>
  </w:tbl>
  <w:p>
    <w:pPr>
      <w:pStyle w:val="Header"/>
      <w:rPr>
        <w:sz w:val="16"/>
      </w:rPr>
    </w:pPr>
    <w:r>
      <w:rPr>
        <w:sz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center"/>
      <w:tblInd w:w="0" w:type="dxa"/>
      <w:tblLayout w:type="fixed"/>
      <w:tblCellMar>
        <w:top w:w="0" w:type="dxa"/>
        <w:start w:w="70" w:type="dxa"/>
        <w:bottom w:w="0" w:type="dxa"/>
        <w:end w:w="70" w:type="dxa"/>
      </w:tblCellMar>
    </w:tblPr>
    <w:tblGrid>
      <w:gridCol w:w="3544"/>
      <w:gridCol w:w="6095"/>
    </w:tblGrid>
    <w:tr>
      <w:trPr>
        <w:trHeight w:val="668" w:hRule="atLeast"/>
        <w:cantSplit w:val="true"/>
      </w:trPr>
      <w:tc>
        <w:tcPr>
          <w:tcW w:w="3544" w:type="dxa"/>
          <w:vMerge w:val="restart"/>
          <w:tcBorders>
            <w:top w:val="single" w:sz="4" w:space="0" w:color="000000"/>
            <w:start w:val="single" w:sz="4" w:space="0" w:color="000000"/>
          </w:tcBorders>
          <w:vAlign w:val="center"/>
        </w:tcPr>
        <w:p>
          <w:pPr>
            <w:pStyle w:val="Heading4"/>
            <w:snapToGrid w:val="false"/>
            <w:spacing w:lineRule="atLeast" w:line="240" w:before="0" w:after="60"/>
            <w:ind w:hanging="0" w:start="0"/>
            <w:jc w:val="center"/>
            <w:rPr/>
          </w:pPr>
          <w:r>
            <w:rPr/>
          </w:r>
        </w:p>
      </w:tc>
      <w:tc>
        <w:tcPr>
          <w:tcW w:w="6095" w:type="dxa"/>
          <w:tcBorders>
            <w:top w:val="single" w:sz="4" w:space="0" w:color="000000"/>
            <w:start w:val="single" w:sz="4" w:space="0" w:color="000000"/>
            <w:bottom w:val="single" w:sz="4" w:space="0" w:color="000000"/>
            <w:end w:val="single" w:sz="4" w:space="0" w:color="000000"/>
          </w:tcBorders>
        </w:tcPr>
        <w:p>
          <w:pPr>
            <w:pStyle w:val="Header"/>
            <w:jc w:val="center"/>
            <w:rPr>
              <w:rFonts w:ascii="Calibri" w:hAnsi="Calibri" w:cs="Calibri"/>
              <w:sz w:val="32"/>
              <w:lang w:val="it-IT" w:eastAsia="it-IT"/>
            </w:rPr>
          </w:pPr>
          <w:r>
            <w:rPr>
              <w:rFonts w:cs="Calibri" w:ascii="Calibri" w:hAnsi="Calibri"/>
              <w:sz w:val="32"/>
              <w:lang w:val="it-IT" w:eastAsia="it-IT"/>
            </w:rPr>
            <w:t>Sistema Gestione Ambientale</w:t>
          </w:r>
        </w:p>
        <w:p>
          <w:pPr>
            <w:pStyle w:val="Header"/>
            <w:jc w:val="center"/>
            <w:rPr>
              <w:rFonts w:ascii="Calibri" w:hAnsi="Calibri" w:cs="Calibri"/>
              <w:b/>
              <w:sz w:val="32"/>
              <w:lang w:val="it-IT" w:eastAsia="it-IT"/>
            </w:rPr>
          </w:pPr>
          <w:r>
            <w:rPr>
              <w:rFonts w:cs="Calibri" w:ascii="Calibri" w:hAnsi="Calibri"/>
              <w:b/>
              <w:sz w:val="32"/>
              <w:lang w:val="it-IT" w:eastAsia="it-IT"/>
            </w:rPr>
            <w:t>PROCEDURA PR 8.2</w:t>
          </w:r>
        </w:p>
      </w:tc>
    </w:tr>
    <w:tr>
      <w:trPr>
        <w:trHeight w:val="561" w:hRule="atLeast"/>
        <w:cantSplit w:val="true"/>
      </w:trPr>
      <w:tc>
        <w:tcPr>
          <w:tcW w:w="3544" w:type="dxa"/>
          <w:vMerge w:val="continue"/>
          <w:tcBorders>
            <w:top w:val="single" w:sz="4" w:space="0" w:color="000000"/>
            <w:start w:val="single" w:sz="4" w:space="0" w:color="000000"/>
          </w:tcBorders>
          <w:vAlign w:val="center"/>
        </w:tcPr>
        <w:p>
          <w:pPr>
            <w:pStyle w:val="Normal"/>
            <w:tabs>
              <w:tab w:val="clear" w:pos="708"/>
              <w:tab w:val="left" w:pos="-477" w:leader="none"/>
            </w:tabs>
            <w:snapToGrid w:val="false"/>
            <w:jc w:val="center"/>
            <w:rPr>
              <w:rFonts w:ascii="Calibri" w:hAnsi="Calibri" w:cs="Calibri"/>
              <w:b/>
              <w:sz w:val="48"/>
              <w:lang w:val="it-IT" w:eastAsia="it-IT"/>
            </w:rPr>
          </w:pPr>
          <w:r>
            <w:rPr>
              <w:rFonts w:cs="Calibri" w:ascii="Calibri" w:hAnsi="Calibri"/>
              <w:b/>
              <w:sz w:val="48"/>
              <w:lang w:val="it-IT" w:eastAsia="it-IT"/>
            </w:rPr>
          </w:r>
        </w:p>
      </w:tc>
      <w:tc>
        <w:tcPr>
          <w:tcW w:w="6095" w:type="dxa"/>
          <w:tcBorders>
            <w:top w:val="single" w:sz="4" w:space="0" w:color="000000"/>
            <w:start w:val="single" w:sz="4" w:space="0" w:color="000000"/>
            <w:bottom w:val="single" w:sz="4" w:space="0" w:color="000000"/>
            <w:end w:val="single" w:sz="4" w:space="0" w:color="000000"/>
          </w:tcBorders>
          <w:shd w:fill="F2F2F2" w:val="clear"/>
        </w:tcPr>
        <w:p>
          <w:pPr>
            <w:pStyle w:val="Header"/>
            <w:spacing w:before="120" w:after="0"/>
            <w:jc w:val="center"/>
            <w:rPr>
              <w:rFonts w:ascii="Calibri" w:hAnsi="Calibri" w:cs="Calibri"/>
              <w:b/>
              <w:caps/>
              <w:sz w:val="28"/>
              <w:lang w:val="it-IT" w:eastAsia="it-IT"/>
            </w:rPr>
          </w:pPr>
          <w:r>
            <w:rPr>
              <w:rFonts w:cs="Calibri" w:ascii="Calibri" w:hAnsi="Calibri"/>
              <w:b/>
              <w:caps/>
              <w:sz w:val="28"/>
              <w:lang w:val="it-IT" w:eastAsia="it-IT"/>
            </w:rPr>
            <w:t>PIANIFICAZIONE E RISPOSTA ALLE EMERGENZE</w:t>
          </w:r>
        </w:p>
      </w:tc>
    </w:tr>
  </w:tbl>
  <w:p>
    <w:pPr>
      <w:pStyle w:val="Normal"/>
      <w:rPr>
        <w:rFonts w:ascii="Tahoma" w:hAnsi="Tahoma" w:cs="Tahoma"/>
        <w:sz w:val="16"/>
      </w:rPr>
    </w:pPr>
    <w:r>
      <w:rPr>
        <w:rFonts w:cs="Tahoma" w:ascii="Tahoma" w:hAnsi="Tahoma"/>
        <w:sz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6"/>
      <w:numFmt w:val="bullet"/>
      <w:lvlText w:val="-"/>
      <w:lvlJc w:val="start"/>
      <w:pPr>
        <w:tabs>
          <w:tab w:val="num" w:pos="502"/>
        </w:tabs>
        <w:ind w:start="502" w:hanging="360"/>
      </w:pPr>
      <w:rPr>
        <w:rFonts w:ascii="Times New Roman" w:hAnsi="Times New Roman" w:cs="Times New Roman"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it-IT" w:bidi="ar-SA" w:eastAsia="zh-CN"/>
    </w:rPr>
  </w:style>
  <w:style w:type="paragraph" w:styleId="Heading1">
    <w:name w:val="Heading 1"/>
    <w:basedOn w:val="Normal"/>
    <w:next w:val="Normal"/>
    <w:qFormat/>
    <w:pPr>
      <w:keepNext w:val="true"/>
      <w:numPr>
        <w:ilvl w:val="0"/>
        <w:numId w:val="1"/>
      </w:numPr>
      <w:tabs>
        <w:tab w:val="clear" w:pos="708"/>
        <w:tab w:val="left" w:pos="1418" w:leader="none"/>
      </w:tabs>
      <w:spacing w:before="480" w:after="480"/>
      <w:outlineLvl w:val="0"/>
    </w:pPr>
    <w:rPr>
      <w:rFonts w:ascii="Arial" w:hAnsi="Arial" w:cs="Arial"/>
      <w:b/>
      <w:kern w:val="2"/>
      <w:sz w:val="28"/>
    </w:rPr>
  </w:style>
  <w:style w:type="paragraph" w:styleId="Heading2">
    <w:name w:val="Heading 2"/>
    <w:basedOn w:val="Normal"/>
    <w:next w:val="Normal"/>
    <w:qFormat/>
    <w:pPr>
      <w:keepNext w:val="true"/>
      <w:numPr>
        <w:ilvl w:val="1"/>
        <w:numId w:val="1"/>
      </w:numPr>
      <w:tabs>
        <w:tab w:val="clear" w:pos="708"/>
        <w:tab w:val="left" w:pos="851" w:leader="none"/>
      </w:tabs>
      <w:spacing w:before="240" w:after="240"/>
      <w:ind w:hanging="0" w:start="0" w:end="-142"/>
      <w:outlineLvl w:val="1"/>
    </w:pPr>
    <w:rPr>
      <w:rFonts w:ascii="Arial" w:hAnsi="Arial" w:cs="Arial"/>
      <w:smallCaps/>
    </w:rPr>
  </w:style>
  <w:style w:type="paragraph" w:styleId="Heading3">
    <w:name w:val="Heading 3"/>
    <w:basedOn w:val="Normal"/>
    <w:next w:val="Normal"/>
    <w:qFormat/>
    <w:pPr>
      <w:keepNext w:val="true"/>
      <w:numPr>
        <w:ilvl w:val="2"/>
        <w:numId w:val="1"/>
      </w:numPr>
      <w:tabs>
        <w:tab w:val="clear" w:pos="708"/>
        <w:tab w:val="left" w:pos="1418" w:leader="none"/>
      </w:tabs>
      <w:spacing w:before="360" w:after="360"/>
      <w:ind w:hanging="0" w:start="0" w:end="-142"/>
      <w:jc w:val="both"/>
      <w:outlineLvl w:val="2"/>
    </w:pPr>
    <w:rPr>
      <w:b/>
      <w:i/>
    </w:rPr>
  </w:style>
  <w:style w:type="paragraph" w:styleId="Heading4">
    <w:name w:val="Heading 4"/>
    <w:basedOn w:val="Normal"/>
    <w:next w:val="Normal"/>
    <w:qFormat/>
    <w:pPr>
      <w:keepNext w:val="true"/>
      <w:numPr>
        <w:ilvl w:val="3"/>
        <w:numId w:val="1"/>
      </w:numPr>
      <w:spacing w:before="240" w:after="60"/>
      <w:outlineLvl w:val="3"/>
    </w:pPr>
    <w:rPr>
      <w:b/>
      <w:i/>
      <w:sz w:val="22"/>
    </w:rPr>
  </w:style>
  <w:style w:type="paragraph" w:styleId="Heading5">
    <w:name w:val="Heading 5"/>
    <w:basedOn w:val="Normal"/>
    <w:next w:val="Normal"/>
    <w:qFormat/>
    <w:pPr>
      <w:keepNext w:val="true"/>
      <w:numPr>
        <w:ilvl w:val="4"/>
        <w:numId w:val="1"/>
      </w:numPr>
      <w:tabs>
        <w:tab w:val="clear" w:pos="708"/>
        <w:tab w:val="left" w:pos="993" w:leader="none"/>
      </w:tabs>
      <w:ind w:firstLine="142" w:start="0" w:end="-1"/>
      <w:jc w:val="both"/>
      <w:outlineLvl w:val="4"/>
    </w:pPr>
    <w:rPr>
      <w:b/>
      <w:smallCaps/>
      <w:color w:val="000000"/>
    </w:rPr>
  </w:style>
  <w:style w:type="paragraph" w:styleId="Heading6">
    <w:name w:val="Heading 6"/>
    <w:basedOn w:val="Normal"/>
    <w:next w:val="Normal"/>
    <w:qFormat/>
    <w:pPr>
      <w:keepNext w:val="true"/>
      <w:numPr>
        <w:ilvl w:val="5"/>
        <w:numId w:val="1"/>
      </w:numPr>
      <w:ind w:firstLine="567" w:start="0" w:end="0"/>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cs="Arial"/>
      <w:sz w:val="20"/>
    </w:rPr>
  </w:style>
  <w:style w:type="paragraph" w:styleId="Heading8">
    <w:name w:val="Heading 8"/>
    <w:basedOn w:val="Normal"/>
    <w:next w:val="Normal"/>
    <w:qFormat/>
    <w:pPr>
      <w:keepNext w:val="true"/>
      <w:numPr>
        <w:ilvl w:val="7"/>
        <w:numId w:val="1"/>
      </w:numPr>
      <w:jc w:val="center"/>
      <w:outlineLvl w:val="7"/>
    </w:pPr>
    <w:rPr>
      <w:rFonts w:ascii="Tahoma" w:hAnsi="Tahoma" w:cs="Tahoma"/>
      <w:color w:val="008080"/>
      <w:sz w:val="28"/>
    </w:rPr>
  </w:style>
  <w:style w:type="paragraph" w:styleId="Heading9">
    <w:name w:val="Heading 9"/>
    <w:basedOn w:val="Normal"/>
    <w:next w:val="Normal"/>
    <w:qFormat/>
    <w:pPr>
      <w:keepNext w:val="true"/>
      <w:numPr>
        <w:ilvl w:val="8"/>
        <w:numId w:val="1"/>
      </w:numPr>
      <w:ind w:firstLine="142" w:start="0" w:end="0"/>
      <w:jc w:val="both"/>
      <w:outlineLvl w:val="8"/>
    </w:pPr>
    <w:rPr>
      <w:rFonts w:ascii="Tahoma" w:hAnsi="Tahoma" w:cs="Tahoma"/>
      <w:b/>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Symbol" w:hAnsi="Symbol" w:cs="Symbol"/>
      <w:color w:val="auto"/>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0">
    <w:name w:val="WW8Num12z0"/>
    <w:qFormat/>
    <w:rPr>
      <w:rFonts w:ascii="Wingdings" w:hAnsi="Wingdings" w:cs="Wingdings"/>
    </w:rPr>
  </w:style>
  <w:style w:type="character" w:styleId="WW8Num13z0">
    <w:name w:val="WW8Num13z0"/>
    <w:qFormat/>
    <w:rPr>
      <w:rFonts w:ascii="Times New Roman" w:hAnsi="Times New Roman" w:cs="Times New Roman"/>
    </w:rPr>
  </w:style>
  <w:style w:type="character" w:styleId="Carpredefinitoparagrafo">
    <w:name w:val="Car. predefinito paragrafo"/>
    <w:qFormat/>
    <w:rPr/>
  </w:style>
  <w:style w:type="character" w:styleId="PageNumber">
    <w:name w:val="Page Number"/>
    <w:basedOn w:val="Carpredefinitoparagrafo"/>
    <w:rPr/>
  </w:style>
  <w:style w:type="character" w:styleId="PidipaginaCarattere">
    <w:name w:val="Piè di pagina Carattere"/>
    <w:qFormat/>
    <w:rPr>
      <w:sz w:val="24"/>
    </w:rPr>
  </w:style>
  <w:style w:type="character" w:styleId="Titolo4Carattere">
    <w:name w:val="Titolo 4 Carattere"/>
    <w:basedOn w:val="Carpredefinitoparagrafo"/>
    <w:qFormat/>
    <w:rPr>
      <w:b/>
      <w:i/>
      <w:sz w:val="22"/>
    </w:rPr>
  </w:style>
  <w:style w:type="character" w:styleId="IntestazioneCarattere">
    <w:name w:val="Intestazione Carattere"/>
    <w:qFormat/>
    <w:rPr>
      <w:sz w:val="24"/>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tabs>
        <w:tab w:val="clear" w:pos="708"/>
        <w:tab w:val="left" w:pos="567" w:leader="none"/>
      </w:tabs>
      <w:ind w:hanging="0" w:start="0" w:end="-1"/>
      <w:jc w:val="both"/>
    </w:pPr>
    <w:rPr>
      <w:smallCaps/>
      <w:color w:val="00000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lang w:val="en-US"/>
    </w:rPr>
  </w:style>
  <w:style w:type="paragraph" w:styleId="Footer">
    <w:name w:val="Footer"/>
    <w:basedOn w:val="Normal"/>
    <w:pPr>
      <w:tabs>
        <w:tab w:val="clear" w:pos="708"/>
        <w:tab w:val="center" w:pos="4819" w:leader="none"/>
        <w:tab w:val="right" w:pos="9638" w:leader="none"/>
      </w:tabs>
    </w:pPr>
    <w:rPr>
      <w:lang w:val="en-US"/>
    </w:rPr>
  </w:style>
  <w:style w:type="paragraph" w:styleId="TOC1">
    <w:name w:val="TOC 1"/>
    <w:basedOn w:val="Normal"/>
    <w:next w:val="Normal"/>
    <w:pPr>
      <w:spacing w:before="120" w:after="0"/>
    </w:pPr>
    <w:rPr>
      <w:b/>
      <w:i/>
    </w:rPr>
  </w:style>
  <w:style w:type="paragraph" w:styleId="TOC2">
    <w:name w:val="TOC 2"/>
    <w:basedOn w:val="Normal"/>
    <w:next w:val="Normal"/>
    <w:pPr>
      <w:spacing w:before="120" w:after="0"/>
      <w:ind w:hanging="0" w:start="240" w:end="0"/>
    </w:pPr>
    <w:rPr>
      <w:b/>
      <w:sz w:val="22"/>
    </w:rPr>
  </w:style>
  <w:style w:type="paragraph" w:styleId="TOC3">
    <w:name w:val="TOC 3"/>
    <w:basedOn w:val="Normal"/>
    <w:next w:val="Normal"/>
    <w:pPr>
      <w:ind w:hanging="0" w:start="480" w:end="0"/>
    </w:pPr>
    <w:rPr>
      <w:sz w:val="20"/>
    </w:rPr>
  </w:style>
  <w:style w:type="paragraph" w:styleId="TOC4">
    <w:name w:val="TOC 4"/>
    <w:basedOn w:val="Normal"/>
    <w:next w:val="Normal"/>
    <w:pPr>
      <w:ind w:hanging="0" w:start="720" w:end="0"/>
    </w:pPr>
    <w:rPr>
      <w:sz w:val="20"/>
    </w:rPr>
  </w:style>
  <w:style w:type="paragraph" w:styleId="TOC5">
    <w:name w:val="TOC 5"/>
    <w:basedOn w:val="Normal"/>
    <w:next w:val="Normal"/>
    <w:pPr>
      <w:ind w:hanging="0" w:start="960" w:end="0"/>
    </w:pPr>
    <w:rPr>
      <w:sz w:val="20"/>
    </w:rPr>
  </w:style>
  <w:style w:type="paragraph" w:styleId="TOC6">
    <w:name w:val="TOC 6"/>
    <w:basedOn w:val="Normal"/>
    <w:next w:val="Normal"/>
    <w:pPr>
      <w:ind w:hanging="0" w:start="1200" w:end="0"/>
    </w:pPr>
    <w:rPr>
      <w:sz w:val="20"/>
    </w:rPr>
  </w:style>
  <w:style w:type="paragraph" w:styleId="TOC7">
    <w:name w:val="TOC 7"/>
    <w:basedOn w:val="Normal"/>
    <w:next w:val="Normal"/>
    <w:pPr>
      <w:ind w:hanging="0" w:start="1440" w:end="0"/>
    </w:pPr>
    <w:rPr>
      <w:sz w:val="20"/>
    </w:rPr>
  </w:style>
  <w:style w:type="paragraph" w:styleId="TOC8">
    <w:name w:val="TOC 8"/>
    <w:basedOn w:val="Normal"/>
    <w:next w:val="Normal"/>
    <w:pPr>
      <w:ind w:hanging="0" w:start="1680" w:end="0"/>
    </w:pPr>
    <w:rPr>
      <w:sz w:val="20"/>
    </w:rPr>
  </w:style>
  <w:style w:type="paragraph" w:styleId="TOC9">
    <w:name w:val="TOC 9"/>
    <w:basedOn w:val="Normal"/>
    <w:next w:val="Normal"/>
    <w:pPr>
      <w:ind w:hanging="0" w:start="1920" w:end="0"/>
    </w:pPr>
    <w:rPr>
      <w:sz w:val="20"/>
    </w:rPr>
  </w:style>
  <w:style w:type="paragraph" w:styleId="Index1">
    <w:name w:val="Index 1"/>
    <w:basedOn w:val="Normal"/>
    <w:next w:val="Normal"/>
    <w:pPr>
      <w:tabs>
        <w:tab w:val="clear" w:pos="708"/>
        <w:tab w:val="right" w:pos="4459" w:leader="dot"/>
      </w:tabs>
      <w:ind w:hanging="240" w:start="240" w:end="0"/>
    </w:pPr>
    <w:rPr>
      <w:sz w:val="20"/>
    </w:rPr>
  </w:style>
  <w:style w:type="paragraph" w:styleId="Index2">
    <w:name w:val="Index 2"/>
    <w:basedOn w:val="Normal"/>
    <w:next w:val="Normal"/>
    <w:pPr>
      <w:tabs>
        <w:tab w:val="clear" w:pos="708"/>
        <w:tab w:val="right" w:pos="4459" w:leader="dot"/>
      </w:tabs>
      <w:ind w:hanging="240" w:start="480" w:end="0"/>
    </w:pPr>
    <w:rPr>
      <w:sz w:val="20"/>
    </w:rPr>
  </w:style>
  <w:style w:type="paragraph" w:styleId="Index3">
    <w:name w:val="Index 3"/>
    <w:basedOn w:val="Normal"/>
    <w:next w:val="Normal"/>
    <w:pPr>
      <w:tabs>
        <w:tab w:val="clear" w:pos="708"/>
        <w:tab w:val="right" w:pos="4459" w:leader="dot"/>
      </w:tabs>
      <w:ind w:hanging="240" w:start="720" w:end="0"/>
    </w:pPr>
    <w:rPr>
      <w:sz w:val="20"/>
    </w:rPr>
  </w:style>
  <w:style w:type="paragraph" w:styleId="Indice4">
    <w:name w:val="Indice 4"/>
    <w:basedOn w:val="Normal"/>
    <w:next w:val="Normal"/>
    <w:qFormat/>
    <w:pPr>
      <w:tabs>
        <w:tab w:val="clear" w:pos="708"/>
        <w:tab w:val="right" w:pos="4459" w:leader="dot"/>
      </w:tabs>
      <w:ind w:hanging="240" w:start="960" w:end="0"/>
    </w:pPr>
    <w:rPr>
      <w:sz w:val="20"/>
    </w:rPr>
  </w:style>
  <w:style w:type="paragraph" w:styleId="Indice5">
    <w:name w:val="Indice 5"/>
    <w:basedOn w:val="Normal"/>
    <w:next w:val="Normal"/>
    <w:qFormat/>
    <w:pPr>
      <w:tabs>
        <w:tab w:val="clear" w:pos="708"/>
        <w:tab w:val="right" w:pos="4459" w:leader="dot"/>
      </w:tabs>
      <w:ind w:hanging="240" w:start="1200" w:end="0"/>
    </w:pPr>
    <w:rPr>
      <w:sz w:val="20"/>
    </w:rPr>
  </w:style>
  <w:style w:type="paragraph" w:styleId="Indice6">
    <w:name w:val="Indice 6"/>
    <w:basedOn w:val="Normal"/>
    <w:next w:val="Normal"/>
    <w:qFormat/>
    <w:pPr>
      <w:tabs>
        <w:tab w:val="clear" w:pos="708"/>
        <w:tab w:val="right" w:pos="4459" w:leader="dot"/>
      </w:tabs>
      <w:ind w:hanging="240" w:start="1440" w:end="0"/>
    </w:pPr>
    <w:rPr>
      <w:sz w:val="20"/>
    </w:rPr>
  </w:style>
  <w:style w:type="paragraph" w:styleId="Indice7">
    <w:name w:val="Indice 7"/>
    <w:basedOn w:val="Normal"/>
    <w:next w:val="Normal"/>
    <w:qFormat/>
    <w:pPr>
      <w:tabs>
        <w:tab w:val="clear" w:pos="708"/>
        <w:tab w:val="right" w:pos="4459" w:leader="dot"/>
      </w:tabs>
      <w:ind w:hanging="240" w:start="1680" w:end="0"/>
    </w:pPr>
    <w:rPr>
      <w:sz w:val="20"/>
    </w:rPr>
  </w:style>
  <w:style w:type="paragraph" w:styleId="Indice8">
    <w:name w:val="Indice 8"/>
    <w:basedOn w:val="Normal"/>
    <w:next w:val="Normal"/>
    <w:qFormat/>
    <w:pPr>
      <w:tabs>
        <w:tab w:val="clear" w:pos="708"/>
        <w:tab w:val="right" w:pos="4459" w:leader="dot"/>
      </w:tabs>
      <w:ind w:hanging="240" w:start="1920" w:end="0"/>
    </w:pPr>
    <w:rPr>
      <w:sz w:val="20"/>
    </w:rPr>
  </w:style>
  <w:style w:type="paragraph" w:styleId="Indice9">
    <w:name w:val="Indice 9"/>
    <w:basedOn w:val="Normal"/>
    <w:next w:val="Normal"/>
    <w:qFormat/>
    <w:pPr>
      <w:tabs>
        <w:tab w:val="clear" w:pos="708"/>
        <w:tab w:val="right" w:pos="4459" w:leader="dot"/>
      </w:tabs>
      <w:ind w:hanging="240" w:start="2160" w:end="0"/>
    </w:pPr>
    <w:rPr>
      <w:sz w:val="20"/>
    </w:rPr>
  </w:style>
  <w:style w:type="paragraph" w:styleId="IndexHeading">
    <w:name w:val="Index Heading"/>
    <w:basedOn w:val="Normal"/>
    <w:next w:val="Index1"/>
    <w:pPr>
      <w:spacing w:before="120" w:after="120"/>
    </w:pPr>
    <w:rPr>
      <w:b/>
      <w:i/>
      <w:sz w:val="20"/>
    </w:rPr>
  </w:style>
  <w:style w:type="paragraph" w:styleId="Mappadocumento">
    <w:name w:val="Mappa documento"/>
    <w:basedOn w:val="Normal"/>
    <w:qFormat/>
    <w:pPr>
      <w:shd w:fill="000080" w:val="clear"/>
    </w:pPr>
    <w:rPr>
      <w:rFonts w:ascii="Tahoma" w:hAnsi="Tahoma" w:cs="Tahoma"/>
    </w:rPr>
  </w:style>
  <w:style w:type="paragraph" w:styleId="BodyTextIndent">
    <w:name w:val="Body Text Indent"/>
    <w:basedOn w:val="Normal"/>
    <w:pPr>
      <w:ind w:firstLine="567" w:start="0" w:end="0"/>
      <w:jc w:val="both"/>
    </w:pPr>
    <w:rPr>
      <w:smallCaps/>
    </w:rPr>
  </w:style>
  <w:style w:type="paragraph" w:styleId="Rientrocorpodeltesto2">
    <w:name w:val="Rientro corpo del testo 2"/>
    <w:basedOn w:val="Normal"/>
    <w:qFormat/>
    <w:pPr>
      <w:tabs>
        <w:tab w:val="clear" w:pos="708"/>
        <w:tab w:val="left" w:pos="993" w:leader="none"/>
      </w:tabs>
      <w:ind w:firstLine="142" w:start="0" w:end="-1"/>
      <w:jc w:val="both"/>
    </w:pPr>
    <w:rPr>
      <w:smallCaps/>
      <w:color w:val="000000"/>
    </w:rPr>
  </w:style>
  <w:style w:type="paragraph" w:styleId="Rientrocorpodeltesto3">
    <w:name w:val="Rientro corpo del testo 3"/>
    <w:basedOn w:val="Normal"/>
    <w:qFormat/>
    <w:pPr>
      <w:ind w:firstLine="142" w:start="0" w:end="0"/>
    </w:pPr>
    <w:rPr>
      <w:smallCaps/>
    </w:rPr>
  </w:style>
  <w:style w:type="paragraph" w:styleId="Corpodeltesto2">
    <w:name w:val="Corpo del testo 2"/>
    <w:basedOn w:val="Normal"/>
    <w:qFormat/>
    <w:pPr>
      <w:ind w:hanging="0" w:start="0" w:end="-1"/>
      <w:jc w:val="both"/>
    </w:pPr>
    <w:rPr>
      <w:b/>
      <w:smallCaps/>
      <w:color w:val="000000"/>
      <w:u w:val="single"/>
    </w:rPr>
  </w:style>
  <w:style w:type="paragraph" w:styleId="Corpodeltesto3">
    <w:name w:val="Corpo del testo 3"/>
    <w:basedOn w:val="Normal"/>
    <w:qFormat/>
    <w:pPr>
      <w:jc w:val="both"/>
    </w:pPr>
    <w:rPr>
      <w:smallCaps/>
    </w:rPr>
  </w:style>
  <w:style w:type="paragraph" w:styleId="Testodelblocco">
    <w:name w:val="Testo del blocco"/>
    <w:basedOn w:val="Normal"/>
    <w:qFormat/>
    <w:pPr>
      <w:tabs>
        <w:tab w:val="clear" w:pos="708"/>
        <w:tab w:val="left" w:pos="-1701" w:leader="none"/>
        <w:tab w:val="left" w:pos="-1560" w:leader="none"/>
        <w:tab w:val="left" w:pos="3544" w:leader="none"/>
        <w:tab w:val="left" w:pos="3686" w:leader="none"/>
      </w:tabs>
      <w:ind w:hanging="709" w:start="1276" w:end="-1"/>
      <w:jc w:val="both"/>
    </w:pPr>
    <w:rPr>
      <w:smallCaps/>
    </w:rPr>
  </w:style>
  <w:style w:type="paragraph" w:styleId="Testofumetto">
    <w:name w:val="Testo fumetto"/>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Maurizio Gustinicchi Consulting</cp:lastModifiedBy>
  <cp:revision>1</cp:revision>
  <dcterms:modified xsi:type="dcterms:W3CDTF">2026-07-27T07:29:59Z</dcterms:modified>
  <dc:description>MasterComplianceHSQE by Maurizio Gustinicchi Consulting</dc:description>
  <dc:creator>Maurizio Gustinicchi Consulting</dc:creator>
</cp:coreProperties>
</file>