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tabs>
          <w:tab w:val="clear" w:pos="708"/>
          <w:tab w:val="right" w:pos="9072" w:leader="underscore"/>
        </w:tabs>
        <w:spacing w:before="120" w:after="0"/>
        <w:ind w:end="-142"/>
        <w:rPr>
          <w:rStyle w:val="PageNumber"/>
          <w:rFonts w:ascii="Calibri" w:hAnsi="Calibri" w:cs="Calibri"/>
          <w:i/>
          <w:i/>
          <w:szCs w:val="24"/>
        </w:rPr>
      </w:pPr>
      <w:r>
        <w:rPr/>
      </w:r>
    </w:p>
    <w:p>
      <w:pPr>
        <w:pStyle w:val="TOC1"/>
        <w:ind w:end="-142"/>
        <w:jc w:val="center"/>
        <w:rPr/>
      </w:pPr>
      <w:r>
        <w:rPr>
          <w:rStyle w:val="PageNumber"/>
          <w:rFonts w:cs="Calibri" w:ascii="Calibri" w:hAnsi="Calibri"/>
          <w:i/>
          <w:szCs w:val="24"/>
        </w:rPr>
        <w:t>INDICE</w:t>
      </w:r>
    </w:p>
    <w:p>
      <w:pPr>
        <w:pStyle w:val="Normal"/>
        <w:ind w:end="-142"/>
        <w:rPr>
          <w:rStyle w:val="PageNumber"/>
          <w:rFonts w:ascii="Calibri" w:hAnsi="Calibri" w:cs="Calibri"/>
          <w:i/>
          <w:i/>
          <w:szCs w:val="24"/>
        </w:rPr>
      </w:pPr>
      <w:r>
        <w:rPr/>
      </w:r>
    </w:p>
    <w:p>
      <w:pPr>
        <w:pStyle w:val="Normal"/>
        <w:ind w:end="-142"/>
        <w:rPr>
          <w:rStyle w:val="PageNumber"/>
          <w:rFonts w:ascii="Calibri" w:hAnsi="Calibri" w:cs="Calibri"/>
          <w:szCs w:val="24"/>
        </w:rPr>
      </w:pPr>
      <w:r>
        <w:rPr/>
      </w:r>
    </w:p>
    <w:sdt>
      <w:sdtPr>
        <w:docPartObj>
          <w:docPartGallery w:val="Table of Contents"/>
          <w:docPartUnique w:val="true"/>
        </w:docPartObj>
      </w:sdtPr>
      <w:sdtContent>
        <w:p>
          <w:pPr>
            <w:pStyle w:val="TOC1"/>
            <w:tabs>
              <w:tab w:val="clear" w:pos="708"/>
              <w:tab w:val="left" w:pos="480" w:leader="none"/>
              <w:tab w:val="right" w:pos="9487" w:leader="underscore"/>
            </w:tabs>
            <w:rPr>
              <w:rFonts w:ascii="Calibri" w:hAnsi="Calibri" w:cs="Tahoma"/>
              <w:b w:val="false"/>
              <w:i w:val="false"/>
              <w:i w:val="false"/>
              <w:caps/>
              <w:szCs w:val="24"/>
              <w:lang w:val="en-US" w:eastAsia="en-US"/>
            </w:rPr>
          </w:pPr>
          <w:r>
            <w:fldChar w:fldCharType="begin"/>
          </w:r>
          <w:r>
            <w:rPr>
              <w:caps/>
              <w:i w:val="false"/>
              <w:b w:val="false"/>
              <w:szCs w:val="24"/>
              <w:rFonts w:cs="Tahoma" w:ascii="Calibri" w:hAnsi="Calibri"/>
              <w:lang w:val="en-US" w:eastAsia="en-US"/>
            </w:rPr>
            <w:instrText xml:space="preserve"> TOC \o "1-4" </w:instrText>
          </w:r>
          <w:r>
            <w:rPr>
              <w:caps/>
              <w:i w:val="false"/>
              <w:b w:val="false"/>
              <w:szCs w:val="24"/>
              <w:rFonts w:cs="Tahoma" w:ascii="Calibri" w:hAnsi="Calibri"/>
              <w:lang w:val="en-US" w:eastAsia="en-US"/>
            </w:rPr>
            <w:fldChar w:fldCharType="separate"/>
          </w:r>
          <w:r>
            <w:rPr>
              <w:rFonts w:cs="Tahoma" w:ascii="Calibri" w:hAnsi="Calibri"/>
              <w:b w:val="false"/>
              <w:i w:val="false"/>
              <w:caps/>
              <w:szCs w:val="24"/>
              <w:lang w:val="en-US" w:eastAsia="en-US"/>
            </w:rPr>
            <w:t>1.</w:t>
            <w:tab/>
            <w:t>SCOPO</w:t>
            <w:tab/>
          </w:r>
          <w:hyperlink w:anchor="__RefHeading___Toc442164617">
            <w:r>
              <w:rPr>
                <w:rStyle w:val="IndexLink"/>
                <w:rFonts w:cs="Tahoma" w:ascii="Calibri" w:hAnsi="Calibri"/>
                <w:b w:val="false"/>
                <w:i w:val="false"/>
                <w:caps/>
                <w:szCs w:val="24"/>
                <w:lang w:val="en-US" w:eastAsia="en-US"/>
              </w:rPr>
              <w:t>2</w:t>
            </w:r>
          </w:hyperlink>
        </w:p>
        <w:p>
          <w:pPr>
            <w:pStyle w:val="TOC1"/>
            <w:tabs>
              <w:tab w:val="clear" w:pos="708"/>
              <w:tab w:val="left" w:pos="480" w:leader="none"/>
              <w:tab w:val="right" w:pos="9487" w:leader="underscore"/>
            </w:tabs>
            <w:rPr>
              <w:rFonts w:ascii="Calibri" w:hAnsi="Calibri" w:cs="Tahoma"/>
              <w:b w:val="false"/>
              <w:i w:val="false"/>
              <w:i w:val="false"/>
              <w:caps/>
              <w:szCs w:val="24"/>
              <w:lang w:val="en-US" w:eastAsia="en-US"/>
            </w:rPr>
          </w:pPr>
          <w:r>
            <w:rPr>
              <w:rFonts w:cs="Tahoma" w:ascii="Calibri" w:hAnsi="Calibri"/>
              <w:b w:val="false"/>
              <w:i w:val="false"/>
              <w:caps/>
              <w:szCs w:val="24"/>
              <w:lang w:val="en-US" w:eastAsia="en-US"/>
            </w:rPr>
            <w:t>2.</w:t>
            <w:tab/>
            <w:t>FUNZIONI E RESPONSABILITÀ</w:t>
            <w:tab/>
          </w:r>
          <w:hyperlink w:anchor="__RefHeading___Toc442164618">
            <w:r>
              <w:rPr>
                <w:rStyle w:val="IndexLink"/>
                <w:rFonts w:cs="Tahoma" w:ascii="Calibri" w:hAnsi="Calibri"/>
                <w:b w:val="false"/>
                <w:i w:val="false"/>
                <w:caps/>
                <w:szCs w:val="24"/>
                <w:lang w:val="en-US" w:eastAsia="en-US"/>
              </w:rPr>
              <w:t>2</w:t>
            </w:r>
          </w:hyperlink>
        </w:p>
        <w:p>
          <w:pPr>
            <w:pStyle w:val="TOC2"/>
            <w:tabs>
              <w:tab w:val="clear" w:pos="708"/>
              <w:tab w:val="left" w:pos="96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2.1</w:t>
            <w:tab/>
            <w:t>APPLICABILITÀ</w:t>
            <w:tab/>
          </w:r>
          <w:hyperlink w:anchor="__RefHeading___Toc442164619">
            <w:r>
              <w:rPr>
                <w:rStyle w:val="IndexLink"/>
                <w:rFonts w:cs="Tahoma" w:ascii="Calibri" w:hAnsi="Calibri"/>
                <w:b w:val="false"/>
                <w:caps/>
                <w:sz w:val="24"/>
                <w:szCs w:val="24"/>
                <w:lang w:val="en-US" w:eastAsia="en-US"/>
              </w:rPr>
              <w:t>2</w:t>
            </w:r>
          </w:hyperlink>
        </w:p>
        <w:p>
          <w:pPr>
            <w:pStyle w:val="TOC2"/>
            <w:tabs>
              <w:tab w:val="clear" w:pos="708"/>
              <w:tab w:val="left" w:pos="96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2.2</w:t>
            <w:tab/>
            <w:t>FUNZIONI COINVOLTE E RESPONSABILITA’</w:t>
            <w:tab/>
          </w:r>
          <w:hyperlink w:anchor="__RefHeading___Toc442164620">
            <w:r>
              <w:rPr>
                <w:rStyle w:val="IndexLink"/>
                <w:rFonts w:cs="Tahoma" w:ascii="Calibri" w:hAnsi="Calibri"/>
                <w:b w:val="false"/>
                <w:caps/>
                <w:sz w:val="24"/>
                <w:szCs w:val="24"/>
                <w:lang w:val="en-US" w:eastAsia="en-US"/>
              </w:rPr>
              <w:t>2</w:t>
            </w:r>
          </w:hyperlink>
        </w:p>
        <w:p>
          <w:pPr>
            <w:pStyle w:val="TOC1"/>
            <w:tabs>
              <w:tab w:val="clear" w:pos="708"/>
              <w:tab w:val="left" w:pos="480" w:leader="none"/>
              <w:tab w:val="right" w:pos="9487" w:leader="underscore"/>
            </w:tabs>
            <w:rPr>
              <w:rFonts w:ascii="Calibri" w:hAnsi="Calibri" w:cs="Tahoma"/>
              <w:b w:val="false"/>
              <w:i w:val="false"/>
              <w:i w:val="false"/>
              <w:caps/>
              <w:szCs w:val="24"/>
              <w:lang w:val="en-US" w:eastAsia="en-US"/>
            </w:rPr>
          </w:pPr>
          <w:r>
            <w:rPr>
              <w:rFonts w:cs="Tahoma" w:ascii="Calibri" w:hAnsi="Calibri"/>
              <w:b w:val="false"/>
              <w:i w:val="false"/>
              <w:caps/>
              <w:szCs w:val="24"/>
              <w:lang w:val="en-US" w:eastAsia="en-US"/>
            </w:rPr>
            <w:t>3.</w:t>
            <w:tab/>
            <w:t>DESCRIZIONE DELLE ATTIVITA’</w:t>
            <w:tab/>
          </w:r>
          <w:hyperlink w:anchor="__RefHeading___Toc442164621">
            <w:r>
              <w:rPr>
                <w:rStyle w:val="IndexLink"/>
                <w:rFonts w:cs="Tahoma" w:ascii="Calibri" w:hAnsi="Calibri"/>
                <w:b w:val="false"/>
                <w:i w:val="false"/>
                <w:caps/>
                <w:szCs w:val="24"/>
                <w:lang w:val="en-US" w:eastAsia="en-US"/>
              </w:rPr>
              <w:t>2</w:t>
            </w:r>
          </w:hyperlink>
        </w:p>
        <w:p>
          <w:pPr>
            <w:pStyle w:val="TOC2"/>
            <w:tabs>
              <w:tab w:val="clear" w:pos="708"/>
              <w:tab w:val="left" w:pos="96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3.1</w:t>
            <w:tab/>
            <w:t>PIANIFICAZIONE</w:t>
            <w:tab/>
          </w:r>
          <w:hyperlink w:anchor="__RefHeading___Toc442164622">
            <w:r>
              <w:rPr>
                <w:rStyle w:val="IndexLink"/>
                <w:rFonts w:cs="Tahoma" w:ascii="Calibri" w:hAnsi="Calibri"/>
                <w:b w:val="false"/>
                <w:caps/>
                <w:sz w:val="24"/>
                <w:szCs w:val="24"/>
                <w:lang w:val="en-US" w:eastAsia="en-US"/>
              </w:rPr>
              <w:t>3</w:t>
            </w:r>
          </w:hyperlink>
        </w:p>
        <w:p>
          <w:pPr>
            <w:pStyle w:val="TOC2"/>
            <w:tabs>
              <w:tab w:val="clear" w:pos="708"/>
              <w:tab w:val="left" w:pos="96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3.2</w:t>
            <w:tab/>
            <w:t>SCELTA DELL'AUDITOR</w:t>
            <w:tab/>
          </w:r>
          <w:hyperlink w:anchor="__RefHeading___Toc442164623">
            <w:r>
              <w:rPr>
                <w:rStyle w:val="IndexLink"/>
                <w:rFonts w:cs="Tahoma" w:ascii="Calibri" w:hAnsi="Calibri"/>
                <w:b w:val="false"/>
                <w:caps/>
                <w:sz w:val="24"/>
                <w:szCs w:val="24"/>
                <w:lang w:val="en-US" w:eastAsia="en-US"/>
              </w:rPr>
              <w:t>3</w:t>
            </w:r>
          </w:hyperlink>
        </w:p>
        <w:p>
          <w:pPr>
            <w:pStyle w:val="TOC2"/>
            <w:tabs>
              <w:tab w:val="clear" w:pos="708"/>
              <w:tab w:val="left" w:pos="96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3.3</w:t>
            <w:tab/>
            <w:t>COMUNICAZIONE DELL’AUDIT</w:t>
            <w:tab/>
          </w:r>
          <w:hyperlink w:anchor="__RefHeading___Toc442164624">
            <w:r>
              <w:rPr>
                <w:rStyle w:val="IndexLink"/>
                <w:rFonts w:cs="Tahoma" w:ascii="Calibri" w:hAnsi="Calibri"/>
                <w:b w:val="false"/>
                <w:caps/>
                <w:sz w:val="24"/>
                <w:szCs w:val="24"/>
                <w:lang w:val="en-US" w:eastAsia="en-US"/>
              </w:rPr>
              <w:t>4</w:t>
            </w:r>
          </w:hyperlink>
        </w:p>
        <w:p>
          <w:pPr>
            <w:pStyle w:val="TOC2"/>
            <w:tabs>
              <w:tab w:val="clear" w:pos="708"/>
              <w:tab w:val="left" w:pos="96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3.4</w:t>
            <w:tab/>
            <w:t>PREPARAZIONE DELLA CHECK-LIST</w:t>
            <w:tab/>
          </w:r>
          <w:hyperlink w:anchor="__RefHeading___Toc442164625">
            <w:r>
              <w:rPr>
                <w:rStyle w:val="IndexLink"/>
                <w:rFonts w:cs="Tahoma" w:ascii="Calibri" w:hAnsi="Calibri"/>
                <w:b w:val="false"/>
                <w:caps/>
                <w:sz w:val="24"/>
                <w:szCs w:val="24"/>
                <w:lang w:val="en-US" w:eastAsia="en-US"/>
              </w:rPr>
              <w:t>4</w:t>
            </w:r>
          </w:hyperlink>
        </w:p>
        <w:p>
          <w:pPr>
            <w:pStyle w:val="TOC2"/>
            <w:tabs>
              <w:tab w:val="clear" w:pos="708"/>
              <w:tab w:val="left" w:pos="120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3.5       SVOLGIMENTO DELL’AUDIT</w:t>
            <w:tab/>
          </w:r>
          <w:hyperlink w:anchor="__RefHeading___Toc442164626">
            <w:r>
              <w:rPr>
                <w:rStyle w:val="IndexLink"/>
                <w:rFonts w:cs="Tahoma" w:ascii="Calibri" w:hAnsi="Calibri"/>
                <w:b w:val="false"/>
                <w:caps/>
                <w:sz w:val="24"/>
                <w:szCs w:val="24"/>
                <w:lang w:val="en-US" w:eastAsia="en-US"/>
              </w:rPr>
              <w:t>4</w:t>
            </w:r>
          </w:hyperlink>
        </w:p>
        <w:p>
          <w:pPr>
            <w:pStyle w:val="TOC3"/>
            <w:tabs>
              <w:tab w:val="clear" w:pos="708"/>
              <w:tab w:val="left" w:pos="1200" w:leader="none"/>
              <w:tab w:val="right" w:pos="9487" w:leader="underscore"/>
            </w:tabs>
            <w:rPr>
              <w:rFonts w:ascii="Calibri" w:hAnsi="Calibri" w:cs="Tahoma"/>
              <w:caps/>
              <w:sz w:val="24"/>
              <w:szCs w:val="24"/>
              <w:lang w:val="en-US" w:eastAsia="en-US"/>
            </w:rPr>
          </w:pPr>
          <w:r>
            <w:rPr>
              <w:rFonts w:eastAsia="Calibri" w:cs="Calibri" w:ascii="Calibri" w:hAnsi="Calibri"/>
              <w:caps/>
              <w:sz w:val="24"/>
              <w:szCs w:val="24"/>
              <w:lang w:val="en-US" w:eastAsia="en-US"/>
            </w:rPr>
            <w:t xml:space="preserve">        </w:t>
          </w:r>
          <w:r>
            <w:rPr>
              <w:rFonts w:cs="Tahoma" w:ascii="Calibri" w:hAnsi="Calibri"/>
              <w:caps/>
              <w:sz w:val="24"/>
              <w:szCs w:val="24"/>
              <w:lang w:val="en-US" w:eastAsia="en-US"/>
            </w:rPr>
            <w:t>3.5.1 RISCONTRO DI NON CONFORMITÀ</w:t>
            <w:tab/>
          </w:r>
          <w:hyperlink w:anchor="__RefHeading___Toc442164627">
            <w:r>
              <w:rPr>
                <w:rStyle w:val="IndexLink"/>
                <w:rFonts w:cs="Tahoma" w:ascii="Calibri" w:hAnsi="Calibri"/>
                <w:caps/>
                <w:sz w:val="24"/>
                <w:szCs w:val="24"/>
                <w:lang w:val="en-US" w:eastAsia="en-US"/>
              </w:rPr>
              <w:t>4</w:t>
            </w:r>
          </w:hyperlink>
        </w:p>
        <w:p>
          <w:pPr>
            <w:pStyle w:val="TOC3"/>
            <w:tabs>
              <w:tab w:val="clear" w:pos="708"/>
              <w:tab w:val="left" w:pos="1200" w:leader="none"/>
              <w:tab w:val="right" w:pos="9487" w:leader="underscore"/>
            </w:tabs>
            <w:rPr>
              <w:rFonts w:ascii="Calibri" w:hAnsi="Calibri" w:cs="Tahoma"/>
              <w:caps/>
              <w:sz w:val="24"/>
              <w:szCs w:val="24"/>
              <w:lang w:val="en-US" w:eastAsia="en-US"/>
            </w:rPr>
          </w:pPr>
          <w:r>
            <w:rPr>
              <w:rFonts w:eastAsia="Calibri" w:cs="Calibri" w:ascii="Calibri" w:hAnsi="Calibri"/>
              <w:caps/>
              <w:sz w:val="24"/>
              <w:szCs w:val="24"/>
              <w:lang w:val="en-US" w:eastAsia="en-US"/>
            </w:rPr>
            <w:t xml:space="preserve">        </w:t>
          </w:r>
          <w:r>
            <w:rPr>
              <w:rFonts w:cs="Tahoma" w:ascii="Calibri" w:hAnsi="Calibri"/>
              <w:caps/>
              <w:sz w:val="24"/>
              <w:szCs w:val="24"/>
              <w:lang w:val="en-US" w:eastAsia="en-US"/>
            </w:rPr>
            <w:t>3.5.2 AZIONI CORRETTIVE</w:t>
            <w:tab/>
          </w:r>
          <w:hyperlink w:anchor="__RefHeading___Toc442164628">
            <w:r>
              <w:rPr>
                <w:rStyle w:val="IndexLink"/>
                <w:rFonts w:cs="Tahoma" w:ascii="Calibri" w:hAnsi="Calibri"/>
                <w:caps/>
                <w:sz w:val="24"/>
                <w:szCs w:val="24"/>
                <w:lang w:val="en-US" w:eastAsia="en-US"/>
              </w:rPr>
              <w:t>4</w:t>
            </w:r>
          </w:hyperlink>
        </w:p>
        <w:p>
          <w:pPr>
            <w:pStyle w:val="TOC2"/>
            <w:tabs>
              <w:tab w:val="clear" w:pos="708"/>
              <w:tab w:val="left" w:pos="96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3.6</w:t>
            <w:tab/>
            <w:t>VERIFICA AZIONI CORRETTIVE ESEGUITE E CHIUSURA</w:t>
            <w:tab/>
          </w:r>
          <w:hyperlink w:anchor="__RefHeading___Toc442164629">
            <w:r>
              <w:rPr>
                <w:rStyle w:val="IndexLink"/>
                <w:rFonts w:cs="Tahoma" w:ascii="Calibri" w:hAnsi="Calibri"/>
                <w:b w:val="false"/>
                <w:caps/>
                <w:sz w:val="24"/>
                <w:szCs w:val="24"/>
                <w:lang w:val="en-US" w:eastAsia="en-US"/>
              </w:rPr>
              <w:t>5</w:t>
            </w:r>
          </w:hyperlink>
        </w:p>
        <w:p>
          <w:pPr>
            <w:pStyle w:val="TOC2"/>
            <w:tabs>
              <w:tab w:val="clear" w:pos="708"/>
              <w:tab w:val="left" w:pos="960" w:leader="none"/>
              <w:tab w:val="right" w:pos="9487"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3.7</w:t>
            <w:tab/>
            <w:t>MODALITA’ DI RACCOLTA ED ARCHIVIAZIONE</w:t>
            <w:tab/>
          </w:r>
          <w:hyperlink w:anchor="__RefHeading___Toc442164630">
            <w:r>
              <w:rPr>
                <w:rStyle w:val="IndexLink"/>
                <w:rFonts w:cs="Tahoma" w:ascii="Calibri" w:hAnsi="Calibri"/>
                <w:b w:val="false"/>
                <w:caps/>
                <w:sz w:val="24"/>
                <w:szCs w:val="24"/>
                <w:lang w:val="en-US" w:eastAsia="en-US"/>
              </w:rPr>
              <w:t>5</w:t>
            </w:r>
          </w:hyperlink>
        </w:p>
        <w:p>
          <w:pPr>
            <w:pStyle w:val="TOC1"/>
            <w:tabs>
              <w:tab w:val="clear" w:pos="708"/>
              <w:tab w:val="left" w:pos="480" w:leader="none"/>
              <w:tab w:val="right" w:pos="9487" w:leader="underscore"/>
            </w:tabs>
            <w:rPr>
              <w:rFonts w:ascii="Calibri" w:hAnsi="Calibri" w:cs="Tahoma"/>
              <w:b w:val="false"/>
              <w:i w:val="false"/>
              <w:i w:val="false"/>
              <w:caps/>
              <w:szCs w:val="24"/>
              <w:lang w:val="en-US" w:eastAsia="en-US"/>
            </w:rPr>
          </w:pPr>
          <w:r>
            <w:rPr>
              <w:rFonts w:cs="Tahoma" w:ascii="Calibri" w:hAnsi="Calibri"/>
              <w:b w:val="false"/>
              <w:i w:val="false"/>
              <w:caps/>
              <w:szCs w:val="24"/>
              <w:lang w:val="en-US" w:eastAsia="en-US"/>
            </w:rPr>
            <w:t>4.</w:t>
            <w:tab/>
            <w:t>TERMINI, DEFINIZIONI, ABBREVIAZIONI E NORME</w:t>
            <w:tab/>
          </w:r>
          <w:hyperlink w:anchor="__RefHeading___Toc442164631">
            <w:r>
              <w:rPr>
                <w:rStyle w:val="IndexLink"/>
                <w:rFonts w:cs="Tahoma" w:ascii="Calibri" w:hAnsi="Calibri"/>
                <w:b w:val="false"/>
                <w:i w:val="false"/>
                <w:caps/>
                <w:szCs w:val="24"/>
                <w:lang w:val="en-US" w:eastAsia="en-US"/>
              </w:rPr>
              <w:t>5</w:t>
            </w:r>
          </w:hyperlink>
        </w:p>
        <w:p>
          <w:pPr>
            <w:pStyle w:val="TOC1"/>
            <w:tabs>
              <w:tab w:val="clear" w:pos="708"/>
              <w:tab w:val="left" w:pos="480" w:leader="none"/>
              <w:tab w:val="right" w:pos="9487" w:leader="underscore"/>
            </w:tabs>
            <w:rPr>
              <w:rFonts w:ascii="Calibri" w:hAnsi="Calibri" w:cs="Tahoma"/>
              <w:b w:val="false"/>
              <w:i w:val="false"/>
              <w:i w:val="false"/>
              <w:caps/>
              <w:szCs w:val="24"/>
              <w:lang w:val="en-US" w:eastAsia="en-US"/>
            </w:rPr>
          </w:pPr>
          <w:r>
            <w:rPr>
              <w:rFonts w:cs="Tahoma" w:ascii="Calibri" w:hAnsi="Calibri"/>
              <w:b w:val="false"/>
              <w:i w:val="false"/>
              <w:caps/>
              <w:szCs w:val="24"/>
              <w:lang w:val="en-US" w:eastAsia="en-US"/>
            </w:rPr>
            <w:t>5.</w:t>
            <w:tab/>
            <w:t>DISTRIBUZIONE</w:t>
            <w:tab/>
          </w:r>
          <w:hyperlink w:anchor="__RefHeading___Toc442164632">
            <w:r>
              <w:rPr>
                <w:rStyle w:val="IndexLink"/>
                <w:rFonts w:cs="Tahoma" w:ascii="Calibri" w:hAnsi="Calibri"/>
                <w:b w:val="false"/>
                <w:i w:val="false"/>
                <w:caps/>
                <w:szCs w:val="24"/>
                <w:lang w:val="en-US" w:eastAsia="en-US"/>
              </w:rPr>
              <w:t>5</w:t>
            </w:r>
          </w:hyperlink>
        </w:p>
        <w:p>
          <w:pPr>
            <w:pStyle w:val="TOC1"/>
            <w:tabs>
              <w:tab w:val="clear" w:pos="708"/>
              <w:tab w:val="left" w:pos="480" w:leader="none"/>
              <w:tab w:val="right" w:pos="9487" w:leader="underscore"/>
            </w:tabs>
            <w:rPr>
              <w:rFonts w:ascii="Calibri" w:hAnsi="Calibri" w:cs="Tahoma"/>
              <w:b w:val="false"/>
              <w:i w:val="false"/>
              <w:i w:val="false"/>
              <w:caps/>
              <w:szCs w:val="24"/>
              <w:lang w:val="en-US" w:eastAsia="en-US"/>
            </w:rPr>
          </w:pPr>
          <w:r>
            <w:rPr>
              <w:rFonts w:cs="Tahoma" w:ascii="Calibri" w:hAnsi="Calibri"/>
              <w:b w:val="false"/>
              <w:i w:val="false"/>
              <w:caps/>
              <w:szCs w:val="24"/>
              <w:lang w:val="en-US" w:eastAsia="en-US"/>
            </w:rPr>
            <w:t>6.</w:t>
            <w:tab/>
            <w:t>DOCUMENTAZIONE DI RIFERIMENTO</w:t>
            <w:tab/>
          </w:r>
          <w:hyperlink w:anchor="__RefHeading___Toc442164633">
            <w:r>
              <w:rPr>
                <w:rStyle w:val="IndexLink"/>
                <w:rFonts w:cs="Tahoma" w:ascii="Calibri" w:hAnsi="Calibri"/>
                <w:b w:val="false"/>
                <w:i w:val="false"/>
                <w:caps/>
                <w:szCs w:val="24"/>
                <w:lang w:val="en-US" w:eastAsia="en-US"/>
              </w:rPr>
              <w:t>6</w:t>
            </w:r>
          </w:hyperlink>
        </w:p>
        <w:p>
          <w:pPr>
            <w:pStyle w:val="TOC2"/>
            <w:tabs>
              <w:tab w:val="clear" w:pos="708"/>
              <w:tab w:val="right" w:pos="9487" w:leader="underscore"/>
            </w:tabs>
            <w:ind w:start="0" w:end="0"/>
            <w:rPr>
              <w:rFonts w:ascii="Calibri" w:hAnsi="Calibri" w:cs="Tahoma"/>
              <w:b w:val="false"/>
              <w:caps/>
              <w:sz w:val="24"/>
              <w:szCs w:val="24"/>
              <w:lang w:val="en-US" w:eastAsia="en-US"/>
            </w:rPr>
          </w:pPr>
          <w:r>
            <w:rPr>
              <w:rFonts w:cs="Tahoma" w:ascii="Calibri" w:hAnsi="Calibri"/>
              <w:b w:val="false"/>
              <w:caps/>
              <w:sz w:val="24"/>
              <w:szCs w:val="24"/>
              <w:lang w:val="en-US" w:eastAsia="en-US"/>
            </w:rPr>
            <w:t>7.     ARCHIVIAZIONE E CONSERVAZIONE REGISTRAZIONI</w:t>
            <w:tab/>
          </w:r>
          <w:hyperlink w:anchor="__RefHeading___Toc442164634">
            <w:r>
              <w:rPr>
                <w:rStyle w:val="IndexLink"/>
                <w:rFonts w:cs="Tahoma" w:ascii="Calibri" w:hAnsi="Calibri"/>
                <w:b w:val="false"/>
                <w:caps/>
                <w:sz w:val="24"/>
                <w:szCs w:val="24"/>
                <w:lang w:val="en-US" w:eastAsia="en-US"/>
              </w:rPr>
              <w:t>6</w:t>
            </w:r>
          </w:hyperlink>
          <w:r>
            <w:rPr>
              <w:rStyle w:val="IndexLink"/>
              <w:caps/>
              <w:sz w:val="24"/>
              <w:b w:val="false"/>
              <w:szCs w:val="24"/>
              <w:rFonts w:cs="Tahoma" w:ascii="Calibri" w:hAnsi="Calibri"/>
              <w:lang w:val="en-US" w:eastAsia="en-US"/>
            </w:rPr>
            <w:fldChar w:fldCharType="end"/>
          </w:r>
        </w:p>
      </w:sdtContent>
    </w:sdt>
    <w:p>
      <w:pPr>
        <w:pStyle w:val="Heading1"/>
        <w:numPr>
          <w:ilvl w:val="0"/>
          <w:numId w:val="0"/>
        </w:numPr>
        <w:rPr>
          <w:rStyle w:val="PageNumber"/>
          <w:rFonts w:ascii="Calibri" w:hAnsi="Calibri" w:cs="Calibri"/>
          <w:i/>
          <w:i/>
          <w:sz w:val="24"/>
          <w:szCs w:val="24"/>
        </w:rPr>
      </w:pPr>
      <w:r>
        <w:rPr>
          <w:rFonts w:cs="Tahoma" w:ascii="Calibri" w:hAnsi="Calibri"/>
          <w:b w:val="false"/>
          <w:caps/>
          <w:sz w:val="24"/>
          <w:szCs w:val="24"/>
          <w:lang w:val="en-US" w:eastAsia="en-US"/>
        </w:rPr>
      </w:r>
      <w:r>
        <w:br w:type="page"/>
      </w:r>
    </w:p>
    <w:p>
      <w:pPr>
        <w:pStyle w:val="Heading1"/>
        <w:ind w:hanging="0" w:start="0"/>
        <w:rPr>
          <w:rFonts w:ascii="Calibri" w:hAnsi="Calibri" w:cs="Calibri"/>
          <w:sz w:val="24"/>
          <w:szCs w:val="24"/>
        </w:rPr>
      </w:pPr>
      <w:bookmarkStart w:id="0" w:name="__RefHeading___Toc442164617"/>
      <w:bookmarkEnd w:id="0"/>
      <w:r>
        <w:rPr>
          <w:rStyle w:val="PageNumber"/>
          <w:rFonts w:cs="Calibri" w:ascii="Calibri" w:hAnsi="Calibri"/>
          <w:sz w:val="24"/>
          <w:szCs w:val="24"/>
        </w:rPr>
        <w:t>1.</w:t>
        <w:tab/>
        <w:t>SCOPO</w:t>
      </w:r>
    </w:p>
    <w:p>
      <w:pPr>
        <w:pStyle w:val="Rientrocorpodeltesto2"/>
        <w:rPr/>
      </w:pPr>
      <w:r>
        <w:rPr>
          <w:rFonts w:cs="Calibri" w:ascii="Calibri" w:hAnsi="Calibri"/>
          <w:caps w:val="false"/>
          <w:smallCaps w:val="false"/>
          <w:szCs w:val="24"/>
        </w:rPr>
        <w:t xml:space="preserve">Lo scopo di questa procedura è quello di descrivere le modalità e le responsabilità per la conduzione degli audit di prima parte e di seconda parte da parte di </w:t>
      </w:r>
      <w:r>
        <w:rPr>
          <w:rFonts w:cs="Tahoma" w:ascii="Calibri" w:hAnsi="Calibri"/>
          <w:b/>
          <w:szCs w:val="24"/>
        </w:rPr>
        <w:t xml:space="preserve">NOME VS. AZIENDA </w:t>
      </w:r>
      <w:r>
        <w:rPr>
          <w:rFonts w:cs="Calibri" w:ascii="Calibri" w:hAnsi="Calibri"/>
          <w:caps w:val="false"/>
          <w:smallCaps w:val="false"/>
          <w:szCs w:val="24"/>
        </w:rPr>
        <w:t>.</w:t>
      </w:r>
    </w:p>
    <w:p>
      <w:pPr>
        <w:pStyle w:val="Normal"/>
        <w:ind w:firstLine="567" w:end="-1"/>
        <w:jc w:val="both"/>
        <w:rPr/>
      </w:pPr>
      <w:r>
        <w:rPr>
          <w:rFonts w:cs="Calibri" w:ascii="Calibri" w:hAnsi="Calibri"/>
          <w:szCs w:val="24"/>
        </w:rPr>
        <w:t>Obiettivo degli audit di prima parte è di valutare e verificare, per le diverse aree, funzioni e processi aziendali, la corretta e costante implementazione del Sistema di gestione Ambientale e degli altri sistemi richiamati nel Manuale Ambientale aziendale ed il raggiungimento degli obiettivi fissati in riferimento alle politiche aziendali e in particolare alla Politica per la gestione ambientale; gli audit di seconda parte  sono invece generalmente finalizzati, laddove se ne evidenzi una necessità, alla verifica della capacità dei Fornitori di soddisfare le richieste in relazione ai prodotti e ai Servizi di fornitura concordati.</w:t>
      </w:r>
    </w:p>
    <w:p>
      <w:pPr>
        <w:pStyle w:val="Normal"/>
        <w:ind w:firstLine="567" w:end="-1"/>
        <w:jc w:val="both"/>
        <w:rPr>
          <w:rFonts w:ascii="Calibri" w:hAnsi="Calibri" w:cs="Calibri"/>
          <w:szCs w:val="24"/>
        </w:rPr>
      </w:pPr>
      <w:r>
        <w:rPr>
          <w:rFonts w:cs="Calibri" w:ascii="Calibri" w:hAnsi="Calibri"/>
          <w:szCs w:val="24"/>
        </w:rPr>
      </w:r>
    </w:p>
    <w:p>
      <w:pPr>
        <w:pStyle w:val="Heading1"/>
        <w:ind w:hanging="0" w:start="0"/>
        <w:rPr/>
      </w:pPr>
      <w:bookmarkStart w:id="1" w:name="__RefHeading___Toc442164618"/>
      <w:bookmarkEnd w:id="1"/>
      <w:r>
        <w:rPr>
          <w:rFonts w:cs="Calibri" w:ascii="Calibri" w:hAnsi="Calibri"/>
          <w:sz w:val="24"/>
          <w:szCs w:val="24"/>
        </w:rPr>
        <w:t>2.</w:t>
        <w:tab/>
        <w:t>FUNZIONI E RESPONSABILITÀ</w:t>
      </w:r>
    </w:p>
    <w:p>
      <w:pPr>
        <w:pStyle w:val="Heading2"/>
        <w:rPr>
          <w:rFonts w:ascii="Calibri" w:hAnsi="Calibri" w:cs="Calibri"/>
          <w:sz w:val="24"/>
          <w:szCs w:val="24"/>
        </w:rPr>
      </w:pPr>
      <w:bookmarkStart w:id="2" w:name="__RefHeading___Toc442164619"/>
      <w:bookmarkEnd w:id="2"/>
      <w:r>
        <w:rPr>
          <w:rFonts w:cs="Calibri" w:ascii="Calibri" w:hAnsi="Calibri"/>
          <w:sz w:val="24"/>
          <w:szCs w:val="24"/>
        </w:rPr>
        <w:t>2.1</w:t>
        <w:tab/>
        <w:t>APPLICABILITÀ</w:t>
      </w:r>
    </w:p>
    <w:p>
      <w:pPr>
        <w:pStyle w:val="Normal"/>
        <w:ind w:firstLine="567" w:end="-1"/>
        <w:jc w:val="both"/>
        <w:rPr>
          <w:rFonts w:ascii="Calibri" w:hAnsi="Calibri" w:cs="Calibri"/>
          <w:sz w:val="24"/>
          <w:szCs w:val="24"/>
        </w:rPr>
      </w:pPr>
      <w:r>
        <w:rPr>
          <w:rFonts w:cs="Calibri" w:ascii="Calibri" w:hAnsi="Calibri"/>
          <w:sz w:val="24"/>
          <w:szCs w:val="24"/>
        </w:rPr>
      </w:r>
    </w:p>
    <w:p>
      <w:pPr>
        <w:pStyle w:val="Normal"/>
        <w:ind w:firstLine="567" w:end="-1"/>
        <w:jc w:val="both"/>
        <w:rPr/>
      </w:pPr>
      <w:r>
        <w:rPr>
          <w:rFonts w:cs="Calibri" w:ascii="Calibri" w:hAnsi="Calibri"/>
          <w:szCs w:val="24"/>
        </w:rPr>
        <w:t xml:space="preserve">L’applicabilità della presente procedura è estesa a tutte i processi aziendali sia interni che delle aziende fornitrici, in particolar modo quelli aventi diretta influenza sull’ Ambiente. </w:t>
      </w:r>
    </w:p>
    <w:p>
      <w:pPr>
        <w:pStyle w:val="Normal"/>
        <w:tabs>
          <w:tab w:val="clear" w:pos="708"/>
          <w:tab w:val="left" w:pos="2268" w:leader="none"/>
        </w:tabs>
        <w:ind w:start="567" w:end="-1"/>
        <w:jc w:val="both"/>
        <w:rPr>
          <w:rFonts w:ascii="Calibri" w:hAnsi="Calibri" w:cs="Calibri"/>
          <w:szCs w:val="24"/>
        </w:rPr>
      </w:pPr>
      <w:r>
        <w:rPr>
          <w:rFonts w:cs="Calibri" w:ascii="Calibri" w:hAnsi="Calibri"/>
          <w:szCs w:val="24"/>
        </w:rPr>
      </w:r>
    </w:p>
    <w:p>
      <w:pPr>
        <w:pStyle w:val="Normal"/>
        <w:tabs>
          <w:tab w:val="clear" w:pos="708"/>
          <w:tab w:val="left" w:pos="2268" w:leader="none"/>
        </w:tabs>
        <w:ind w:firstLine="567" w:end="-1"/>
        <w:jc w:val="both"/>
        <w:rPr/>
      </w:pPr>
      <w:r>
        <w:rPr>
          <w:rFonts w:cs="Calibri" w:ascii="Calibri" w:hAnsi="Calibri"/>
          <w:szCs w:val="24"/>
        </w:rPr>
        <w:t>Per ognuna delle aree funzionali sono previsti degli audit di prima parte periodici, svolti secondo un piano annuale, condotte da RSGQ o da Personale non direttamente responsabile dell’area in esame, indicato da RSGQ stesso e da DGE.</w:t>
      </w:r>
    </w:p>
    <w:p>
      <w:pPr>
        <w:pStyle w:val="Normal"/>
        <w:tabs>
          <w:tab w:val="clear" w:pos="708"/>
          <w:tab w:val="left" w:pos="2268" w:leader="none"/>
        </w:tabs>
        <w:ind w:firstLine="567" w:end="-1"/>
        <w:jc w:val="both"/>
        <w:rPr>
          <w:rFonts w:ascii="Calibri" w:hAnsi="Calibri" w:cs="Calibri"/>
          <w:szCs w:val="24"/>
        </w:rPr>
      </w:pPr>
      <w:r>
        <w:rPr>
          <w:rFonts w:cs="Calibri" w:ascii="Calibri" w:hAnsi="Calibri"/>
          <w:szCs w:val="24"/>
        </w:rPr>
      </w:r>
    </w:p>
    <w:p>
      <w:pPr>
        <w:pStyle w:val="Normal"/>
        <w:tabs>
          <w:tab w:val="clear" w:pos="708"/>
          <w:tab w:val="left" w:pos="2268" w:leader="none"/>
        </w:tabs>
        <w:ind w:firstLine="567" w:end="-1"/>
        <w:jc w:val="both"/>
        <w:rPr/>
      </w:pPr>
      <w:r>
        <w:rPr>
          <w:rFonts w:eastAsia="Calibri" w:cs="Calibri" w:ascii="Calibri" w:hAnsi="Calibri"/>
          <w:szCs w:val="24"/>
        </w:rPr>
        <w:t xml:space="preserve"> </w:t>
      </w:r>
      <w:r>
        <w:rPr>
          <w:rFonts w:cs="Calibri" w:ascii="Calibri" w:hAnsi="Calibri"/>
          <w:szCs w:val="24"/>
        </w:rPr>
        <w:t>Per l’esecuzione di audit di prima parte e per gli audit di seconda parte è possibile utilizzare anche Personale di comprovata capacità esterno all’azienda</w:t>
      </w:r>
      <w:r>
        <w:rPr>
          <w:rFonts w:cs="Calibri" w:ascii="Calibri" w:hAnsi="Calibri"/>
          <w:i/>
          <w:szCs w:val="24"/>
        </w:rPr>
        <w:t>.</w:t>
      </w:r>
    </w:p>
    <w:p>
      <w:pPr>
        <w:pStyle w:val="Normal"/>
        <w:tabs>
          <w:tab w:val="clear" w:pos="708"/>
          <w:tab w:val="left" w:pos="2268" w:leader="none"/>
        </w:tabs>
        <w:ind w:firstLine="567" w:end="-1"/>
        <w:jc w:val="both"/>
        <w:rPr>
          <w:rFonts w:ascii="Calibri" w:hAnsi="Calibri" w:cs="Calibri"/>
          <w:i/>
          <w:i/>
          <w:szCs w:val="24"/>
        </w:rPr>
      </w:pPr>
      <w:r>
        <w:rPr>
          <w:rFonts w:cs="Calibri" w:ascii="Calibri" w:hAnsi="Calibri"/>
          <w:i/>
          <w:szCs w:val="24"/>
        </w:rPr>
      </w:r>
    </w:p>
    <w:p>
      <w:pPr>
        <w:pStyle w:val="Heading2"/>
        <w:rPr>
          <w:rFonts w:ascii="Calibri" w:hAnsi="Calibri" w:cs="Calibri"/>
          <w:sz w:val="24"/>
          <w:szCs w:val="24"/>
        </w:rPr>
      </w:pPr>
      <w:bookmarkStart w:id="3" w:name="__RefHeading___Toc442164620"/>
      <w:bookmarkEnd w:id="3"/>
      <w:r>
        <w:rPr>
          <w:rFonts w:cs="Calibri" w:ascii="Calibri" w:hAnsi="Calibri"/>
          <w:sz w:val="24"/>
          <w:szCs w:val="24"/>
        </w:rPr>
        <w:t>2.2</w:t>
        <w:tab/>
        <w:t>FUNZIONI COINVOLTE E RESPONSABILITA’</w:t>
      </w:r>
    </w:p>
    <w:p>
      <w:pPr>
        <w:pStyle w:val="Normal"/>
        <w:rPr>
          <w:rFonts w:ascii="Calibri" w:hAnsi="Calibri" w:cs="Calibri"/>
          <w:sz w:val="24"/>
          <w:szCs w:val="24"/>
        </w:rPr>
      </w:pPr>
      <w:r>
        <w:rPr>
          <w:rFonts w:cs="Calibri" w:ascii="Calibri" w:hAnsi="Calibri"/>
          <w:sz w:val="24"/>
          <w:szCs w:val="24"/>
        </w:rPr>
      </w:r>
    </w:p>
    <w:p>
      <w:pPr>
        <w:pStyle w:val="Normal"/>
        <w:numPr>
          <w:ilvl w:val="0"/>
          <w:numId w:val="3"/>
        </w:numPr>
        <w:tabs>
          <w:tab w:val="clear" w:pos="708"/>
          <w:tab w:val="left" w:pos="2127" w:leader="none"/>
          <w:tab w:val="right" w:pos="8647" w:leader="none"/>
        </w:tabs>
        <w:spacing w:before="60" w:after="60"/>
        <w:ind w:hanging="567" w:start="709" w:end="0"/>
        <w:jc w:val="both"/>
        <w:rPr>
          <w:rFonts w:ascii="Calibri" w:hAnsi="Calibri" w:cs="Calibri"/>
          <w:szCs w:val="24"/>
        </w:rPr>
      </w:pPr>
      <w:r>
        <w:rPr>
          <w:rFonts w:cs="Calibri" w:ascii="Calibri" w:hAnsi="Calibri"/>
          <w:szCs w:val="24"/>
        </w:rPr>
        <w:t>Direzione Generale (DGE)</w:t>
      </w:r>
    </w:p>
    <w:p>
      <w:pPr>
        <w:pStyle w:val="Normal"/>
        <w:numPr>
          <w:ilvl w:val="0"/>
          <w:numId w:val="3"/>
        </w:numPr>
        <w:tabs>
          <w:tab w:val="clear" w:pos="708"/>
          <w:tab w:val="left" w:pos="2127" w:leader="none"/>
          <w:tab w:val="right" w:pos="8647" w:leader="none"/>
        </w:tabs>
        <w:spacing w:before="60" w:after="60"/>
        <w:ind w:hanging="567" w:start="709" w:end="0"/>
        <w:jc w:val="both"/>
        <w:rPr>
          <w:rFonts w:ascii="Calibri" w:hAnsi="Calibri" w:cs="Calibri"/>
          <w:szCs w:val="24"/>
        </w:rPr>
      </w:pPr>
      <w:r>
        <w:rPr>
          <w:rFonts w:cs="Calibri" w:ascii="Calibri" w:hAnsi="Calibri"/>
          <w:szCs w:val="24"/>
        </w:rPr>
        <w:t>Responsabile Sistema Gestione Ambientale (RSGQ)</w:t>
      </w:r>
    </w:p>
    <w:p>
      <w:pPr>
        <w:pStyle w:val="Normal"/>
        <w:numPr>
          <w:ilvl w:val="0"/>
          <w:numId w:val="3"/>
        </w:numPr>
        <w:tabs>
          <w:tab w:val="clear" w:pos="708"/>
          <w:tab w:val="left" w:pos="2127" w:leader="none"/>
          <w:tab w:val="right" w:pos="8647" w:leader="none"/>
        </w:tabs>
        <w:spacing w:before="60" w:after="60"/>
        <w:ind w:hanging="567" w:start="709" w:end="0"/>
        <w:jc w:val="both"/>
        <w:rPr>
          <w:rFonts w:ascii="Calibri" w:hAnsi="Calibri" w:cs="Calibri"/>
          <w:szCs w:val="24"/>
        </w:rPr>
      </w:pPr>
      <w:r>
        <w:rPr>
          <w:rFonts w:cs="Calibri" w:ascii="Calibri" w:hAnsi="Calibri"/>
          <w:szCs w:val="24"/>
        </w:rPr>
        <w:t>Responsabili di Funzione</w:t>
      </w:r>
    </w:p>
    <w:p>
      <w:pPr>
        <w:pStyle w:val="Normal"/>
        <w:tabs>
          <w:tab w:val="clear" w:pos="708"/>
          <w:tab w:val="left" w:pos="2127" w:leader="none"/>
          <w:tab w:val="right" w:pos="8647" w:leader="none"/>
        </w:tabs>
        <w:spacing w:before="60" w:after="60"/>
        <w:ind w:start="709" w:end="0"/>
        <w:jc w:val="both"/>
        <w:rPr>
          <w:rFonts w:ascii="Calibri" w:hAnsi="Calibri" w:cs="Calibri"/>
          <w:szCs w:val="24"/>
        </w:rPr>
      </w:pPr>
      <w:r>
        <w:rPr>
          <w:rFonts w:cs="Calibri" w:ascii="Calibri" w:hAnsi="Calibri"/>
          <w:szCs w:val="24"/>
        </w:rPr>
      </w:r>
    </w:p>
    <w:p>
      <w:pPr>
        <w:pStyle w:val="Heading1"/>
        <w:ind w:hanging="0" w:start="0"/>
        <w:rPr/>
      </w:pPr>
      <w:bookmarkStart w:id="4" w:name="__RefHeading___Toc442164621"/>
      <w:bookmarkEnd w:id="4"/>
      <w:r>
        <w:rPr>
          <w:rFonts w:cs="Calibri" w:ascii="Calibri" w:hAnsi="Calibri"/>
          <w:sz w:val="24"/>
          <w:szCs w:val="24"/>
        </w:rPr>
        <w:t>3.</w:t>
        <w:tab/>
        <w:t>DESCRIZIONE DELLE ATTIVITA’</w:t>
      </w:r>
    </w:p>
    <w:p>
      <w:pPr>
        <w:pStyle w:val="Normal"/>
        <w:ind w:firstLine="567" w:end="-1"/>
        <w:jc w:val="both"/>
        <w:rPr/>
      </w:pPr>
      <w:r>
        <w:rPr>
          <w:rFonts w:cs="Calibri" w:ascii="Calibri" w:hAnsi="Calibri"/>
          <w:szCs w:val="24"/>
        </w:rPr>
        <w:t>La modalità d’esecuzione degli audit, siano essi di prima o di seconda parte, segue normalmente la seguente prassi:</w:t>
      </w:r>
    </w:p>
    <w:p>
      <w:pPr>
        <w:pStyle w:val="Normal"/>
        <w:ind w:firstLine="567" w:end="-1"/>
        <w:jc w:val="both"/>
        <w:rPr>
          <w:rFonts w:ascii="Calibri" w:hAnsi="Calibri" w:cs="Calibri"/>
          <w:szCs w:val="24"/>
        </w:rPr>
      </w:pPr>
      <w:r>
        <w:rPr>
          <w:rFonts w:cs="Calibri" w:ascii="Calibri" w:hAnsi="Calibri"/>
          <w:szCs w:val="24"/>
        </w:rPr>
      </w:r>
    </w:p>
    <w:p>
      <w:pPr>
        <w:pStyle w:val="Normal"/>
        <w:tabs>
          <w:tab w:val="clear" w:pos="708"/>
          <w:tab w:val="left" w:pos="284" w:leader="none"/>
          <w:tab w:val="left" w:pos="567" w:leader="none"/>
          <w:tab w:val="left" w:pos="851" w:leader="none"/>
          <w:tab w:val="left" w:pos="1134" w:leader="none"/>
          <w:tab w:val="left" w:pos="2268" w:leader="none"/>
        </w:tabs>
        <w:ind w:hanging="284" w:start="851" w:end="-1"/>
        <w:jc w:val="both"/>
        <w:rPr>
          <w:rFonts w:ascii="Calibri" w:hAnsi="Calibri" w:cs="Calibri"/>
          <w:szCs w:val="24"/>
        </w:rPr>
      </w:pPr>
      <w:r>
        <w:rPr>
          <w:rFonts w:cs="Calibri" w:ascii="Calibri" w:hAnsi="Calibri"/>
          <w:szCs w:val="24"/>
        </w:rPr>
        <w:t>1.</w:t>
        <w:tab/>
        <w:t>Pianificazione;</w:t>
      </w:r>
    </w:p>
    <w:p>
      <w:pPr>
        <w:pStyle w:val="Normal"/>
        <w:tabs>
          <w:tab w:val="clear" w:pos="708"/>
          <w:tab w:val="left" w:pos="284" w:leader="none"/>
          <w:tab w:val="left" w:pos="567" w:leader="none"/>
          <w:tab w:val="left" w:pos="851" w:leader="none"/>
          <w:tab w:val="left" w:pos="1134" w:leader="none"/>
          <w:tab w:val="left" w:pos="2268" w:leader="none"/>
        </w:tabs>
        <w:ind w:hanging="284" w:start="851" w:end="-1"/>
        <w:jc w:val="both"/>
        <w:rPr>
          <w:rFonts w:ascii="Calibri" w:hAnsi="Calibri" w:cs="Calibri"/>
          <w:szCs w:val="24"/>
        </w:rPr>
      </w:pPr>
      <w:r>
        <w:rPr>
          <w:rFonts w:cs="Calibri" w:ascii="Calibri" w:hAnsi="Calibri"/>
          <w:szCs w:val="24"/>
        </w:rPr>
        <w:t>2.</w:t>
        <w:tab/>
        <w:t>Scelta dell’Auditor;</w:t>
      </w:r>
    </w:p>
    <w:p>
      <w:pPr>
        <w:pStyle w:val="Normal"/>
        <w:tabs>
          <w:tab w:val="clear" w:pos="708"/>
          <w:tab w:val="left" w:pos="284" w:leader="none"/>
          <w:tab w:val="left" w:pos="567" w:leader="none"/>
          <w:tab w:val="left" w:pos="851" w:leader="none"/>
          <w:tab w:val="left" w:pos="1134" w:leader="none"/>
          <w:tab w:val="left" w:pos="2268" w:leader="none"/>
        </w:tabs>
        <w:ind w:hanging="284" w:start="851" w:end="-1"/>
        <w:jc w:val="both"/>
        <w:rPr/>
      </w:pPr>
      <w:r>
        <w:rPr>
          <w:rFonts w:cs="Calibri" w:ascii="Calibri" w:hAnsi="Calibri"/>
          <w:szCs w:val="24"/>
        </w:rPr>
        <w:t>3.</w:t>
        <w:tab/>
        <w:t>Comunicazione della verifica al responsabile interessato o al Fornitore interessato;</w:t>
      </w:r>
    </w:p>
    <w:p>
      <w:pPr>
        <w:pStyle w:val="Normal"/>
        <w:tabs>
          <w:tab w:val="clear" w:pos="708"/>
          <w:tab w:val="left" w:pos="284" w:leader="none"/>
          <w:tab w:val="left" w:pos="567" w:leader="none"/>
          <w:tab w:val="left" w:pos="851" w:leader="none"/>
          <w:tab w:val="left" w:pos="2268" w:leader="none"/>
        </w:tabs>
        <w:ind w:hanging="284" w:start="851" w:end="-1"/>
        <w:jc w:val="both"/>
        <w:rPr/>
      </w:pPr>
      <w:r>
        <w:rPr>
          <w:rFonts w:cs="Calibri" w:ascii="Calibri" w:hAnsi="Calibri"/>
          <w:szCs w:val="24"/>
        </w:rPr>
        <w:t>4.</w:t>
        <w:tab/>
        <w:t>Preparazione della check-list da parte di RSGQ e/o dell’Auditor designato;</w:t>
      </w:r>
    </w:p>
    <w:p>
      <w:pPr>
        <w:pStyle w:val="Normal"/>
        <w:tabs>
          <w:tab w:val="clear" w:pos="708"/>
          <w:tab w:val="left" w:pos="284" w:leader="none"/>
          <w:tab w:val="left" w:pos="567" w:leader="none"/>
          <w:tab w:val="left" w:pos="851" w:leader="none"/>
          <w:tab w:val="left" w:pos="2268" w:leader="none"/>
        </w:tabs>
        <w:ind w:hanging="284" w:start="851" w:end="-1"/>
        <w:jc w:val="both"/>
        <w:rPr>
          <w:rFonts w:ascii="Calibri" w:hAnsi="Calibri" w:cs="Calibri"/>
          <w:szCs w:val="24"/>
        </w:rPr>
      </w:pPr>
      <w:r>
        <w:rPr>
          <w:rFonts w:cs="Calibri" w:ascii="Calibri" w:hAnsi="Calibri"/>
          <w:szCs w:val="24"/>
        </w:rPr>
        <w:t>5.</w:t>
        <w:tab/>
        <w:t>Svolgimento della verifica;</w:t>
      </w:r>
    </w:p>
    <w:p>
      <w:pPr>
        <w:pStyle w:val="Normal"/>
        <w:tabs>
          <w:tab w:val="clear" w:pos="708"/>
          <w:tab w:val="left" w:pos="284" w:leader="none"/>
          <w:tab w:val="left" w:pos="567" w:leader="none"/>
          <w:tab w:val="left" w:pos="851" w:leader="none"/>
          <w:tab w:val="left" w:pos="1276" w:leader="none"/>
        </w:tabs>
        <w:ind w:hanging="284" w:start="851" w:end="-1"/>
        <w:jc w:val="both"/>
        <w:rPr>
          <w:rFonts w:ascii="Calibri" w:hAnsi="Calibri" w:cs="Calibri"/>
          <w:szCs w:val="24"/>
        </w:rPr>
      </w:pPr>
      <w:r>
        <w:rPr>
          <w:rFonts w:cs="Calibri" w:ascii="Calibri" w:hAnsi="Calibri"/>
          <w:szCs w:val="24"/>
        </w:rPr>
        <w:tab/>
        <w:t>5.1</w:t>
        <w:tab/>
        <w:t>Riscontro di eventuali Non Conformità;</w:t>
      </w:r>
    </w:p>
    <w:p>
      <w:pPr>
        <w:pStyle w:val="Normal"/>
        <w:tabs>
          <w:tab w:val="clear" w:pos="708"/>
          <w:tab w:val="left" w:pos="284" w:leader="none"/>
          <w:tab w:val="left" w:pos="567" w:leader="none"/>
          <w:tab w:val="left" w:pos="851" w:leader="none"/>
          <w:tab w:val="left" w:pos="1276" w:leader="none"/>
        </w:tabs>
        <w:ind w:hanging="284" w:start="851" w:end="-1"/>
        <w:jc w:val="both"/>
        <w:rPr>
          <w:rFonts w:ascii="Calibri" w:hAnsi="Calibri" w:cs="Calibri"/>
          <w:szCs w:val="24"/>
        </w:rPr>
      </w:pPr>
      <w:r>
        <w:rPr>
          <w:rFonts w:cs="Calibri" w:ascii="Calibri" w:hAnsi="Calibri"/>
          <w:szCs w:val="24"/>
        </w:rPr>
        <w:tab/>
        <w:t>5.2</w:t>
        <w:tab/>
        <w:t>Azioni Correttive;</w:t>
      </w:r>
    </w:p>
    <w:p>
      <w:pPr>
        <w:pStyle w:val="Normal"/>
        <w:numPr>
          <w:ilvl w:val="0"/>
          <w:numId w:val="2"/>
        </w:numPr>
        <w:tabs>
          <w:tab w:val="clear" w:pos="708"/>
          <w:tab w:val="left" w:pos="284" w:leader="none"/>
          <w:tab w:val="left" w:pos="567" w:leader="none"/>
          <w:tab w:val="left" w:pos="851" w:leader="none"/>
          <w:tab w:val="left" w:pos="2268" w:leader="none"/>
        </w:tabs>
        <w:ind w:hanging="360" w:start="927" w:end="-1"/>
        <w:jc w:val="both"/>
        <w:rPr>
          <w:rFonts w:ascii="Calibri" w:hAnsi="Calibri" w:cs="Calibri"/>
          <w:szCs w:val="24"/>
        </w:rPr>
      </w:pPr>
      <w:r>
        <w:rPr>
          <w:rFonts w:cs="Calibri" w:ascii="Calibri" w:hAnsi="Calibri"/>
          <w:szCs w:val="24"/>
        </w:rPr>
        <w:t>Verifica Azioni correttive eseguite e chiusura.</w:t>
      </w:r>
    </w:p>
    <w:p>
      <w:pPr>
        <w:pStyle w:val="Normal"/>
        <w:tabs>
          <w:tab w:val="clear" w:pos="708"/>
          <w:tab w:val="left" w:pos="284" w:leader="none"/>
          <w:tab w:val="left" w:pos="567" w:leader="none"/>
          <w:tab w:val="left" w:pos="851" w:leader="none"/>
          <w:tab w:val="left" w:pos="2268" w:leader="none"/>
        </w:tabs>
        <w:ind w:start="567" w:end="-1"/>
        <w:jc w:val="both"/>
        <w:rPr>
          <w:rFonts w:ascii="Calibri" w:hAnsi="Calibri" w:cs="Calibri"/>
          <w:szCs w:val="24"/>
        </w:rPr>
      </w:pPr>
      <w:r>
        <w:rPr>
          <w:rFonts w:cs="Calibri" w:ascii="Calibri" w:hAnsi="Calibri"/>
          <w:szCs w:val="24"/>
        </w:rPr>
      </w:r>
    </w:p>
    <w:p>
      <w:pPr>
        <w:pStyle w:val="Heading2"/>
        <w:rPr>
          <w:rFonts w:ascii="Calibri" w:hAnsi="Calibri" w:cs="Calibri"/>
          <w:sz w:val="24"/>
          <w:szCs w:val="24"/>
        </w:rPr>
      </w:pPr>
      <w:bookmarkStart w:id="5" w:name="__RefHeading___Toc442164622"/>
      <w:bookmarkEnd w:id="5"/>
      <w:r>
        <w:rPr>
          <w:rFonts w:cs="Calibri" w:ascii="Calibri" w:hAnsi="Calibri"/>
          <w:sz w:val="24"/>
          <w:szCs w:val="24"/>
        </w:rPr>
        <w:t>3.1</w:t>
        <w:tab/>
        <w:t>PIANIFICAZIONE</w:t>
      </w:r>
    </w:p>
    <w:p>
      <w:pPr>
        <w:pStyle w:val="Normal"/>
        <w:rPr>
          <w:rFonts w:ascii="Calibri" w:hAnsi="Calibri" w:cs="Calibri"/>
          <w:sz w:val="24"/>
          <w:szCs w:val="24"/>
        </w:rPr>
      </w:pPr>
      <w:r>
        <w:rPr>
          <w:rFonts w:cs="Calibri" w:ascii="Calibri" w:hAnsi="Calibri"/>
          <w:sz w:val="24"/>
          <w:szCs w:val="24"/>
        </w:rPr>
      </w:r>
    </w:p>
    <w:p>
      <w:pPr>
        <w:pStyle w:val="Normal"/>
        <w:ind w:firstLine="567" w:end="-1"/>
        <w:jc w:val="both"/>
        <w:rPr/>
      </w:pPr>
      <w:r>
        <w:rPr>
          <w:rFonts w:cs="Calibri" w:ascii="Calibri" w:hAnsi="Calibri"/>
          <w:szCs w:val="24"/>
        </w:rPr>
        <w:t xml:space="preserve">Per quanto attiene gli audit di prima parte, annualmente RSGQ prepara, in accordo con DGE, il Piano degli audit di prima parte, sviluppato in modo da assicurare che ogni funzione aziendale sia sottoposta a Audit </w:t>
      </w:r>
      <w:r>
        <w:rPr>
          <w:rFonts w:cs="Calibri" w:ascii="Calibri" w:hAnsi="Calibri"/>
          <w:b/>
          <w:szCs w:val="24"/>
        </w:rPr>
        <w:t>almeno una volta all'anno</w:t>
      </w:r>
      <w:r>
        <w:rPr>
          <w:rFonts w:cs="Calibri" w:ascii="Calibri" w:hAnsi="Calibri"/>
          <w:szCs w:val="24"/>
        </w:rPr>
        <w:t>.</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 xml:space="preserve">Il risultato della pianificazione è l’emissione da parte del Responsabile Ambiente del </w:t>
      </w:r>
      <w:r>
        <w:rPr>
          <w:rFonts w:cs="Calibri" w:ascii="Calibri" w:hAnsi="Calibri"/>
          <w:b/>
          <w:caps/>
          <w:szCs w:val="24"/>
          <w:u w:val="single"/>
        </w:rPr>
        <w:t>Mod. 9.2.1. </w:t>
        <w:noBreakHyphen/>
        <w:t> Audit di prima parte - Piano Annuale</w:t>
      </w:r>
      <w:r>
        <w:rPr>
          <w:rFonts w:cs="Calibri" w:ascii="Calibri" w:hAnsi="Calibri"/>
          <w:szCs w:val="24"/>
        </w:rPr>
        <w:t>, che specifica le scadenze previste per gli audit delle diverse attività e gli Auditors previsti.</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 xml:space="preserve">DGE valuta ed approva il </w:t>
      </w:r>
      <w:r>
        <w:rPr>
          <w:rFonts w:cs="Calibri" w:ascii="Calibri" w:hAnsi="Calibri"/>
          <w:b/>
          <w:caps/>
          <w:szCs w:val="24"/>
          <w:u w:val="single"/>
        </w:rPr>
        <w:t>Mod. 9.2.1</w:t>
      </w:r>
      <w:r>
        <w:rPr>
          <w:rFonts w:cs="Calibri" w:ascii="Calibri" w:hAnsi="Calibri"/>
          <w:szCs w:val="24"/>
        </w:rPr>
        <w:t xml:space="preserve"> firmandolo.</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 xml:space="preserve">Lo stesso </w:t>
      </w:r>
      <w:r>
        <w:rPr>
          <w:rFonts w:cs="Calibri" w:ascii="Calibri" w:hAnsi="Calibri"/>
          <w:b/>
          <w:caps/>
          <w:szCs w:val="24"/>
          <w:u w:val="single"/>
        </w:rPr>
        <w:t>Mod. 9.2.1.</w:t>
      </w:r>
      <w:r>
        <w:rPr>
          <w:rFonts w:cs="Calibri" w:ascii="Calibri" w:hAnsi="Calibri"/>
          <w:szCs w:val="24"/>
        </w:rPr>
        <w:t xml:space="preserve"> riporta sinteticamente lo "stato" di ogni audit, pertanto esso viene progressivamente aggiornato, con le modalità ivi indicate, dagli esecutori incaricati delle verifiche fino alla chiusura di tutte gli audit pianificati.</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pPr>
      <w:r>
        <w:rPr>
          <w:rFonts w:cs="Calibri" w:ascii="Calibri" w:hAnsi="Calibri"/>
          <w:caps w:val="false"/>
          <w:smallCaps w:val="false"/>
          <w:szCs w:val="24"/>
        </w:rPr>
        <w:t xml:space="preserve">Gli audit di seconda parte vengono invece stabiliti di volta in volta da RSGQ unitamente a COM, sulla base delle valutazioni che scaturiscono dal monitoraggio delle forniture (vedi </w:t>
      </w:r>
      <w:r>
        <w:rPr>
          <w:rFonts w:cs="Calibri" w:ascii="Calibri" w:hAnsi="Calibri"/>
          <w:b/>
          <w:caps/>
          <w:szCs w:val="24"/>
          <w:u w:val="single"/>
        </w:rPr>
        <w:t>PR 8.4 Gestione degli approvvigionamenti</w:t>
      </w:r>
      <w:r>
        <w:rPr>
          <w:rFonts w:cs="Calibri" w:ascii="Calibri" w:hAnsi="Calibri"/>
          <w:caps w:val="false"/>
          <w:smallCaps w:val="false"/>
          <w:szCs w:val="24"/>
        </w:rPr>
        <w:t>).</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pPr>
      <w:r>
        <w:rPr>
          <w:rFonts w:cs="Calibri" w:ascii="Calibri" w:hAnsi="Calibri"/>
          <w:caps w:val="false"/>
          <w:smallCaps w:val="false"/>
          <w:szCs w:val="24"/>
        </w:rPr>
        <w:t>Gli audit di prima e seconda parte, oltre a quelli programmati, vengono effettuati ogniqualvolta se ne evidenzi la necessità, per esempio:</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Normal"/>
        <w:numPr>
          <w:ilvl w:val="0"/>
          <w:numId w:val="4"/>
        </w:numPr>
        <w:ind w:hanging="284" w:start="851" w:end="-1"/>
        <w:jc w:val="both"/>
        <w:rPr>
          <w:rFonts w:ascii="Calibri" w:hAnsi="Calibri" w:cs="Calibri"/>
          <w:szCs w:val="24"/>
        </w:rPr>
      </w:pPr>
      <w:r>
        <w:rPr>
          <w:rFonts w:cs="Calibri" w:ascii="Calibri" w:hAnsi="Calibri"/>
          <w:szCs w:val="24"/>
        </w:rPr>
        <w:t>ove emergano gravi carenze, denunciate dal ripetersi di Non Conformità o Reclami da parte di Clienti o situazioni di pericolo per ciò che attiene la salute e sicurezza dei lavoratori;</w:t>
      </w:r>
    </w:p>
    <w:p>
      <w:pPr>
        <w:pStyle w:val="Normal"/>
        <w:numPr>
          <w:ilvl w:val="0"/>
          <w:numId w:val="4"/>
        </w:numPr>
        <w:ind w:hanging="284" w:start="851" w:end="-1"/>
        <w:jc w:val="both"/>
        <w:rPr>
          <w:rFonts w:ascii="Calibri" w:hAnsi="Calibri" w:cs="Calibri"/>
          <w:szCs w:val="24"/>
        </w:rPr>
      </w:pPr>
      <w:r>
        <w:rPr>
          <w:rFonts w:cs="Calibri" w:ascii="Calibri" w:hAnsi="Calibri"/>
          <w:szCs w:val="24"/>
        </w:rPr>
        <w:t>in occasione di importanti cambiamenti organizzativi riguardanti sia le attrezzature sia il Personale oppure in seguito alla sostituzione di Personale in posti-chiave che flussi di attività lavorative.</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A livello interno, a seconda dei casi, la Direzione o il Responsabile interessato possono fare richiesta di un Audit a RSGQ.</w:t>
      </w:r>
    </w:p>
    <w:p>
      <w:pPr>
        <w:pStyle w:val="Normal"/>
        <w:ind w:firstLine="567" w:end="-1"/>
        <w:jc w:val="both"/>
        <w:rPr>
          <w:rFonts w:ascii="Calibri" w:hAnsi="Calibri" w:cs="Calibri"/>
          <w:szCs w:val="24"/>
        </w:rPr>
      </w:pPr>
      <w:r>
        <w:rPr>
          <w:rFonts w:cs="Calibri" w:ascii="Calibri" w:hAnsi="Calibri"/>
          <w:szCs w:val="24"/>
        </w:rPr>
      </w:r>
    </w:p>
    <w:p>
      <w:pPr>
        <w:pStyle w:val="Heading2"/>
        <w:rPr>
          <w:rFonts w:ascii="Calibri" w:hAnsi="Calibri" w:cs="Calibri"/>
          <w:sz w:val="24"/>
          <w:szCs w:val="24"/>
        </w:rPr>
      </w:pPr>
      <w:bookmarkStart w:id="6" w:name="__RefHeading___Toc442164623"/>
      <w:bookmarkEnd w:id="6"/>
      <w:r>
        <w:rPr>
          <w:rFonts w:cs="Calibri" w:ascii="Calibri" w:hAnsi="Calibri"/>
          <w:sz w:val="24"/>
          <w:szCs w:val="24"/>
        </w:rPr>
        <w:t>3.2</w:t>
        <w:tab/>
        <w:t>SCELTA DELL'AUDITOR</w:t>
      </w:r>
    </w:p>
    <w:p>
      <w:pPr>
        <w:pStyle w:val="Normal"/>
        <w:rPr>
          <w:rFonts w:ascii="Calibri" w:hAnsi="Calibri" w:cs="Calibri"/>
          <w:sz w:val="24"/>
          <w:szCs w:val="24"/>
        </w:rPr>
      </w:pPr>
      <w:r>
        <w:rPr>
          <w:rFonts w:cs="Calibri" w:ascii="Calibri" w:hAnsi="Calibri"/>
          <w:sz w:val="24"/>
          <w:szCs w:val="24"/>
        </w:rPr>
      </w:r>
    </w:p>
    <w:p>
      <w:pPr>
        <w:pStyle w:val="Normal"/>
        <w:ind w:firstLine="567" w:end="-1"/>
        <w:jc w:val="both"/>
        <w:rPr/>
      </w:pPr>
      <w:r>
        <w:rPr>
          <w:rFonts w:cs="Calibri" w:ascii="Calibri" w:hAnsi="Calibri"/>
          <w:szCs w:val="24"/>
        </w:rPr>
        <w:t>RSGQ ha il compito di valutare il Personale interno incaricato a condurre Audit, e di conservare i documenti attestanti eventuali corsi di preparazione specifici effettuati.</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rFonts w:ascii="Calibri" w:hAnsi="Calibri" w:cs="Calibri"/>
          <w:szCs w:val="24"/>
        </w:rPr>
      </w:pPr>
      <w:r>
        <w:rPr>
          <w:rFonts w:cs="Calibri" w:ascii="Calibri" w:hAnsi="Calibri"/>
          <w:szCs w:val="24"/>
        </w:rPr>
        <w:t xml:space="preserve">È comunque facoltà di RSGQ affidare eventuali Audit a Personale esterno alla società qualificato. RSGQ a fine valutazione compila il </w:t>
      </w:r>
      <w:r>
        <w:rPr>
          <w:rFonts w:cs="Calibri" w:ascii="Calibri" w:hAnsi="Calibri"/>
          <w:b/>
          <w:caps/>
          <w:szCs w:val="24"/>
          <w:u w:val="single"/>
        </w:rPr>
        <w:t>Mod. 9.2.4 Scheda Qualifica Auditor</w:t>
      </w:r>
      <w:r>
        <w:rPr>
          <w:rFonts w:cs="Calibri" w:ascii="Calibri" w:hAnsi="Calibri"/>
          <w:b/>
          <w:szCs w:val="24"/>
        </w:rPr>
        <w:t>. </w:t>
      </w:r>
      <w:r>
        <w:rPr>
          <w:rFonts w:cs="Calibri" w:ascii="Calibri" w:hAnsi="Calibri"/>
          <w:szCs w:val="24"/>
        </w:rPr>
        <w:t xml:space="preserve"> </w:t>
      </w:r>
    </w:p>
    <w:p>
      <w:pPr>
        <w:pStyle w:val="Normal"/>
        <w:ind w:firstLine="567" w:end="-1"/>
        <w:jc w:val="both"/>
        <w:rPr>
          <w:rFonts w:ascii="Calibri" w:hAnsi="Calibri" w:cs="Calibri"/>
          <w:szCs w:val="24"/>
        </w:rPr>
      </w:pPr>
      <w:r>
        <w:rPr>
          <w:rFonts w:cs="Calibri" w:ascii="Calibri" w:hAnsi="Calibri"/>
          <w:szCs w:val="24"/>
        </w:rPr>
      </w:r>
    </w:p>
    <w:p>
      <w:pPr>
        <w:pStyle w:val="Heading2"/>
        <w:rPr>
          <w:rFonts w:ascii="Calibri" w:hAnsi="Calibri" w:cs="Calibri"/>
          <w:sz w:val="24"/>
          <w:szCs w:val="24"/>
        </w:rPr>
      </w:pPr>
      <w:bookmarkStart w:id="7" w:name="__RefHeading___Toc442164624"/>
      <w:bookmarkEnd w:id="7"/>
      <w:r>
        <w:rPr>
          <w:rFonts w:cs="Calibri" w:ascii="Calibri" w:hAnsi="Calibri"/>
          <w:sz w:val="24"/>
          <w:szCs w:val="24"/>
        </w:rPr>
        <w:t>3.3</w:t>
        <w:tab/>
        <w:t>COMUNICAZIONE DELL’AUDIT</w:t>
      </w:r>
    </w:p>
    <w:p>
      <w:pPr>
        <w:pStyle w:val="Normal"/>
        <w:rPr>
          <w:rFonts w:ascii="Calibri" w:hAnsi="Calibri" w:cs="Calibri"/>
          <w:sz w:val="24"/>
          <w:szCs w:val="24"/>
        </w:rPr>
      </w:pPr>
      <w:r>
        <w:rPr>
          <w:rFonts w:cs="Calibri" w:ascii="Calibri" w:hAnsi="Calibri"/>
          <w:sz w:val="24"/>
          <w:szCs w:val="24"/>
        </w:rPr>
      </w:r>
    </w:p>
    <w:p>
      <w:pPr>
        <w:pStyle w:val="Normal"/>
        <w:ind w:firstLine="567" w:end="-1"/>
        <w:jc w:val="both"/>
        <w:rPr/>
      </w:pPr>
      <w:r>
        <w:rPr>
          <w:rFonts w:cs="Calibri" w:ascii="Calibri" w:hAnsi="Calibri"/>
          <w:szCs w:val="24"/>
        </w:rPr>
        <w:t>Ogni audit viene effettuato dandone avviso al responsabile della funzione oggetto della verifica o al Rappresentante del Fornitore con un ragionevole preavviso.</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RSGQ, o l'Auditor</w:t>
      </w:r>
      <w:r>
        <w:rPr>
          <w:rFonts w:cs="Calibri" w:ascii="Calibri" w:hAnsi="Calibri"/>
          <w:i/>
          <w:szCs w:val="24"/>
        </w:rPr>
        <w:t xml:space="preserve"> </w:t>
      </w:r>
      <w:r>
        <w:rPr>
          <w:rFonts w:cs="Calibri" w:ascii="Calibri" w:hAnsi="Calibri"/>
          <w:szCs w:val="24"/>
        </w:rPr>
        <w:t>prescelto, comunica verbalmente al Responsabile di competenza o, in forma scritta al Rappresentante del Fornitore, l'intenzione di effettuare l’ audit concordandone preventivamente la data esatta e le modalità.</w:t>
      </w:r>
    </w:p>
    <w:p>
      <w:pPr>
        <w:pStyle w:val="Normal"/>
        <w:ind w:firstLine="567" w:end="-1"/>
        <w:jc w:val="both"/>
        <w:rPr>
          <w:rFonts w:ascii="Calibri" w:hAnsi="Calibri" w:cs="Calibri"/>
          <w:szCs w:val="24"/>
        </w:rPr>
      </w:pPr>
      <w:r>
        <w:rPr>
          <w:rFonts w:cs="Calibri" w:ascii="Calibri" w:hAnsi="Calibri"/>
          <w:szCs w:val="24"/>
        </w:rPr>
      </w:r>
    </w:p>
    <w:p>
      <w:pPr>
        <w:pStyle w:val="Heading2"/>
        <w:rPr>
          <w:rFonts w:ascii="Calibri" w:hAnsi="Calibri" w:cs="Calibri"/>
          <w:sz w:val="24"/>
          <w:szCs w:val="24"/>
        </w:rPr>
      </w:pPr>
      <w:bookmarkStart w:id="8" w:name="__RefHeading___Toc442164625"/>
      <w:bookmarkEnd w:id="8"/>
      <w:r>
        <w:rPr>
          <w:rFonts w:cs="Calibri" w:ascii="Calibri" w:hAnsi="Calibri"/>
          <w:sz w:val="24"/>
          <w:szCs w:val="24"/>
        </w:rPr>
        <w:t>3.4</w:t>
        <w:tab/>
        <w:t>PREPARAZIONE DELLA CHECK-LIST</w:t>
      </w:r>
    </w:p>
    <w:p>
      <w:pPr>
        <w:pStyle w:val="Normal"/>
        <w:rPr>
          <w:rFonts w:ascii="Calibri" w:hAnsi="Calibri" w:cs="Calibri"/>
          <w:sz w:val="24"/>
          <w:szCs w:val="24"/>
        </w:rPr>
      </w:pPr>
      <w:r>
        <w:rPr>
          <w:rFonts w:cs="Calibri" w:ascii="Calibri" w:hAnsi="Calibri"/>
          <w:sz w:val="24"/>
          <w:szCs w:val="24"/>
        </w:rPr>
      </w:r>
    </w:p>
    <w:p>
      <w:pPr>
        <w:pStyle w:val="Normal"/>
        <w:ind w:firstLine="567" w:end="-1"/>
        <w:jc w:val="both"/>
        <w:rPr/>
      </w:pPr>
      <w:r>
        <w:rPr>
          <w:rFonts w:cs="Calibri" w:ascii="Calibri" w:hAnsi="Calibri"/>
          <w:szCs w:val="24"/>
        </w:rPr>
        <w:t>RSGQ, o l'Auditor da questi delegato, cura la preparazione della Lista di Riscontro (Check List), all’interno della quale sono indicati i punti e le domande che caratterizzeranno l’ audit.</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 xml:space="preserve">Ogni “check-list” viene redatta compilando il </w:t>
      </w:r>
      <w:r>
        <w:rPr>
          <w:rFonts w:cs="Calibri" w:ascii="Calibri" w:hAnsi="Calibri"/>
          <w:b/>
          <w:caps/>
          <w:szCs w:val="24"/>
          <w:u w:val="single"/>
        </w:rPr>
        <w:t>Mod. 9.2.2 </w:t>
        <w:noBreakHyphen/>
        <w:t> Audit-Check List</w:t>
      </w:r>
      <w:r>
        <w:rPr>
          <w:rFonts w:cs="Calibri" w:ascii="Calibri" w:hAnsi="Calibri"/>
          <w:szCs w:val="24"/>
        </w:rPr>
        <w:t xml:space="preserve"> e barrando sul </w:t>
      </w:r>
      <w:r>
        <w:rPr>
          <w:rFonts w:cs="Calibri" w:ascii="Calibri" w:hAnsi="Calibri"/>
          <w:b/>
          <w:caps/>
          <w:szCs w:val="24"/>
          <w:u w:val="single"/>
        </w:rPr>
        <w:t>Mod. 9.2.1 – Audit di prima parte-Piano Annuale</w:t>
      </w:r>
      <w:r>
        <w:rPr>
          <w:rFonts w:cs="Calibri" w:ascii="Calibri" w:hAnsi="Calibri"/>
          <w:szCs w:val="24"/>
        </w:rPr>
        <w:t>, la parte relativa.</w:t>
      </w:r>
    </w:p>
    <w:p>
      <w:pPr>
        <w:pStyle w:val="Normal"/>
        <w:ind w:firstLine="567" w:end="-1"/>
        <w:jc w:val="both"/>
        <w:rPr>
          <w:rFonts w:ascii="Calibri" w:hAnsi="Calibri" w:cs="Calibri"/>
          <w:szCs w:val="24"/>
        </w:rPr>
      </w:pPr>
      <w:r>
        <w:rPr>
          <w:rFonts w:cs="Calibri" w:ascii="Calibri" w:hAnsi="Calibri"/>
          <w:szCs w:val="24"/>
        </w:rPr>
      </w:r>
    </w:p>
    <w:p>
      <w:pPr>
        <w:pStyle w:val="Heading2"/>
        <w:rPr>
          <w:rFonts w:ascii="Calibri" w:hAnsi="Calibri" w:cs="Calibri"/>
          <w:sz w:val="24"/>
          <w:szCs w:val="24"/>
        </w:rPr>
      </w:pPr>
      <w:bookmarkStart w:id="9" w:name="__RefHeading___Toc442164626"/>
      <w:bookmarkEnd w:id="9"/>
      <w:r>
        <w:rPr>
          <w:rStyle w:val="PageNumber"/>
          <w:rFonts w:cs="Calibri" w:ascii="Calibri" w:hAnsi="Calibri"/>
          <w:smallCaps/>
          <w:sz w:val="24"/>
          <w:szCs w:val="24"/>
        </w:rPr>
        <w:t>8.1</w:t>
      </w:r>
      <w:r>
        <w:rPr>
          <w:rFonts w:cs="Calibri" w:ascii="Calibri" w:hAnsi="Calibri"/>
          <w:sz w:val="24"/>
          <w:szCs w:val="24"/>
        </w:rPr>
        <w:t>.3.5</w:t>
        <w:tab/>
        <w:t>SVOLGIMENTO DELL’AUDIT</w:t>
      </w:r>
    </w:p>
    <w:p>
      <w:pPr>
        <w:pStyle w:val="Normal"/>
        <w:rPr>
          <w:rFonts w:ascii="Calibri" w:hAnsi="Calibri" w:cs="Calibri"/>
          <w:sz w:val="24"/>
          <w:szCs w:val="24"/>
        </w:rPr>
      </w:pPr>
      <w:r>
        <w:rPr>
          <w:rFonts w:cs="Calibri" w:ascii="Calibri" w:hAnsi="Calibri"/>
          <w:sz w:val="24"/>
          <w:szCs w:val="24"/>
        </w:rPr>
      </w:r>
    </w:p>
    <w:p>
      <w:pPr>
        <w:pStyle w:val="Normal"/>
        <w:ind w:firstLine="567" w:end="-1"/>
        <w:jc w:val="both"/>
        <w:rPr/>
      </w:pPr>
      <w:r>
        <w:rPr>
          <w:rFonts w:cs="Calibri" w:ascii="Calibri" w:hAnsi="Calibri"/>
          <w:szCs w:val="24"/>
        </w:rPr>
        <w:t xml:space="preserve">L'Auditor, utilizzando il </w:t>
      </w:r>
      <w:r>
        <w:rPr>
          <w:rFonts w:cs="Calibri" w:ascii="Calibri" w:hAnsi="Calibri"/>
          <w:b/>
          <w:caps/>
          <w:szCs w:val="24"/>
          <w:u w:val="single"/>
        </w:rPr>
        <w:t>Mod. 9.2.2 </w:t>
        <w:noBreakHyphen/>
        <w:t> Audit-Check List</w:t>
      </w:r>
      <w:r>
        <w:rPr>
          <w:rFonts w:cs="Calibri" w:ascii="Calibri" w:hAnsi="Calibri"/>
          <w:szCs w:val="24"/>
        </w:rPr>
        <w:t xml:space="preserve">, effettua la Verifica secondo le modalità stabilite dalla presente procedura e dalle norme della serie </w:t>
      </w:r>
      <w:r>
        <w:rPr>
          <w:rFonts w:cs="Calibri" w:ascii="Calibri" w:hAnsi="Calibri"/>
          <w:b/>
          <w:szCs w:val="24"/>
        </w:rPr>
        <w:t>ISO 19011:2018</w:t>
      </w:r>
      <w:r>
        <w:rPr>
          <w:rFonts w:cs="Calibri" w:ascii="Calibri" w:hAnsi="Calibri"/>
          <w:szCs w:val="24"/>
        </w:rPr>
        <w:t>; verifica, per quanto attiene gli Audit, la corretta attuazione delle attività in accordo sia alle prescrizioni della Norma di riferimento, sia alle modalità operative contenute nel presente Manuale e nelle Procedure afferenti, mentre per quanto attiene gli audit di seconda parte in accordo alle modalità operative adottate dal fornitore in merito alla gestione per la Ambiente e la Sicurezza.</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La verifica avviene "sul campo" mediante il controllo visivo, interviste ed il monitoraggio di attività lavorative in corso, oltre che rivolgendo ai Responsabili di area o agli esecutori diretti le domande previste dal</w:t>
      </w:r>
      <w:r>
        <w:rPr>
          <w:rFonts w:cs="Calibri" w:ascii="Calibri" w:hAnsi="Calibri"/>
          <w:b/>
          <w:szCs w:val="24"/>
        </w:rPr>
        <w:t xml:space="preserve"> </w:t>
      </w:r>
      <w:r>
        <w:rPr>
          <w:rFonts w:cs="Calibri" w:ascii="Calibri" w:hAnsi="Calibri"/>
          <w:b/>
          <w:caps/>
          <w:szCs w:val="24"/>
          <w:u w:val="single"/>
        </w:rPr>
        <w:t>Mod. 9.2.2 </w:t>
        <w:noBreakHyphen/>
        <w:t> Audit-Check List</w:t>
      </w:r>
      <w:r>
        <w:rPr>
          <w:rFonts w:cs="Calibri" w:ascii="Calibri" w:hAnsi="Calibri"/>
          <w:szCs w:val="24"/>
        </w:rPr>
        <w:t>.</w:t>
      </w:r>
    </w:p>
    <w:p>
      <w:pPr>
        <w:pStyle w:val="Normal"/>
        <w:ind w:firstLine="567" w:end="-1"/>
        <w:jc w:val="both"/>
        <w:rPr>
          <w:rFonts w:ascii="Calibri" w:hAnsi="Calibri" w:cs="Calibri"/>
          <w:szCs w:val="24"/>
        </w:rPr>
      </w:pPr>
      <w:r>
        <w:rPr>
          <w:rFonts w:cs="Calibri" w:ascii="Calibri" w:hAnsi="Calibri"/>
          <w:szCs w:val="24"/>
        </w:rPr>
      </w:r>
    </w:p>
    <w:p>
      <w:pPr>
        <w:pStyle w:val="Heading3"/>
        <w:rPr>
          <w:rFonts w:ascii="Calibri" w:hAnsi="Calibri" w:cs="Calibri"/>
          <w:sz w:val="24"/>
          <w:szCs w:val="24"/>
        </w:rPr>
      </w:pPr>
      <w:bookmarkStart w:id="10" w:name="__RefHeading___Toc442164627"/>
      <w:bookmarkEnd w:id="10"/>
      <w:r>
        <w:rPr>
          <w:rFonts w:cs="Calibri" w:ascii="Calibri" w:hAnsi="Calibri"/>
          <w:sz w:val="24"/>
          <w:szCs w:val="24"/>
        </w:rPr>
        <w:t>3.5.1</w:t>
        <w:tab/>
        <w:t>RISCONTRO DI NON CONFORMITÀ</w:t>
      </w:r>
    </w:p>
    <w:p>
      <w:pPr>
        <w:pStyle w:val="Normal"/>
        <w:ind w:firstLine="567" w:end="-1"/>
        <w:jc w:val="both"/>
        <w:rPr/>
      </w:pPr>
      <w:r>
        <w:rPr>
          <w:rFonts w:cs="Calibri" w:ascii="Calibri" w:hAnsi="Calibri"/>
          <w:szCs w:val="24"/>
        </w:rPr>
        <w:t>Se l’Auditor</w:t>
      </w:r>
      <w:r>
        <w:rPr>
          <w:rFonts w:cs="Calibri" w:ascii="Calibri" w:hAnsi="Calibri"/>
          <w:i/>
          <w:szCs w:val="24"/>
        </w:rPr>
        <w:t xml:space="preserve"> </w:t>
      </w:r>
      <w:r>
        <w:rPr>
          <w:rFonts w:cs="Calibri" w:ascii="Calibri" w:hAnsi="Calibri"/>
          <w:szCs w:val="24"/>
        </w:rPr>
        <w:t xml:space="preserve">riscontra delle Non Conformità o delle osservazioni durante la verifica, provvede a riportarle sul </w:t>
      </w:r>
      <w:r>
        <w:rPr>
          <w:rFonts w:cs="Calibri" w:ascii="Calibri" w:hAnsi="Calibri"/>
          <w:b/>
          <w:caps/>
          <w:szCs w:val="24"/>
          <w:u w:val="single"/>
        </w:rPr>
        <w:t>Mod. 9.2.2 </w:t>
        <w:noBreakHyphen/>
        <w:t> Audit - Check List</w:t>
      </w:r>
      <w:r>
        <w:rPr>
          <w:rFonts w:cs="Calibri" w:ascii="Calibri" w:hAnsi="Calibri"/>
          <w:szCs w:val="24"/>
        </w:rPr>
        <w:t>, assegnando a ciascuna un numero progressivo.</w:t>
      </w:r>
    </w:p>
    <w:p>
      <w:pPr>
        <w:pStyle w:val="Normal"/>
        <w:ind w:firstLine="567" w:end="-1"/>
        <w:jc w:val="both"/>
        <w:rPr>
          <w:rFonts w:ascii="Calibri" w:hAnsi="Calibri" w:cs="Calibri"/>
          <w:szCs w:val="24"/>
        </w:rPr>
      </w:pPr>
      <w:r>
        <w:rPr>
          <w:rFonts w:cs="Calibri" w:ascii="Calibri" w:hAnsi="Calibri"/>
          <w:szCs w:val="24"/>
        </w:rPr>
      </w:r>
    </w:p>
    <w:p>
      <w:pPr>
        <w:pStyle w:val="Heading3"/>
        <w:rPr>
          <w:rFonts w:ascii="Calibri" w:hAnsi="Calibri" w:cs="Calibri"/>
          <w:sz w:val="24"/>
          <w:szCs w:val="24"/>
        </w:rPr>
      </w:pPr>
      <w:bookmarkStart w:id="11" w:name="__RefHeading___Toc442164628"/>
      <w:bookmarkEnd w:id="11"/>
      <w:r>
        <w:rPr>
          <w:rFonts w:cs="Calibri" w:ascii="Calibri" w:hAnsi="Calibri"/>
          <w:sz w:val="24"/>
          <w:szCs w:val="24"/>
        </w:rPr>
        <w:t>3.5.2</w:t>
        <w:tab/>
        <w:t>AZIONI CORRETTIVE</w:t>
      </w:r>
    </w:p>
    <w:p>
      <w:pPr>
        <w:pStyle w:val="Normal"/>
        <w:ind w:firstLine="567" w:end="-1"/>
        <w:jc w:val="both"/>
        <w:rPr/>
      </w:pPr>
      <w:r>
        <w:rPr>
          <w:rFonts w:cs="Calibri" w:ascii="Calibri" w:hAnsi="Calibri"/>
          <w:szCs w:val="24"/>
        </w:rPr>
        <w:t xml:space="preserve">Al termine di ogni Audit con o senza riscontro di Non Conformità, l’Auditor le analizza e predispone, in accordo con RSGQ e con il Responsabile della funzione interessata o con il Rappresentante del Fornitore, le eventuali Azioni Correttive necessarie e definisce le rispettive responsabilità, i termini ed i tempi di attuazione; riporta le informazioni precedenti sul </w:t>
      </w:r>
      <w:r>
        <w:rPr>
          <w:rFonts w:cs="Calibri" w:ascii="Calibri" w:hAnsi="Calibri"/>
          <w:b/>
          <w:caps/>
          <w:szCs w:val="24"/>
          <w:u w:val="single"/>
        </w:rPr>
        <w:t>Mod. 9.2.3 </w:t>
        <w:noBreakHyphen/>
        <w:t> Audit-Rapporto e Stato di Ispezione</w:t>
      </w:r>
      <w:r>
        <w:rPr>
          <w:rFonts w:cs="Calibri" w:ascii="Calibri" w:hAnsi="Calibri"/>
          <w:szCs w:val="24"/>
        </w:rPr>
        <w:t xml:space="preserve">, oltre ad aggiornare, per le Verifiche Interne </w:t>
      </w:r>
      <w:r>
        <w:rPr>
          <w:rFonts w:cs="Calibri" w:ascii="Calibri" w:hAnsi="Calibri"/>
          <w:b/>
          <w:szCs w:val="24"/>
        </w:rPr>
        <w:t xml:space="preserve">il </w:t>
      </w:r>
      <w:r>
        <w:rPr>
          <w:rFonts w:cs="Calibri" w:ascii="Calibri" w:hAnsi="Calibri"/>
          <w:b/>
          <w:caps/>
          <w:szCs w:val="24"/>
          <w:u w:val="single"/>
        </w:rPr>
        <w:t>Mod. 9.2.1 </w:t>
        <w:noBreakHyphen/>
        <w:t> Audit  di prima parte-Piano Annuale</w:t>
      </w:r>
      <w:r>
        <w:rPr>
          <w:rFonts w:cs="Calibri" w:ascii="Calibri" w:hAnsi="Calibri"/>
          <w:szCs w:val="24"/>
        </w:rPr>
        <w:t>.</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 xml:space="preserve">I moduli </w:t>
      </w:r>
      <w:r>
        <w:rPr>
          <w:rFonts w:cs="Calibri" w:ascii="Calibri" w:hAnsi="Calibri"/>
          <w:b/>
          <w:caps/>
          <w:szCs w:val="24"/>
          <w:u w:val="single"/>
        </w:rPr>
        <w:t>Mod. 9.2.2</w:t>
      </w:r>
      <w:r>
        <w:rPr>
          <w:rFonts w:cs="Calibri" w:ascii="Calibri" w:hAnsi="Calibri"/>
          <w:szCs w:val="24"/>
        </w:rPr>
        <w:t xml:space="preserve"> e </w:t>
      </w:r>
      <w:r>
        <w:rPr>
          <w:rFonts w:cs="Calibri" w:ascii="Calibri" w:hAnsi="Calibri"/>
          <w:b/>
          <w:caps/>
          <w:szCs w:val="24"/>
          <w:u w:val="single"/>
        </w:rPr>
        <w:t>Mod. 9.2.3</w:t>
      </w:r>
      <w:r>
        <w:rPr>
          <w:rFonts w:cs="Calibri" w:ascii="Calibri" w:hAnsi="Calibri"/>
          <w:szCs w:val="24"/>
        </w:rPr>
        <w:t xml:space="preserve"> firmati dall’auditor e dai responsabili interessati dalla Verifica sono poi lasciati in copia ai responsabili di area interessati.</w:t>
      </w:r>
    </w:p>
    <w:p>
      <w:pPr>
        <w:pStyle w:val="Normal"/>
        <w:ind w:firstLine="567" w:end="-1"/>
        <w:jc w:val="both"/>
        <w:rPr>
          <w:rFonts w:ascii="Calibri" w:hAnsi="Calibri" w:cs="Calibri"/>
          <w:szCs w:val="24"/>
        </w:rPr>
      </w:pPr>
      <w:r>
        <w:rPr>
          <w:rFonts w:cs="Calibri" w:ascii="Calibri" w:hAnsi="Calibri"/>
          <w:szCs w:val="24"/>
        </w:rPr>
      </w:r>
    </w:p>
    <w:p>
      <w:pPr>
        <w:pStyle w:val="Heading2"/>
        <w:rPr>
          <w:rFonts w:ascii="Calibri" w:hAnsi="Calibri" w:cs="Calibri"/>
          <w:sz w:val="24"/>
          <w:szCs w:val="24"/>
        </w:rPr>
      </w:pPr>
      <w:bookmarkStart w:id="12" w:name="__RefHeading___Toc442164629"/>
      <w:bookmarkEnd w:id="12"/>
      <w:r>
        <w:rPr>
          <w:rFonts w:cs="Calibri" w:ascii="Calibri" w:hAnsi="Calibri"/>
          <w:sz w:val="24"/>
          <w:szCs w:val="24"/>
        </w:rPr>
        <w:t>3.6</w:t>
        <w:tab/>
        <w:t>VERIFICA AZIONI CORRETTIVE ESEGUITE E CHIUSURA</w:t>
      </w:r>
    </w:p>
    <w:p>
      <w:pPr>
        <w:pStyle w:val="Normal"/>
        <w:rPr>
          <w:rFonts w:ascii="Calibri" w:hAnsi="Calibri" w:cs="Calibri"/>
          <w:sz w:val="24"/>
          <w:szCs w:val="24"/>
        </w:rPr>
      </w:pPr>
      <w:r>
        <w:rPr>
          <w:rFonts w:cs="Calibri" w:ascii="Calibri" w:hAnsi="Calibri"/>
          <w:sz w:val="24"/>
          <w:szCs w:val="24"/>
        </w:rPr>
      </w:r>
    </w:p>
    <w:p>
      <w:pPr>
        <w:pStyle w:val="Normal"/>
        <w:ind w:firstLine="567" w:end="-1"/>
        <w:jc w:val="both"/>
        <w:rPr/>
      </w:pPr>
      <w:r>
        <w:rPr>
          <w:rFonts w:cs="Calibri" w:ascii="Calibri" w:hAnsi="Calibri"/>
          <w:szCs w:val="24"/>
        </w:rPr>
        <w:t xml:space="preserve">La chiusura di un Audit ha luogo a seguito della verifica delle Azioni Correttive eseguite dai Responsabili incaricati nei tempi stabiliti e del superamento delle Non Conformità preesistenti, con registrazione delle azioni e approvazione nel </w:t>
      </w:r>
      <w:r>
        <w:rPr>
          <w:rFonts w:cs="Calibri" w:ascii="Calibri" w:hAnsi="Calibri"/>
          <w:b/>
          <w:caps/>
          <w:szCs w:val="24"/>
          <w:u w:val="single"/>
        </w:rPr>
        <w:t xml:space="preserve">Mod. 9.2.3 </w:t>
        <w:noBreakHyphen/>
        <w:t> Audit- Rapporto e Stato di Ispezione</w:t>
      </w:r>
      <w:r>
        <w:rPr>
          <w:rFonts w:cs="Calibri" w:ascii="Calibri" w:hAnsi="Calibri"/>
          <w:szCs w:val="24"/>
        </w:rPr>
        <w:t xml:space="preserve"> da parte dell’auditor.</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pPr>
      <w:r>
        <w:rPr>
          <w:rFonts w:cs="Calibri" w:ascii="Calibri" w:hAnsi="Calibri"/>
          <w:caps w:val="false"/>
          <w:smallCaps w:val="false"/>
          <w:szCs w:val="24"/>
        </w:rPr>
        <w:t xml:space="preserve">Per quanto attiene le Verifiche Interne, qualora tutte gli audit di prima parte previsti dal </w:t>
      </w:r>
      <w:r>
        <w:rPr>
          <w:rFonts w:cs="Calibri" w:ascii="Calibri" w:hAnsi="Calibri"/>
          <w:b/>
          <w:caps w:val="false"/>
          <w:smallCaps w:val="false"/>
          <w:szCs w:val="24"/>
        </w:rPr>
        <w:t xml:space="preserve">Mod. </w:t>
      </w:r>
      <w:r>
        <w:rPr>
          <w:rFonts w:cs="Calibri" w:ascii="Calibri" w:hAnsi="Calibri"/>
          <w:b/>
          <w:szCs w:val="24"/>
        </w:rPr>
        <w:t>9.2</w:t>
      </w:r>
      <w:r>
        <w:rPr>
          <w:rFonts w:cs="Calibri" w:ascii="Calibri" w:hAnsi="Calibri"/>
          <w:b/>
          <w:caps w:val="false"/>
          <w:smallCaps w:val="false"/>
          <w:szCs w:val="24"/>
        </w:rPr>
        <w:t>.1</w:t>
      </w:r>
      <w:r>
        <w:rPr>
          <w:rFonts w:cs="Calibri" w:ascii="Calibri" w:hAnsi="Calibri"/>
          <w:caps w:val="false"/>
          <w:smallCaps w:val="false"/>
          <w:szCs w:val="24"/>
        </w:rPr>
        <w:t xml:space="preserve"> siano state effettuati e chiusi, RSGQ firma il Modulo stesso nella zona "Chiusura", e DGE procede alla sua approvazione firmando nell'apposita zona "Approvaz. Finale". Tale azione può essere svolta da DGE durante il Riesame della Direzione (</w:t>
      </w:r>
      <w:r>
        <w:rPr>
          <w:rFonts w:cs="Calibri" w:ascii="Calibri" w:hAnsi="Calibri"/>
          <w:b/>
          <w:caps/>
          <w:szCs w:val="24"/>
          <w:u w:val="single"/>
        </w:rPr>
        <w:t>PR 9.3 gestione dei riesami</w:t>
      </w:r>
      <w:r>
        <w:rPr>
          <w:rFonts w:cs="Calibri" w:ascii="Calibri" w:hAnsi="Calibri"/>
          <w:caps w:val="false"/>
          <w:smallCaps w:val="false"/>
          <w:szCs w:val="24"/>
        </w:rPr>
        <w:t>).</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Normal"/>
        <w:ind w:firstLine="567" w:end="-1"/>
        <w:jc w:val="both"/>
        <w:rPr/>
      </w:pPr>
      <w:r>
        <w:rPr>
          <w:rFonts w:cs="Calibri" w:ascii="Calibri" w:hAnsi="Calibri"/>
          <w:szCs w:val="24"/>
        </w:rPr>
        <w:t>Per gli audit di seconda parte Esterne RSGQ comunica in forma scritta l’accettazione o meno delle Azioni Correttive intentate al Rappresentante del Fornitore, riservandosi eventualmente una ulteriore Visita di verifica presso lo stesso.</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pPr>
      <w:r>
        <w:rPr>
          <w:rFonts w:cs="Calibri" w:ascii="Calibri" w:hAnsi="Calibri"/>
          <w:szCs w:val="24"/>
        </w:rPr>
        <w:t xml:space="preserve">Inoltre i riferimenti e gli esiti della audit di seconda parte sul Fornitore, laddove eseguita,  vengono comunicati a COM che provvede a registrarli nella Scheda Fornitore, secondo le modalità previste dalla </w:t>
      </w:r>
      <w:r>
        <w:rPr>
          <w:rFonts w:cs="Calibri" w:ascii="Calibri" w:hAnsi="Calibri"/>
          <w:b/>
          <w:caps/>
          <w:szCs w:val="24"/>
          <w:u w:val="single"/>
        </w:rPr>
        <w:t>PR 8.3 Gestione degli Approvvigionamenti</w:t>
      </w:r>
      <w:r>
        <w:rPr>
          <w:rFonts w:cs="Calibri" w:ascii="Calibri" w:hAnsi="Calibri"/>
          <w:szCs w:val="24"/>
        </w:rPr>
        <w:t>.</w:t>
      </w:r>
    </w:p>
    <w:p>
      <w:pPr>
        <w:pStyle w:val="Normal"/>
        <w:ind w:firstLine="567" w:end="-1"/>
        <w:jc w:val="both"/>
        <w:rPr>
          <w:rFonts w:ascii="Calibri" w:hAnsi="Calibri" w:cs="Calibri"/>
          <w:szCs w:val="24"/>
        </w:rPr>
      </w:pPr>
      <w:r>
        <w:rPr>
          <w:rFonts w:cs="Calibri" w:ascii="Calibri" w:hAnsi="Calibri"/>
          <w:szCs w:val="24"/>
        </w:rPr>
      </w:r>
    </w:p>
    <w:p>
      <w:pPr>
        <w:pStyle w:val="Heading2"/>
        <w:rPr>
          <w:rFonts w:ascii="Calibri" w:hAnsi="Calibri" w:cs="Calibri"/>
          <w:sz w:val="24"/>
          <w:szCs w:val="24"/>
        </w:rPr>
      </w:pPr>
      <w:bookmarkStart w:id="13" w:name="__RefHeading___Toc442164630"/>
      <w:bookmarkEnd w:id="13"/>
      <w:r>
        <w:rPr>
          <w:rFonts w:cs="Calibri" w:ascii="Calibri" w:hAnsi="Calibri"/>
          <w:sz w:val="24"/>
          <w:szCs w:val="24"/>
        </w:rPr>
        <w:t>3.7</w:t>
        <w:tab/>
        <w:t>MODALITA’ DI RACCOLTA ED ARCHIVIAZIONE</w:t>
      </w:r>
    </w:p>
    <w:p>
      <w:pPr>
        <w:pStyle w:val="Normal"/>
        <w:rPr>
          <w:rFonts w:ascii="Calibri" w:hAnsi="Calibri" w:cs="Calibri"/>
          <w:sz w:val="24"/>
          <w:szCs w:val="24"/>
        </w:rPr>
      </w:pPr>
      <w:r>
        <w:rPr>
          <w:rFonts w:cs="Calibri" w:ascii="Calibri" w:hAnsi="Calibri"/>
          <w:sz w:val="24"/>
          <w:szCs w:val="24"/>
        </w:rPr>
      </w:r>
    </w:p>
    <w:p>
      <w:pPr>
        <w:pStyle w:val="Rientrocorpodeltesto2"/>
        <w:rPr/>
      </w:pPr>
      <w:r>
        <w:rPr>
          <w:rFonts w:eastAsia="Calibri" w:cs="Calibri" w:ascii="Calibri" w:hAnsi="Calibri"/>
          <w:caps w:val="false"/>
          <w:smallCaps w:val="false"/>
          <w:szCs w:val="24"/>
        </w:rPr>
        <w:t xml:space="preserve"> </w:t>
      </w:r>
      <w:r>
        <w:rPr>
          <w:rFonts w:cs="Calibri" w:ascii="Calibri" w:hAnsi="Calibri"/>
          <w:caps w:val="false"/>
          <w:smallCaps w:val="false"/>
          <w:szCs w:val="24"/>
        </w:rPr>
        <w:t>Tutti i documenti che si generano in seguito all’esecuzione di audit  vengono raccolti e conservati da RSGQ nel raccoglitore &lt;</w:t>
      </w:r>
      <w:r>
        <w:rPr>
          <w:rFonts w:cs="Calibri" w:ascii="Calibri" w:hAnsi="Calibri"/>
          <w:b/>
          <w:caps w:val="false"/>
          <w:smallCaps w:val="false"/>
          <w:szCs w:val="24"/>
        </w:rPr>
        <w:t>Audit</w:t>
      </w:r>
      <w:r>
        <w:rPr>
          <w:rFonts w:cs="Calibri" w:ascii="Calibri" w:hAnsi="Calibri"/>
          <w:caps w:val="false"/>
          <w:smallCaps w:val="false"/>
          <w:szCs w:val="24"/>
        </w:rPr>
        <w:t>&gt; tenendo separati gli audit di prima parte con quelli di seconda parte, e vengono archiviate anno per anno per un periodo di almeno 10 anni.</w:t>
      </w:r>
    </w:p>
    <w:p>
      <w:pPr>
        <w:pStyle w:val="Normal"/>
        <w:ind w:firstLine="567" w:end="-1"/>
        <w:jc w:val="both"/>
        <w:rPr>
          <w:rFonts w:ascii="Calibri" w:hAnsi="Calibri" w:cs="Calibri"/>
          <w:smallCaps/>
          <w:szCs w:val="24"/>
        </w:rPr>
      </w:pPr>
      <w:r>
        <w:rPr>
          <w:rFonts w:cs="Calibri" w:ascii="Calibri" w:hAnsi="Calibri"/>
          <w:smallCaps/>
          <w:szCs w:val="24"/>
        </w:rPr>
      </w:r>
    </w:p>
    <w:p>
      <w:pPr>
        <w:pStyle w:val="Normal"/>
        <w:ind w:firstLine="567" w:end="-1"/>
        <w:jc w:val="both"/>
        <w:rPr>
          <w:rFonts w:ascii="Calibri" w:hAnsi="Calibri" w:cs="Calibri"/>
          <w:szCs w:val="24"/>
        </w:rPr>
      </w:pPr>
      <w:r>
        <w:rPr>
          <w:rFonts w:cs="Calibri" w:ascii="Calibri" w:hAnsi="Calibri"/>
          <w:szCs w:val="24"/>
        </w:rPr>
        <w:t>In tale Raccoglitore RSGQ raccoglie anche la documentazione relativa a Audit eseguite da Clienti o da Organismi di terza parte, quali per esempio gli organismi di certificazione.</w:t>
      </w:r>
    </w:p>
    <w:p>
      <w:pPr>
        <w:pStyle w:val="Normal"/>
        <w:ind w:firstLine="567" w:end="-1"/>
        <w:jc w:val="both"/>
        <w:rPr>
          <w:rFonts w:ascii="Calibri" w:hAnsi="Calibri" w:cs="Calibri"/>
          <w:szCs w:val="24"/>
        </w:rPr>
      </w:pPr>
      <w:r>
        <w:rPr>
          <w:rFonts w:cs="Calibri" w:ascii="Calibri" w:hAnsi="Calibri"/>
          <w:szCs w:val="24"/>
        </w:rPr>
      </w:r>
    </w:p>
    <w:p>
      <w:pPr>
        <w:pStyle w:val="Normal"/>
        <w:ind w:firstLine="567" w:end="-1"/>
        <w:jc w:val="both"/>
        <w:rPr>
          <w:rFonts w:ascii="Calibri" w:hAnsi="Calibri" w:cs="Calibri"/>
          <w:szCs w:val="24"/>
        </w:rPr>
      </w:pPr>
      <w:r>
        <w:rPr>
          <w:rFonts w:cs="Calibri" w:ascii="Calibri" w:hAnsi="Calibri"/>
          <w:szCs w:val="24"/>
        </w:rPr>
      </w:r>
    </w:p>
    <w:p>
      <w:pPr>
        <w:pStyle w:val="Heading1"/>
        <w:ind w:hanging="0" w:start="0"/>
        <w:rPr>
          <w:rFonts w:ascii="Calibri" w:hAnsi="Calibri" w:cs="Calibri"/>
          <w:sz w:val="24"/>
          <w:szCs w:val="24"/>
        </w:rPr>
      </w:pPr>
      <w:bookmarkStart w:id="14" w:name="__RefHeading___Toc442164631"/>
      <w:bookmarkEnd w:id="14"/>
      <w:r>
        <w:rPr>
          <w:rFonts w:cs="Calibri" w:ascii="Calibri" w:hAnsi="Calibri"/>
          <w:sz w:val="24"/>
          <w:szCs w:val="24"/>
        </w:rPr>
        <w:t>4.</w:t>
        <w:tab/>
        <w:t>TERMINI, DEFINIZIONI, ABBREVIAZIONI E NORME</w:t>
      </w:r>
    </w:p>
    <w:p>
      <w:pPr>
        <w:pStyle w:val="Rientrocorpodeltesto3"/>
        <w:tabs>
          <w:tab w:val="clear" w:pos="284"/>
          <w:tab w:val="clear" w:pos="567"/>
          <w:tab w:val="clear" w:pos="851"/>
          <w:tab w:val="clear" w:pos="2268"/>
        </w:tabs>
        <w:spacing w:lineRule="auto" w:line="240"/>
        <w:rPr/>
      </w:pPr>
      <w:r>
        <w:rPr>
          <w:rFonts w:cs="Calibri" w:ascii="Calibri" w:hAnsi="Calibri"/>
          <w:caps w:val="false"/>
          <w:smallCaps w:val="false"/>
          <w:szCs w:val="24"/>
        </w:rPr>
        <w:t xml:space="preserve">Per i termini, le definizioni e le abbreviazioni utilizzate in questa procedura si fa riferimento alla norma ISO 14001:2015 ed al Manuale Ambientale di </w:t>
      </w:r>
      <w:r>
        <w:rPr>
          <w:rFonts w:cs="Calibri" w:ascii="Calibri" w:hAnsi="Calibri"/>
          <w:b/>
          <w:caps w:val="false"/>
          <w:smallCaps w:val="false"/>
          <w:szCs w:val="24"/>
        </w:rPr>
        <w:t>NOME VS. AZIENDA.</w:t>
      </w:r>
    </w:p>
    <w:p>
      <w:pPr>
        <w:pStyle w:val="Rientrocorpodeltesto3"/>
        <w:tabs>
          <w:tab w:val="clear" w:pos="284"/>
          <w:tab w:val="clear" w:pos="567"/>
          <w:tab w:val="clear" w:pos="851"/>
          <w:tab w:val="clear" w:pos="2268"/>
        </w:tabs>
        <w:spacing w:lineRule="auto" w:line="240"/>
        <w:rPr>
          <w:rFonts w:ascii="Calibri" w:hAnsi="Calibri" w:cs="Calibri"/>
          <w:b/>
          <w:caps w:val="false"/>
          <w:smallCaps w:val="false"/>
          <w:szCs w:val="24"/>
          <w:lang w:val="en-US"/>
        </w:rPr>
      </w:pPr>
      <w:r>
        <w:rPr>
          <w:rFonts w:cs="Calibri" w:ascii="Calibri" w:hAnsi="Calibri"/>
          <w:b/>
          <w:caps w:val="false"/>
          <w:smallCaps w:val="false"/>
          <w:szCs w:val="24"/>
          <w:lang w:val="en-US"/>
        </w:rPr>
      </w:r>
    </w:p>
    <w:p>
      <w:pPr>
        <w:pStyle w:val="Rientrocorpodeltesto3"/>
        <w:tabs>
          <w:tab w:val="clear" w:pos="284"/>
          <w:tab w:val="clear" w:pos="567"/>
          <w:tab w:val="clear" w:pos="851"/>
          <w:tab w:val="clear" w:pos="2268"/>
        </w:tabs>
        <w:spacing w:lineRule="auto" w:line="240"/>
        <w:rPr>
          <w:rFonts w:ascii="Calibri" w:hAnsi="Calibri" w:cs="Calibri"/>
          <w:b/>
          <w:caps w:val="false"/>
          <w:smallCaps w:val="false"/>
          <w:szCs w:val="24"/>
          <w:lang w:val="en-US"/>
        </w:rPr>
      </w:pPr>
      <w:r>
        <w:rPr>
          <w:rFonts w:cs="Calibri" w:ascii="Calibri" w:hAnsi="Calibri"/>
          <w:b/>
          <w:caps w:val="false"/>
          <w:smallCaps w:val="false"/>
          <w:szCs w:val="24"/>
          <w:lang w:val="en-US"/>
        </w:rPr>
      </w:r>
    </w:p>
    <w:p>
      <w:pPr>
        <w:pStyle w:val="Heading1"/>
        <w:ind w:hanging="0" w:start="0"/>
        <w:rPr/>
      </w:pPr>
      <w:bookmarkStart w:id="15" w:name="__RefHeading___Toc442164632"/>
      <w:bookmarkEnd w:id="15"/>
      <w:r>
        <w:rPr>
          <w:rFonts w:cs="Calibri" w:ascii="Calibri" w:hAnsi="Calibri"/>
          <w:sz w:val="24"/>
          <w:szCs w:val="24"/>
        </w:rPr>
        <w:t>5.</w:t>
        <w:tab/>
        <w:t>DISTRIBUZIONE</w:t>
      </w:r>
    </w:p>
    <w:p>
      <w:pPr>
        <w:pStyle w:val="Normal"/>
        <w:tabs>
          <w:tab w:val="clear" w:pos="708"/>
          <w:tab w:val="left" w:pos="2127" w:leader="none"/>
          <w:tab w:val="right" w:pos="8647" w:leader="none"/>
        </w:tabs>
        <w:spacing w:before="120" w:after="120"/>
        <w:ind w:start="142" w:end="0"/>
        <w:jc w:val="both"/>
        <w:rPr>
          <w:rFonts w:ascii="Calibri" w:hAnsi="Calibri" w:cs="Calibri"/>
          <w:smallCaps/>
          <w:szCs w:val="24"/>
          <w:lang w:val="en-US"/>
        </w:rPr>
      </w:pPr>
      <w:r>
        <w:rPr>
          <w:rFonts w:cs="Calibri" w:ascii="Calibri" w:hAnsi="Calibri"/>
          <w:smallCaps/>
          <w:szCs w:val="24"/>
          <w:lang w:val="en-US"/>
        </w:rPr>
        <w:t>DGE   RSGQ   COM   ACQ</w:t>
      </w:r>
    </w:p>
    <w:p>
      <w:pPr>
        <w:pStyle w:val="Heading1"/>
        <w:ind w:hanging="0" w:start="0"/>
        <w:rPr/>
      </w:pPr>
      <w:bookmarkStart w:id="16" w:name="__RefHeading___Toc442164633"/>
      <w:bookmarkEnd w:id="16"/>
      <w:r>
        <w:rPr>
          <w:rFonts w:cs="Calibri" w:ascii="Calibri" w:hAnsi="Calibri"/>
          <w:sz w:val="24"/>
          <w:szCs w:val="24"/>
        </w:rPr>
        <w:t>6.</w:t>
        <w:tab/>
        <w:t>DOCUMENTAZIONE DI RIFERIMENTO</w:t>
      </w:r>
    </w:p>
    <w:p>
      <w:pPr>
        <w:pStyle w:val="Rientrocorpodeltesto2"/>
        <w:tabs>
          <w:tab w:val="clear" w:pos="708"/>
          <w:tab w:val="left" w:pos="-1701" w:leader="none"/>
          <w:tab w:val="left" w:pos="-1560" w:leader="none"/>
          <w:tab w:val="left" w:pos="2268" w:leader="none"/>
          <w:tab w:val="left" w:pos="3686" w:leader="none"/>
        </w:tabs>
        <w:ind w:hanging="0" w:end="-1"/>
        <w:rPr/>
      </w:pPr>
      <w:r>
        <w:rPr>
          <w:rFonts w:cs="Calibri" w:ascii="Calibri" w:hAnsi="Calibri"/>
          <w:b/>
          <w:caps/>
          <w:szCs w:val="24"/>
          <w:u w:val="single"/>
        </w:rPr>
        <w:t xml:space="preserve">PR 9.3 gestione dei riesami </w:t>
      </w:r>
    </w:p>
    <w:p>
      <w:pPr>
        <w:pStyle w:val="Normal"/>
        <w:tabs>
          <w:tab w:val="clear" w:pos="708"/>
          <w:tab w:val="left" w:pos="-1701" w:leader="none"/>
          <w:tab w:val="left" w:pos="-1560" w:leader="none"/>
          <w:tab w:val="left" w:pos="2268" w:leader="none"/>
          <w:tab w:val="left" w:pos="3686" w:leader="none"/>
        </w:tabs>
        <w:ind w:end="-1"/>
        <w:jc w:val="both"/>
        <w:rPr/>
      </w:pPr>
      <w:r>
        <w:rPr>
          <w:rFonts w:cs="Calibri" w:ascii="Calibri" w:hAnsi="Calibri"/>
          <w:b/>
          <w:caps/>
          <w:szCs w:val="24"/>
          <w:u w:val="single"/>
        </w:rPr>
        <w:t>PR 8.3 Gestione degli Approvvigionamenti;</w:t>
      </w:r>
    </w:p>
    <w:p>
      <w:pPr>
        <w:pStyle w:val="Normal"/>
        <w:tabs>
          <w:tab w:val="clear" w:pos="708"/>
          <w:tab w:val="left" w:pos="-1701" w:leader="none"/>
          <w:tab w:val="left" w:pos="-1560" w:leader="none"/>
          <w:tab w:val="left" w:pos="2268" w:leader="none"/>
          <w:tab w:val="left" w:pos="3686" w:leader="none"/>
        </w:tabs>
        <w:ind w:end="-1"/>
        <w:jc w:val="both"/>
        <w:rPr/>
      </w:pPr>
      <w:r>
        <w:rPr>
          <w:rFonts w:cs="Calibri" w:ascii="Calibri" w:hAnsi="Calibri"/>
          <w:b/>
          <w:caps/>
          <w:szCs w:val="24"/>
          <w:u w:val="single"/>
        </w:rPr>
        <w:t>Mod. 9.2.1  Audit di prima parte – Piano Annuale</w:t>
      </w:r>
    </w:p>
    <w:p>
      <w:pPr>
        <w:pStyle w:val="Normal"/>
        <w:tabs>
          <w:tab w:val="clear" w:pos="708"/>
          <w:tab w:val="left" w:pos="-1701" w:leader="none"/>
          <w:tab w:val="left" w:pos="-1560" w:leader="none"/>
          <w:tab w:val="left" w:pos="2268" w:leader="none"/>
          <w:tab w:val="left" w:pos="3686" w:leader="none"/>
        </w:tabs>
        <w:ind w:end="-1"/>
        <w:jc w:val="both"/>
        <w:rPr/>
      </w:pPr>
      <w:r>
        <w:rPr>
          <w:rFonts w:cs="Calibri" w:ascii="Calibri" w:hAnsi="Calibri"/>
          <w:b/>
          <w:caps/>
          <w:szCs w:val="24"/>
          <w:u w:val="single"/>
        </w:rPr>
        <w:t>Mod. 9.2.2  Audit – Check List</w:t>
      </w:r>
    </w:p>
    <w:p>
      <w:pPr>
        <w:pStyle w:val="Normal"/>
        <w:tabs>
          <w:tab w:val="clear" w:pos="708"/>
          <w:tab w:val="left" w:pos="-1701" w:leader="none"/>
          <w:tab w:val="left" w:pos="-1560" w:leader="none"/>
          <w:tab w:val="left" w:pos="2268" w:leader="none"/>
          <w:tab w:val="left" w:pos="3686" w:leader="none"/>
        </w:tabs>
        <w:ind w:end="-1"/>
        <w:jc w:val="both"/>
        <w:rPr/>
      </w:pPr>
      <w:r>
        <w:rPr>
          <w:rFonts w:cs="Calibri" w:ascii="Calibri" w:hAnsi="Calibri"/>
          <w:b/>
          <w:caps/>
          <w:szCs w:val="24"/>
          <w:u w:val="single"/>
        </w:rPr>
        <w:t>Mod. 9.2.3  Audit – Rapporto e Stato di Ispezione</w:t>
      </w:r>
    </w:p>
    <w:p>
      <w:pPr>
        <w:pStyle w:val="Normal"/>
        <w:tabs>
          <w:tab w:val="clear" w:pos="708"/>
          <w:tab w:val="left" w:pos="-1701" w:leader="none"/>
          <w:tab w:val="left" w:pos="-1560" w:leader="none"/>
          <w:tab w:val="left" w:pos="2268" w:leader="none"/>
          <w:tab w:val="left" w:pos="3686" w:leader="none"/>
        </w:tabs>
        <w:ind w:end="-1"/>
        <w:jc w:val="both"/>
        <w:rPr>
          <w:rFonts w:ascii="Calibri" w:hAnsi="Calibri" w:cs="Calibri"/>
          <w:b/>
          <w:szCs w:val="24"/>
        </w:rPr>
      </w:pPr>
      <w:r>
        <w:rPr>
          <w:rFonts w:cs="Calibri" w:ascii="Calibri" w:hAnsi="Calibri"/>
          <w:b/>
          <w:caps/>
          <w:szCs w:val="24"/>
          <w:u w:val="single"/>
        </w:rPr>
        <w:t>Mod. 9.2.4  Scheda Qualifica Auditor</w:t>
      </w:r>
    </w:p>
    <w:p>
      <w:pPr>
        <w:pStyle w:val="Normal"/>
        <w:tabs>
          <w:tab w:val="clear" w:pos="708"/>
          <w:tab w:val="left" w:pos="-1701" w:leader="none"/>
          <w:tab w:val="left" w:pos="-1560" w:leader="none"/>
          <w:tab w:val="left" w:pos="2268" w:leader="none"/>
          <w:tab w:val="left" w:pos="3686" w:leader="none"/>
        </w:tabs>
        <w:ind w:end="-1"/>
        <w:jc w:val="both"/>
        <w:rPr>
          <w:rFonts w:ascii="Calibri" w:hAnsi="Calibri" w:cs="Calibri"/>
          <w:b/>
          <w:szCs w:val="24"/>
        </w:rPr>
      </w:pPr>
      <w:r>
        <w:rPr>
          <w:rFonts w:cs="Calibri" w:ascii="Calibri" w:hAnsi="Calibri"/>
          <w:b/>
          <w:szCs w:val="24"/>
        </w:rPr>
        <w:t>Norma ISO 19011:2018</w:t>
      </w:r>
    </w:p>
    <w:p>
      <w:pPr>
        <w:pStyle w:val="Normal"/>
        <w:tabs>
          <w:tab w:val="clear" w:pos="708"/>
          <w:tab w:val="left" w:pos="-1701" w:leader="none"/>
          <w:tab w:val="left" w:pos="-1560" w:leader="none"/>
          <w:tab w:val="left" w:pos="2268" w:leader="none"/>
          <w:tab w:val="left" w:pos="3686" w:leader="none"/>
        </w:tabs>
        <w:ind w:firstLine="567" w:end="-1"/>
        <w:jc w:val="both"/>
        <w:rPr>
          <w:rFonts w:ascii="Calibri" w:hAnsi="Calibri" w:cs="Calibri"/>
          <w:b/>
          <w:szCs w:val="24"/>
        </w:rPr>
      </w:pPr>
      <w:r>
        <w:rPr>
          <w:rFonts w:cs="Calibri" w:ascii="Calibri" w:hAnsi="Calibri"/>
          <w:b/>
          <w:szCs w:val="24"/>
        </w:rPr>
      </w:r>
    </w:p>
    <w:p>
      <w:pPr>
        <w:pStyle w:val="Normal"/>
        <w:tabs>
          <w:tab w:val="clear" w:pos="708"/>
          <w:tab w:val="left" w:pos="-1701" w:leader="none"/>
          <w:tab w:val="left" w:pos="-1560" w:leader="none"/>
          <w:tab w:val="left" w:pos="2268" w:leader="none"/>
          <w:tab w:val="left" w:pos="3686" w:leader="none"/>
        </w:tabs>
        <w:ind w:firstLine="567" w:end="-1"/>
        <w:jc w:val="both"/>
        <w:rPr>
          <w:rFonts w:ascii="Calibri" w:hAnsi="Calibri" w:cs="Calibri"/>
          <w:szCs w:val="24"/>
        </w:rPr>
      </w:pPr>
      <w:r>
        <w:rPr>
          <w:rFonts w:cs="Calibri" w:ascii="Calibri" w:hAnsi="Calibri"/>
          <w:szCs w:val="24"/>
        </w:rPr>
      </w:r>
    </w:p>
    <w:p>
      <w:pPr>
        <w:pStyle w:val="Heading2"/>
        <w:rPr/>
      </w:pPr>
      <w:bookmarkStart w:id="17" w:name="__RefHeading___Toc442164634"/>
      <w:bookmarkEnd w:id="17"/>
      <w:r>
        <w:rPr>
          <w:rFonts w:cs="Calibri" w:ascii="Calibri" w:hAnsi="Calibri"/>
          <w:sz w:val="24"/>
          <w:szCs w:val="24"/>
        </w:rPr>
        <w:t>7.                    ARCHIVIAZIONE E CONSERVAZIONE REGISTRAZIONI</w:t>
      </w:r>
    </w:p>
    <w:p>
      <w:pPr>
        <w:pStyle w:val="Normal"/>
        <w:rPr>
          <w:rFonts w:ascii="Calibri" w:hAnsi="Calibri" w:cs="Calibri"/>
          <w:sz w:val="24"/>
          <w:szCs w:val="24"/>
        </w:rPr>
      </w:pPr>
      <w:r>
        <w:rPr>
          <w:rFonts w:cs="Calibri" w:ascii="Calibri" w:hAnsi="Calibri"/>
          <w:sz w:val="24"/>
          <w:szCs w:val="24"/>
        </w:rPr>
      </w:r>
    </w:p>
    <w:tbl>
      <w:tblPr>
        <w:tblW w:w="9781" w:type="dxa"/>
        <w:jc w:val="start"/>
        <w:tblInd w:w="-72" w:type="dxa"/>
        <w:tblLayout w:type="fixed"/>
        <w:tblCellMar>
          <w:top w:w="0" w:type="dxa"/>
          <w:start w:w="70" w:type="dxa"/>
          <w:bottom w:w="0" w:type="dxa"/>
          <w:end w:w="70" w:type="dxa"/>
        </w:tblCellMar>
      </w:tblPr>
      <w:tblGrid>
        <w:gridCol w:w="9781"/>
      </w:tblGrid>
      <w:tr>
        <w:trPr/>
        <w:tc>
          <w:tcPr>
            <w:tcW w:w="9781" w:type="dxa"/>
            <w:tcBorders>
              <w:top w:val="single" w:sz="4" w:space="0" w:color="000000"/>
              <w:start w:val="single" w:sz="4" w:space="0" w:color="000000"/>
              <w:bottom w:val="single" w:sz="4" w:space="0" w:color="000000"/>
              <w:end w:val="single" w:sz="4" w:space="0" w:color="000000"/>
            </w:tcBorders>
            <w:vAlign w:val="center"/>
          </w:tcPr>
          <w:p>
            <w:pPr>
              <w:pStyle w:val="Heading8"/>
              <w:spacing w:before="60" w:after="0"/>
              <w:ind w:hanging="0" w:start="0"/>
              <w:rPr>
                <w:rFonts w:ascii="Calibri" w:hAnsi="Calibri" w:cs="Calibri"/>
                <w:color w:val="008080"/>
                <w:sz w:val="24"/>
                <w:szCs w:val="24"/>
              </w:rPr>
            </w:pPr>
            <w:r>
              <w:rPr>
                <w:rFonts w:cs="Calibri" w:ascii="Calibri" w:hAnsi="Calibri"/>
                <w:color w:val="008080"/>
                <w:sz w:val="24"/>
                <w:szCs w:val="24"/>
              </w:rPr>
              <w:t>TABELLA DI CONTROLLO DELLE REGISTRAZIONI</w:t>
            </w:r>
          </w:p>
        </w:tc>
      </w:tr>
    </w:tbl>
    <w:p>
      <w:pPr>
        <w:pStyle w:val="Normal"/>
        <w:rPr>
          <w:rFonts w:ascii="Calibri" w:hAnsi="Calibri" w:cs="Calibri"/>
          <w:szCs w:val="24"/>
        </w:rPr>
      </w:pPr>
      <w:r>
        <w:rPr>
          <w:rFonts w:cs="Calibri" w:ascii="Calibri" w:hAnsi="Calibri"/>
          <w:szCs w:val="24"/>
        </w:rPr>
      </w:r>
    </w:p>
    <w:tbl>
      <w:tblPr>
        <w:tblW w:w="9781" w:type="dxa"/>
        <w:jc w:val="start"/>
        <w:tblInd w:w="-72" w:type="dxa"/>
        <w:tblLayout w:type="fixed"/>
        <w:tblCellMar>
          <w:top w:w="0" w:type="dxa"/>
          <w:start w:w="70" w:type="dxa"/>
          <w:bottom w:w="0" w:type="dxa"/>
          <w:end w:w="70" w:type="dxa"/>
        </w:tblCellMar>
      </w:tblPr>
      <w:tblGrid>
        <w:gridCol w:w="1418"/>
        <w:gridCol w:w="567"/>
        <w:gridCol w:w="709"/>
        <w:gridCol w:w="425"/>
        <w:gridCol w:w="992"/>
        <w:gridCol w:w="851"/>
        <w:gridCol w:w="850"/>
        <w:gridCol w:w="709"/>
        <w:gridCol w:w="851"/>
        <w:gridCol w:w="992"/>
        <w:gridCol w:w="1417"/>
      </w:tblGrid>
      <w:tr>
        <w:trPr/>
        <w:tc>
          <w:tcPr>
            <w:tcW w:w="141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rFonts w:ascii="Calibri" w:hAnsi="Calibri" w:cs="Calibri"/>
                <w:szCs w:val="24"/>
              </w:rPr>
            </w:pPr>
            <w:r>
              <w:rPr>
                <w:rFonts w:cs="Calibri" w:ascii="Calibri" w:hAnsi="Calibri"/>
                <w:szCs w:val="24"/>
              </w:rPr>
              <w:t>Descrizione</w:t>
            </w:r>
          </w:p>
          <w:p>
            <w:pPr>
              <w:pStyle w:val="Normal"/>
              <w:spacing w:before="60" w:after="0"/>
              <w:jc w:val="center"/>
              <w:rPr>
                <w:rFonts w:ascii="Calibri" w:hAnsi="Calibri" w:cs="Calibri"/>
                <w:szCs w:val="24"/>
              </w:rPr>
            </w:pPr>
            <w:r>
              <w:rPr>
                <w:rFonts w:cs="Calibri" w:ascii="Calibri" w:hAnsi="Calibri"/>
                <w:szCs w:val="24"/>
              </w:rPr>
              <w:t>Registrazione</w:t>
            </w:r>
          </w:p>
        </w:tc>
        <w:tc>
          <w:tcPr>
            <w:tcW w:w="56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rFonts w:ascii="Calibri" w:hAnsi="Calibri" w:cs="Calibri"/>
                <w:szCs w:val="24"/>
              </w:rPr>
            </w:pPr>
            <w:r>
              <w:rPr>
                <w:rFonts w:cs="Calibri" w:ascii="Calibri" w:hAnsi="Calibri"/>
                <w:szCs w:val="24"/>
              </w:rPr>
              <w:t>Origine</w:t>
            </w:r>
          </w:p>
        </w:tc>
        <w:tc>
          <w:tcPr>
            <w:tcW w:w="7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rFonts w:ascii="Calibri" w:hAnsi="Calibri" w:cs="Calibri"/>
                <w:szCs w:val="24"/>
              </w:rPr>
            </w:pPr>
            <w:r>
              <w:rPr>
                <w:rFonts w:cs="Calibri" w:ascii="Calibri" w:hAnsi="Calibri"/>
                <w:szCs w:val="24"/>
              </w:rPr>
              <w:t>Id.</w:t>
            </w:r>
          </w:p>
        </w:tc>
        <w:tc>
          <w:tcPr>
            <w:tcW w:w="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RSGQ</w:t>
            </w:r>
          </w:p>
        </w:tc>
        <w:tc>
          <w:tcPr>
            <w:tcW w:w="99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Resp.</w:t>
            </w:r>
          </w:p>
          <w:p>
            <w:pPr>
              <w:pStyle w:val="Normal"/>
              <w:jc w:val="center"/>
              <w:rPr/>
            </w:pPr>
            <w:r>
              <w:rPr>
                <w:rFonts w:cs="Calibri" w:ascii="Calibri" w:hAnsi="Calibri"/>
                <w:szCs w:val="24"/>
              </w:rPr>
              <w:t>Approvazione</w:t>
            </w:r>
          </w:p>
        </w:tc>
        <w:tc>
          <w:tcPr>
            <w:tcW w:w="85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Resp</w:t>
            </w:r>
          </w:p>
          <w:p>
            <w:pPr>
              <w:pStyle w:val="Header"/>
              <w:tabs>
                <w:tab w:val="clear" w:pos="4819"/>
                <w:tab w:val="clear" w:pos="9638"/>
              </w:tabs>
              <w:jc w:val="center"/>
              <w:rPr/>
            </w:pPr>
            <w:r>
              <w:rPr>
                <w:rFonts w:cs="Calibri" w:ascii="Calibri" w:hAnsi="Calibri"/>
                <w:szCs w:val="24"/>
                <w:lang w:val="it-IT" w:eastAsia="it-IT"/>
              </w:rPr>
              <w:t>Registra ed Archiviaz</w:t>
            </w:r>
          </w:p>
        </w:tc>
        <w:tc>
          <w:tcPr>
            <w:tcW w:w="85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Luogo</w:t>
            </w:r>
          </w:p>
          <w:p>
            <w:pPr>
              <w:pStyle w:val="Normal"/>
              <w:jc w:val="center"/>
              <w:rPr>
                <w:rFonts w:ascii="Calibri" w:hAnsi="Calibri" w:cs="Calibri"/>
                <w:szCs w:val="24"/>
              </w:rPr>
            </w:pPr>
            <w:r>
              <w:rPr>
                <w:rFonts w:cs="Calibri" w:ascii="Calibri" w:hAnsi="Calibri"/>
                <w:szCs w:val="24"/>
              </w:rPr>
              <w:t xml:space="preserve">Archiviaz </w:t>
            </w:r>
          </w:p>
        </w:tc>
        <w:tc>
          <w:tcPr>
            <w:tcW w:w="7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pPr>
            <w:r>
              <w:rPr>
                <w:rFonts w:cs="Calibri" w:ascii="Calibri" w:hAnsi="Calibri"/>
                <w:szCs w:val="24"/>
              </w:rPr>
              <w:t>Resp. Eliminazione</w:t>
            </w:r>
          </w:p>
        </w:tc>
        <w:tc>
          <w:tcPr>
            <w:tcW w:w="851" w:type="dxa"/>
            <w:tcBorders>
              <w:top w:val="single" w:sz="4" w:space="0" w:color="000000"/>
              <w:start w:val="single" w:sz="4" w:space="0" w:color="000000"/>
              <w:bottom w:val="single" w:sz="4" w:space="0" w:color="000000"/>
              <w:end w:val="single" w:sz="4" w:space="0" w:color="000000"/>
            </w:tcBorders>
            <w:shd w:fill="F2F2F2" w:val="clear"/>
          </w:tcPr>
          <w:p>
            <w:pPr>
              <w:pStyle w:val="Normal"/>
              <w:snapToGrid w:val="false"/>
              <w:jc w:val="center"/>
              <w:rPr>
                <w:rFonts w:ascii="Calibri" w:hAnsi="Calibri" w:cs="Calibri"/>
                <w:szCs w:val="24"/>
              </w:rPr>
            </w:pPr>
            <w:r>
              <w:rPr>
                <w:rFonts w:cs="Calibri" w:ascii="Calibri" w:hAnsi="Calibri"/>
                <w:szCs w:val="24"/>
              </w:rPr>
            </w:r>
          </w:p>
          <w:p>
            <w:pPr>
              <w:pStyle w:val="Normal"/>
              <w:jc w:val="center"/>
              <w:rPr>
                <w:rFonts w:ascii="Calibri" w:hAnsi="Calibri" w:cs="Calibri"/>
                <w:szCs w:val="24"/>
              </w:rPr>
            </w:pPr>
            <w:r>
              <w:rPr>
                <w:rFonts w:cs="Calibri" w:ascii="Calibri" w:hAnsi="Calibri"/>
                <w:szCs w:val="24"/>
              </w:rPr>
            </w:r>
          </w:p>
          <w:p>
            <w:pPr>
              <w:pStyle w:val="Normal"/>
              <w:jc w:val="center"/>
              <w:rPr/>
            </w:pPr>
            <w:r>
              <w:rPr>
                <w:rFonts w:cs="Calibri" w:ascii="Calibri" w:hAnsi="Calibri"/>
                <w:szCs w:val="24"/>
              </w:rPr>
              <w:t>Tempo di archiviaz.</w:t>
            </w:r>
          </w:p>
        </w:tc>
        <w:tc>
          <w:tcPr>
            <w:tcW w:w="992" w:type="dxa"/>
            <w:tcBorders>
              <w:top w:val="single" w:sz="4" w:space="0" w:color="000000"/>
              <w:start w:val="single" w:sz="4" w:space="0" w:color="000000"/>
              <w:bottom w:val="single" w:sz="4" w:space="0" w:color="000000"/>
              <w:end w:val="single" w:sz="4" w:space="0" w:color="000000"/>
            </w:tcBorders>
            <w:shd w:fill="F2F2F2" w:val="clear"/>
          </w:tcPr>
          <w:p>
            <w:pPr>
              <w:pStyle w:val="Normal"/>
              <w:snapToGrid w:val="false"/>
              <w:jc w:val="center"/>
              <w:rPr>
                <w:rFonts w:ascii="Calibri" w:hAnsi="Calibri" w:cs="Calibri"/>
                <w:szCs w:val="24"/>
              </w:rPr>
            </w:pPr>
            <w:r>
              <w:rPr>
                <w:rFonts w:cs="Calibri" w:ascii="Calibri" w:hAnsi="Calibri"/>
                <w:szCs w:val="24"/>
              </w:rPr>
            </w:r>
          </w:p>
          <w:p>
            <w:pPr>
              <w:pStyle w:val="Normal"/>
              <w:jc w:val="center"/>
              <w:rPr>
                <w:rFonts w:ascii="Calibri" w:hAnsi="Calibri" w:cs="Calibri"/>
                <w:szCs w:val="24"/>
              </w:rPr>
            </w:pPr>
            <w:r>
              <w:rPr>
                <w:rFonts w:cs="Calibri" w:ascii="Calibri" w:hAnsi="Calibri"/>
                <w:szCs w:val="24"/>
              </w:rPr>
            </w:r>
          </w:p>
          <w:p>
            <w:pPr>
              <w:pStyle w:val="Normal"/>
              <w:jc w:val="center"/>
              <w:rPr>
                <w:rFonts w:ascii="Calibri" w:hAnsi="Calibri" w:cs="Calibri"/>
                <w:szCs w:val="24"/>
              </w:rPr>
            </w:pPr>
            <w:r>
              <w:rPr>
                <w:rFonts w:cs="Calibri" w:ascii="Calibri" w:hAnsi="Calibri"/>
                <w:szCs w:val="24"/>
              </w:rPr>
              <w:t>Protezione</w:t>
            </w:r>
          </w:p>
        </w:tc>
        <w:tc>
          <w:tcPr>
            <w:tcW w:w="141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Destinazione</w:t>
            </w:r>
          </w:p>
          <w:p>
            <w:pPr>
              <w:pStyle w:val="Normal"/>
              <w:jc w:val="center"/>
              <w:rPr>
                <w:rFonts w:ascii="Calibri" w:hAnsi="Calibri" w:cs="Calibri"/>
                <w:szCs w:val="24"/>
              </w:rPr>
            </w:pPr>
            <w:r>
              <w:rPr>
                <w:rFonts w:cs="Calibri" w:ascii="Calibri" w:hAnsi="Calibri"/>
                <w:szCs w:val="24"/>
              </w:rPr>
              <w:t>Finale</w:t>
            </w:r>
          </w:p>
        </w:tc>
      </w:tr>
      <w:tr>
        <w:trPr/>
        <w:tc>
          <w:tcPr>
            <w:tcW w:w="141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pPr>
            <w:r>
              <w:rPr>
                <w:rFonts w:cs="Calibri" w:ascii="Calibri" w:hAnsi="Calibri"/>
                <w:szCs w:val="24"/>
                <w:lang w:val="it-IT" w:eastAsia="it-IT"/>
              </w:rPr>
              <w:t xml:space="preserve">Audit di prima parte - Piano Annuale </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567"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jc w:val="center"/>
              <w:rPr>
                <w:rFonts w:ascii="Calibri" w:hAnsi="Calibri" w:cs="Calibri"/>
                <w:szCs w:val="24"/>
                <w:lang w:val="en-GB" w:eastAsia="it-IT"/>
              </w:rPr>
            </w:pPr>
            <w:r>
              <w:rPr>
                <w:rFonts w:cs="Calibri" w:ascii="Calibri" w:hAnsi="Calibri"/>
                <w:szCs w:val="24"/>
                <w:lang w:val="en-GB" w:eastAsia="it-IT"/>
              </w:rPr>
              <w:t>INT</w:t>
            </w:r>
          </w:p>
          <w:p>
            <w:pPr>
              <w:pStyle w:val="Header"/>
              <w:tabs>
                <w:tab w:val="clear" w:pos="4819"/>
                <w:tab w:val="clear" w:pos="9638"/>
              </w:tabs>
              <w:jc w:val="center"/>
              <w:rPr>
                <w:rFonts w:ascii="Calibri" w:hAnsi="Calibri" w:cs="Calibri"/>
                <w:szCs w:val="24"/>
                <w:lang w:val="en-GB" w:eastAsia="it-IT"/>
              </w:rPr>
            </w:pPr>
            <w:r>
              <w:rPr>
                <w:rFonts w:cs="Calibri" w:ascii="Calibri" w:hAnsi="Calibri"/>
                <w:szCs w:val="24"/>
                <w:lang w:val="en-GB" w:eastAsia="it-IT"/>
              </w:rPr>
            </w:r>
          </w:p>
          <w:p>
            <w:pPr>
              <w:pStyle w:val="Header"/>
              <w:tabs>
                <w:tab w:val="clear" w:pos="4819"/>
                <w:tab w:val="clear" w:pos="9638"/>
              </w:tabs>
              <w:jc w:val="center"/>
              <w:rPr>
                <w:rFonts w:ascii="Calibri" w:hAnsi="Calibri" w:cs="Calibri"/>
                <w:szCs w:val="24"/>
                <w:lang w:val="en-GB" w:eastAsia="it-IT"/>
              </w:rPr>
            </w:pPr>
            <w:r>
              <w:rPr>
                <w:rFonts w:cs="Calibri" w:ascii="Calibri" w:hAnsi="Calibri"/>
                <w:szCs w:val="24"/>
                <w:lang w:val="en-GB" w:eastAsia="it-IT"/>
              </w:rPr>
            </w:r>
          </w:p>
        </w:tc>
        <w:tc>
          <w:tcPr>
            <w:tcW w:w="70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szCs w:val="24"/>
                <w:lang w:val="en-GB"/>
              </w:rPr>
            </w:pPr>
            <w:r>
              <w:rPr>
                <w:rFonts w:cs="Calibri" w:ascii="Calibri" w:hAnsi="Calibri"/>
                <w:szCs w:val="24"/>
                <w:lang w:val="en-GB"/>
              </w:rPr>
              <w:t>Mod.</w:t>
            </w:r>
          </w:p>
          <w:p>
            <w:pPr>
              <w:pStyle w:val="Normal"/>
              <w:jc w:val="center"/>
              <w:rPr/>
            </w:pPr>
            <w:r>
              <w:rPr>
                <w:rFonts w:cs="Calibri" w:ascii="Calibri" w:hAnsi="Calibri"/>
                <w:szCs w:val="24"/>
                <w:lang w:val="en-GB"/>
              </w:rPr>
              <w:t>9.2.1</w:t>
            </w:r>
          </w:p>
        </w:tc>
        <w:tc>
          <w:tcPr>
            <w:tcW w:w="425" w:type="dxa"/>
            <w:tcBorders>
              <w:top w:val="single" w:sz="4" w:space="0" w:color="000000"/>
              <w:start w:val="single" w:sz="4" w:space="0" w:color="000000"/>
              <w:bottom w:val="single" w:sz="4" w:space="0" w:color="000000"/>
              <w:end w:val="single" w:sz="4" w:space="0" w:color="000000"/>
            </w:tcBorders>
          </w:tcPr>
          <w:p>
            <w:pPr>
              <w:pStyle w:val="Heading5"/>
              <w:spacing w:before="240" w:after="60"/>
              <w:ind w:hanging="0" w:start="0"/>
              <w:rPr>
                <w:rFonts w:ascii="Calibri" w:hAnsi="Calibri" w:cs="Calibri"/>
                <w:sz w:val="24"/>
                <w:szCs w:val="24"/>
                <w:lang w:val="en-GB"/>
              </w:rPr>
            </w:pPr>
            <w:r>
              <w:rPr>
                <w:rFonts w:cs="Calibri" w:ascii="Calibri" w:hAnsi="Calibri"/>
                <w:sz w:val="24"/>
                <w:szCs w:val="24"/>
                <w:lang w:val="en-GB"/>
              </w:rPr>
              <w:t>X</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lang w:val="en-GB"/>
              </w:rPr>
            </w:pPr>
            <w:r>
              <w:rPr>
                <w:rFonts w:cs="Calibri" w:ascii="Calibri" w:hAnsi="Calibri"/>
                <w:szCs w:val="24"/>
                <w:lang w:val="en-GB"/>
              </w:rPr>
              <w:t>DGE</w:t>
            </w:r>
          </w:p>
          <w:p>
            <w:pPr>
              <w:pStyle w:val="Normal"/>
              <w:rPr>
                <w:rFonts w:ascii="Calibri" w:hAnsi="Calibri" w:cs="Calibri"/>
                <w:szCs w:val="24"/>
              </w:rPr>
            </w:pPr>
            <w:r>
              <w:rPr>
                <w:rFonts w:cs="Calibri" w:ascii="Calibri" w:hAnsi="Calibri"/>
                <w:szCs w:val="24"/>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RSGQ</w:t>
            </w:r>
          </w:p>
        </w:tc>
        <w:tc>
          <w:tcPr>
            <w:tcW w:w="850"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Ufficio RSGQ</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709"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10 anni</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eastAsia="Calibri" w:cs="Calibri" w:ascii="Calibri" w:hAnsi="Calibri"/>
                <w:szCs w:val="24"/>
              </w:rPr>
              <w:t xml:space="preserve">  </w:t>
            </w:r>
            <w:r>
              <w:rPr>
                <w:rFonts w:cs="Calibri" w:ascii="Calibri" w:hAnsi="Calibri"/>
                <w:szCs w:val="24"/>
              </w:rPr>
              <w:t>/</w:t>
            </w:r>
          </w:p>
        </w:tc>
        <w:tc>
          <w:tcPr>
            <w:tcW w:w="1417"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Cs w:val="24"/>
              </w:rPr>
              <w:t>Supp. Attività vertice organizz - Riesame</w:t>
            </w:r>
          </w:p>
        </w:tc>
      </w:tr>
      <w:tr>
        <w:trPr/>
        <w:tc>
          <w:tcPr>
            <w:tcW w:w="141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i/>
                <w:i/>
                <w:szCs w:val="24"/>
                <w:lang w:val="it-IT" w:eastAsia="it-IT"/>
              </w:rPr>
            </w:pPr>
            <w:r>
              <w:rPr>
                <w:rFonts w:cs="Calibri" w:ascii="Calibri" w:hAnsi="Calibri"/>
                <w:szCs w:val="24"/>
                <w:lang w:val="it-IT" w:eastAsia="it-IT"/>
              </w:rPr>
              <w:t>Audit - Check list</w:t>
            </w:r>
          </w:p>
        </w:tc>
        <w:tc>
          <w:tcPr>
            <w:tcW w:w="567"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jc w:val="center"/>
              <w:rPr>
                <w:rFonts w:ascii="Calibri" w:hAnsi="Calibri" w:cs="Calibri"/>
                <w:szCs w:val="24"/>
                <w:lang w:val="fr-FR" w:eastAsia="it-IT"/>
              </w:rPr>
            </w:pPr>
            <w:r>
              <w:rPr>
                <w:rFonts w:cs="Calibri" w:ascii="Calibri" w:hAnsi="Calibri"/>
                <w:szCs w:val="24"/>
                <w:lang w:val="fr-FR" w:eastAsia="it-IT"/>
              </w:rPr>
              <w:t>INT</w:t>
            </w:r>
          </w:p>
        </w:tc>
        <w:tc>
          <w:tcPr>
            <w:tcW w:w="70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szCs w:val="24"/>
                <w:lang w:val="fr-FR"/>
              </w:rPr>
            </w:pPr>
            <w:r>
              <w:rPr>
                <w:rFonts w:cs="Calibri" w:ascii="Calibri" w:hAnsi="Calibri"/>
                <w:szCs w:val="24"/>
                <w:lang w:val="fr-FR"/>
              </w:rPr>
              <w:t>Mod.</w:t>
            </w:r>
          </w:p>
          <w:p>
            <w:pPr>
              <w:pStyle w:val="Normal"/>
              <w:jc w:val="center"/>
              <w:rPr/>
            </w:pPr>
            <w:r>
              <w:rPr>
                <w:rFonts w:cs="Calibri" w:ascii="Calibri" w:hAnsi="Calibri"/>
                <w:szCs w:val="24"/>
                <w:lang w:val="en-GB"/>
              </w:rPr>
              <w:t>9.2</w:t>
            </w:r>
            <w:r>
              <w:rPr>
                <w:rFonts w:cs="Calibri" w:ascii="Calibri" w:hAnsi="Calibri"/>
                <w:szCs w:val="24"/>
                <w:lang w:val="fr-FR"/>
              </w:rPr>
              <w:t>.2</w:t>
            </w:r>
          </w:p>
        </w:tc>
        <w:tc>
          <w:tcPr>
            <w:tcW w:w="425" w:type="dxa"/>
            <w:tcBorders>
              <w:top w:val="single" w:sz="4" w:space="0" w:color="000000"/>
              <w:start w:val="single" w:sz="4" w:space="0" w:color="000000"/>
              <w:bottom w:val="single" w:sz="4" w:space="0" w:color="000000"/>
              <w:end w:val="single" w:sz="4" w:space="0" w:color="000000"/>
            </w:tcBorders>
          </w:tcPr>
          <w:p>
            <w:pPr>
              <w:pStyle w:val="Heading5"/>
              <w:spacing w:before="240" w:after="60"/>
              <w:ind w:hanging="0" w:start="0"/>
              <w:rPr>
                <w:rFonts w:ascii="Calibri" w:hAnsi="Calibri" w:cs="Calibri"/>
                <w:sz w:val="24"/>
                <w:szCs w:val="24"/>
                <w:lang w:val="fr-FR"/>
              </w:rPr>
            </w:pPr>
            <w:r>
              <w:rPr>
                <w:rFonts w:cs="Calibri" w:ascii="Calibri" w:hAnsi="Calibri"/>
                <w:sz w:val="24"/>
                <w:szCs w:val="24"/>
                <w:lang w:val="fr-FR"/>
              </w:rPr>
              <w:t>X</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lang w:val="fr-FR"/>
              </w:rPr>
            </w:pPr>
            <w:r>
              <w:rPr>
                <w:rFonts w:cs="Calibri" w:ascii="Calibri" w:hAnsi="Calibri"/>
                <w:szCs w:val="24"/>
                <w:lang w:val="fr-FR"/>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RSGQ</w:t>
            </w:r>
          </w:p>
        </w:tc>
        <w:tc>
          <w:tcPr>
            <w:tcW w:w="850"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Ufficio RSGQ</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709"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10 anni</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eastAsia="Calibri" w:cs="Calibri" w:ascii="Calibri" w:hAnsi="Calibri"/>
                <w:szCs w:val="24"/>
              </w:rPr>
              <w:t xml:space="preserve">  </w:t>
            </w:r>
            <w:r>
              <w:rPr>
                <w:rFonts w:cs="Calibri" w:ascii="Calibri" w:hAnsi="Calibri"/>
                <w:szCs w:val="24"/>
              </w:rPr>
              <w:t>/</w:t>
            </w:r>
          </w:p>
        </w:tc>
        <w:tc>
          <w:tcPr>
            <w:tcW w:w="1417"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Cs w:val="24"/>
              </w:rPr>
              <w:t>Supp. Attività vertice organizz  - Riesame</w:t>
            </w:r>
          </w:p>
        </w:tc>
      </w:tr>
      <w:tr>
        <w:trPr/>
        <w:tc>
          <w:tcPr>
            <w:tcW w:w="141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pPr>
            <w:r>
              <w:rPr>
                <w:rFonts w:cs="Calibri" w:ascii="Calibri" w:hAnsi="Calibri"/>
                <w:szCs w:val="24"/>
                <w:lang w:val="it-IT" w:eastAsia="it-IT"/>
              </w:rPr>
              <w:t>Audit -Rapporto e stato di ispezione</w:t>
            </w:r>
          </w:p>
        </w:tc>
        <w:tc>
          <w:tcPr>
            <w:tcW w:w="567"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jc w:val="center"/>
              <w:rPr>
                <w:rFonts w:ascii="Calibri" w:hAnsi="Calibri" w:cs="Calibri"/>
                <w:szCs w:val="24"/>
                <w:lang w:val="fr-FR" w:eastAsia="it-IT"/>
              </w:rPr>
            </w:pPr>
            <w:r>
              <w:rPr>
                <w:rFonts w:cs="Calibri" w:ascii="Calibri" w:hAnsi="Calibri"/>
                <w:szCs w:val="24"/>
                <w:lang w:val="fr-FR" w:eastAsia="it-IT"/>
              </w:rPr>
              <w:t>INT</w:t>
            </w:r>
          </w:p>
        </w:tc>
        <w:tc>
          <w:tcPr>
            <w:tcW w:w="70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Calibri" w:ascii="Calibri" w:hAnsi="Calibri"/>
                <w:szCs w:val="24"/>
                <w:lang w:val="fr-FR"/>
              </w:rPr>
              <w:t xml:space="preserve">Mod. </w:t>
            </w:r>
            <w:r>
              <w:rPr>
                <w:rFonts w:cs="Calibri" w:ascii="Calibri" w:hAnsi="Calibri"/>
                <w:szCs w:val="24"/>
                <w:lang w:val="en-GB"/>
              </w:rPr>
              <w:t>9.2</w:t>
            </w:r>
            <w:r>
              <w:rPr>
                <w:rFonts w:cs="Calibri" w:ascii="Calibri" w:hAnsi="Calibri"/>
                <w:szCs w:val="24"/>
                <w:lang w:val="fr-FR"/>
              </w:rPr>
              <w:t>.3</w:t>
            </w:r>
          </w:p>
        </w:tc>
        <w:tc>
          <w:tcPr>
            <w:tcW w:w="425" w:type="dxa"/>
            <w:tcBorders>
              <w:top w:val="single" w:sz="4" w:space="0" w:color="000000"/>
              <w:start w:val="single" w:sz="4" w:space="0" w:color="000000"/>
              <w:bottom w:val="single" w:sz="4" w:space="0" w:color="000000"/>
              <w:end w:val="single" w:sz="4" w:space="0" w:color="000000"/>
            </w:tcBorders>
          </w:tcPr>
          <w:p>
            <w:pPr>
              <w:pStyle w:val="Heading5"/>
              <w:spacing w:before="240" w:after="60"/>
              <w:ind w:hanging="0" w:start="0"/>
              <w:rPr>
                <w:rFonts w:ascii="Calibri" w:hAnsi="Calibri" w:cs="Calibri"/>
                <w:sz w:val="24"/>
                <w:szCs w:val="24"/>
                <w:lang w:val="fr-FR"/>
              </w:rPr>
            </w:pPr>
            <w:r>
              <w:rPr>
                <w:rFonts w:cs="Calibri" w:ascii="Calibri" w:hAnsi="Calibri"/>
                <w:sz w:val="24"/>
                <w:szCs w:val="24"/>
                <w:lang w:val="fr-FR"/>
              </w:rPr>
              <w:t>X</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lang w:val="fr-FR"/>
              </w:rPr>
            </w:pPr>
            <w:r>
              <w:rPr>
                <w:rFonts w:cs="Calibri" w:ascii="Calibri" w:hAnsi="Calibri"/>
                <w:szCs w:val="24"/>
                <w:lang w:val="fr-FR"/>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RSGQ</w:t>
            </w:r>
          </w:p>
        </w:tc>
        <w:tc>
          <w:tcPr>
            <w:tcW w:w="850"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Ufficio RSGQ</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709"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10 anni</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eastAsia="Calibri" w:cs="Calibri" w:ascii="Calibri" w:hAnsi="Calibri"/>
                <w:szCs w:val="24"/>
              </w:rPr>
              <w:t xml:space="preserve">  </w:t>
            </w:r>
            <w:r>
              <w:rPr>
                <w:rFonts w:cs="Calibri" w:ascii="Calibri" w:hAnsi="Calibri"/>
                <w:szCs w:val="24"/>
              </w:rPr>
              <w:t>/</w:t>
            </w:r>
          </w:p>
        </w:tc>
        <w:tc>
          <w:tcPr>
            <w:tcW w:w="1417"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Cs w:val="24"/>
              </w:rPr>
              <w:t>Supp. Attività vertice organizz  - Riesame</w:t>
            </w:r>
          </w:p>
        </w:tc>
      </w:tr>
      <w:tr>
        <w:trPr/>
        <w:tc>
          <w:tcPr>
            <w:tcW w:w="141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Scheda Qualifica auditor</w:t>
            </w:r>
          </w:p>
        </w:tc>
        <w:tc>
          <w:tcPr>
            <w:tcW w:w="567"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jc w:val="center"/>
              <w:rPr>
                <w:rFonts w:ascii="Calibri" w:hAnsi="Calibri" w:cs="Calibri"/>
                <w:szCs w:val="24"/>
                <w:lang w:val="fr-FR" w:eastAsia="it-IT"/>
              </w:rPr>
            </w:pPr>
            <w:r>
              <w:rPr>
                <w:rFonts w:cs="Calibri" w:ascii="Calibri" w:hAnsi="Calibri"/>
                <w:szCs w:val="24"/>
                <w:lang w:val="fr-FR" w:eastAsia="it-IT"/>
              </w:rPr>
              <w:t>INT</w:t>
            </w:r>
          </w:p>
        </w:tc>
        <w:tc>
          <w:tcPr>
            <w:tcW w:w="70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Calibri" w:ascii="Calibri" w:hAnsi="Calibri"/>
                <w:szCs w:val="24"/>
                <w:lang w:val="fr-FR"/>
              </w:rPr>
              <w:t xml:space="preserve">Mod. </w:t>
            </w:r>
            <w:r>
              <w:rPr>
                <w:rFonts w:cs="Calibri" w:ascii="Calibri" w:hAnsi="Calibri"/>
                <w:szCs w:val="24"/>
                <w:lang w:val="en-GB"/>
              </w:rPr>
              <w:t>9.2</w:t>
            </w:r>
            <w:r>
              <w:rPr>
                <w:rFonts w:cs="Calibri" w:ascii="Calibri" w:hAnsi="Calibri"/>
                <w:szCs w:val="24"/>
                <w:lang w:val="fr-FR"/>
              </w:rPr>
              <w:t>.4</w:t>
            </w:r>
          </w:p>
        </w:tc>
        <w:tc>
          <w:tcPr>
            <w:tcW w:w="425" w:type="dxa"/>
            <w:tcBorders>
              <w:top w:val="single" w:sz="4" w:space="0" w:color="000000"/>
              <w:start w:val="single" w:sz="4" w:space="0" w:color="000000"/>
              <w:bottom w:val="single" w:sz="4" w:space="0" w:color="000000"/>
              <w:end w:val="single" w:sz="4" w:space="0" w:color="000000"/>
            </w:tcBorders>
          </w:tcPr>
          <w:p>
            <w:pPr>
              <w:pStyle w:val="Heading5"/>
              <w:spacing w:before="240" w:after="60"/>
              <w:ind w:hanging="0" w:start="0"/>
              <w:rPr>
                <w:rFonts w:ascii="Calibri" w:hAnsi="Calibri" w:cs="Calibri"/>
                <w:sz w:val="24"/>
                <w:szCs w:val="24"/>
                <w:lang w:val="fr-FR"/>
              </w:rPr>
            </w:pPr>
            <w:r>
              <w:rPr>
                <w:rFonts w:cs="Calibri" w:ascii="Calibri" w:hAnsi="Calibri"/>
                <w:sz w:val="24"/>
                <w:szCs w:val="24"/>
                <w:lang w:val="fr-FR"/>
              </w:rPr>
              <w:t>X</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lang w:val="fr-FR"/>
              </w:rPr>
            </w:pPr>
            <w:r>
              <w:rPr>
                <w:rFonts w:cs="Calibri" w:ascii="Calibri" w:hAnsi="Calibri"/>
                <w:szCs w:val="24"/>
                <w:lang w:val="fr-FR"/>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RSGQ</w:t>
            </w:r>
          </w:p>
        </w:tc>
        <w:tc>
          <w:tcPr>
            <w:tcW w:w="850"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Ufficio RSGQ</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709"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RSGQ</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10 anni</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eastAsia="Calibri" w:cs="Calibri" w:ascii="Calibri" w:hAnsi="Calibri"/>
                <w:szCs w:val="24"/>
              </w:rPr>
              <w:t xml:space="preserve">  </w:t>
            </w:r>
            <w:r>
              <w:rPr>
                <w:rFonts w:cs="Calibri" w:ascii="Calibri" w:hAnsi="Calibri"/>
                <w:szCs w:val="24"/>
              </w:rPr>
              <w:t>/</w:t>
            </w:r>
          </w:p>
        </w:tc>
        <w:tc>
          <w:tcPr>
            <w:tcW w:w="1417"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Supp. Attività scelta Auditor</w:t>
            </w:r>
          </w:p>
        </w:tc>
      </w:tr>
    </w:tbl>
    <w:p>
      <w:pPr>
        <w:pStyle w:val="Normal"/>
        <w:jc w:val="center"/>
        <w:rPr>
          <w:rFonts w:ascii="Calibri" w:hAnsi="Calibri" w:cs="Calibri"/>
          <w:b/>
          <w:szCs w:val="24"/>
        </w:rPr>
      </w:pPr>
      <w:r>
        <w:rPr>
          <w:rFonts w:cs="Calibri" w:ascii="Calibri" w:hAnsi="Calibri"/>
          <w:b/>
          <w:szCs w:val="24"/>
        </w:rPr>
      </w:r>
    </w:p>
    <w:p>
      <w:pPr>
        <w:pStyle w:val="Normal"/>
        <w:jc w:val="center"/>
        <w:rPr>
          <w:rFonts w:ascii="Calibri" w:hAnsi="Calibri" w:cs="Calibri"/>
          <w:b/>
          <w:szCs w:val="24"/>
        </w:rPr>
      </w:pPr>
      <w:r>
        <w:rPr>
          <w:rFonts w:cs="Calibri" w:ascii="Calibri" w:hAnsi="Calibri"/>
          <w:b/>
          <w:szCs w:val="24"/>
        </w:rPr>
      </w:r>
    </w:p>
    <w:p>
      <w:pPr>
        <w:pStyle w:val="Normal"/>
        <w:jc w:val="center"/>
        <w:rPr>
          <w:rFonts w:ascii="Calibri" w:hAnsi="Calibri" w:cs="Calibri"/>
          <w:b/>
          <w:szCs w:val="24"/>
        </w:rPr>
      </w:pPr>
      <w:r>
        <w:rPr>
          <w:rFonts w:cs="Calibri" w:ascii="Calibri" w:hAnsi="Calibri"/>
          <w:b/>
          <w:szCs w:val="24"/>
        </w:rPr>
      </w:r>
    </w:p>
    <w:p>
      <w:pPr>
        <w:pStyle w:val="Normal"/>
        <w:jc w:val="center"/>
        <w:rPr>
          <w:rFonts w:ascii="Calibri" w:hAnsi="Calibri" w:cs="Calibri"/>
          <w:b/>
          <w:szCs w:val="24"/>
        </w:rPr>
      </w:pPr>
      <w:r>
        <w:rPr>
          <w:rFonts w:cs="Calibri" w:ascii="Calibri" w:hAnsi="Calibri"/>
          <w:b/>
          <w:szCs w:val="24"/>
        </w:rPr>
      </w:r>
    </w:p>
    <w:p>
      <w:pPr>
        <w:pStyle w:val="Normal"/>
        <w:jc w:val="center"/>
        <w:rPr>
          <w:rFonts w:ascii="Calibri" w:hAnsi="Calibri" w:cs="Calibri"/>
          <w:szCs w:val="24"/>
        </w:rPr>
      </w:pPr>
      <w:r>
        <w:rPr>
          <w:rFonts w:cs="Calibri" w:ascii="Calibri" w:hAnsi="Calibri"/>
          <w:b/>
          <w:szCs w:val="24"/>
        </w:rPr>
        <w:t>Gestione degli audit di prima e seconda parte</w:t>
      </w:r>
    </w:p>
    <w:p>
      <w:pPr>
        <w:pStyle w:val="Normal"/>
        <w:jc w:val="center"/>
        <w:rPr>
          <w:rFonts w:ascii="Calibri" w:hAnsi="Calibri" w:cs="Calibri"/>
          <w:szCs w:val="24"/>
        </w:rPr>
      </w:pPr>
      <w:r>
        <w:rPr>
          <w:rFonts w:cs="Calibri" w:ascii="Calibri" w:hAnsi="Calibri"/>
          <w:szCs w:val="24"/>
        </w:rPr>
      </w:r>
      <w:r>
        <mc:AlternateContent>
          <mc:Choice Requires="wps">
            <w:drawing>
              <wp:anchor behindDoc="0" distT="0" distB="0" distL="114935" distR="114935" simplePos="0" locked="0" layoutInCell="1" allowOverlap="1" relativeHeight="2">
                <wp:simplePos x="0" y="0"/>
                <wp:positionH relativeFrom="column">
                  <wp:posOffset>12065</wp:posOffset>
                </wp:positionH>
                <wp:positionV relativeFrom="paragraph">
                  <wp:posOffset>441960</wp:posOffset>
                </wp:positionV>
                <wp:extent cx="2112010" cy="466090"/>
                <wp:effectExtent l="0" t="0" r="0" b="0"/>
                <wp:wrapNone/>
                <wp:docPr id="1" name="Frame2"/>
                <a:graphic xmlns:a="http://schemas.openxmlformats.org/drawingml/2006/main">
                  <a:graphicData uri="http://schemas.microsoft.com/office/word/2010/wordprocessingShape">
                    <wps:wsp>
                      <wps:cNvSpPr txBox="1"/>
                      <wps:spPr>
                        <a:xfrm>
                          <a:off x="0" y="0"/>
                          <a:ext cx="2112010" cy="466090"/>
                        </a:xfrm>
                        <a:prstGeom prst="rect"/>
                        <a:solidFill>
                          <a:srgbClr val="FFFFFF"/>
                        </a:solidFill>
                        <a:ln w="9525">
                          <a:solidFill>
                            <a:srgbClr val="000000"/>
                          </a:solidFill>
                        </a:ln>
                      </wps:spPr>
                      <wps:txbx>
                        <w:txbxContent>
                          <w:p>
                            <w:pPr>
                              <w:pStyle w:val="BodyText"/>
                              <w:ind w:end="0"/>
                              <w:rPr/>
                            </w:pPr>
                            <w:r>
                              <w:rPr/>
                              <w:t>Pianificazione annuale degli a.p.p.</w:t>
                            </w:r>
                          </w:p>
                        </w:txbxContent>
                      </wps:txbx>
                      <wps:bodyPr anchor="t" lIns="91440" tIns="45720" rIns="91440" bIns="45720">
                        <a:noAutofit/>
                      </wps:bodyPr>
                    </wps:wsp>
                  </a:graphicData>
                </a:graphic>
              </wp:anchor>
            </w:drawing>
          </mc:Choice>
          <mc:Fallback>
            <w:pict>
              <v:rect fillcolor="#FFFFFF" strokecolor="#000000" strokeweight="0pt" style="position:absolute;rotation:-0;width:166.3pt;height:36.7pt;mso-wrap-distance-left:9.05pt;mso-wrap-distance-right:9.05pt;mso-wrap-distance-top:0pt;mso-wrap-distance-bottom:0pt;margin-top:34.8pt;mso-position-vertical-relative:text;margin-left:0.95pt;mso-position-horizontal-relative:text">
                <v:textbox>
                  <w:txbxContent>
                    <w:p>
                      <w:pPr>
                        <w:pStyle w:val="BodyText"/>
                        <w:ind w:end="0"/>
                        <w:rPr/>
                      </w:pPr>
                      <w:r>
                        <w:rPr/>
                        <w:t>Pianificazione annuale degli a.p.p.</w:t>
                      </w:r>
                    </w:p>
                  </w:txbxContent>
                </v:textbox>
                <w10:wrap type="none"/>
              </v:rect>
            </w:pict>
          </mc:Fallback>
        </mc:AlternateContent>
      </w:r>
      <w:r>
        <mc:AlternateContent>
          <mc:Choice Requires="wps">
            <w:drawing>
              <wp:anchor behindDoc="0" distT="0" distB="0" distL="114935" distR="114935" simplePos="0" locked="0" layoutInCell="1" allowOverlap="1" relativeHeight="3">
                <wp:simplePos x="0" y="0"/>
                <wp:positionH relativeFrom="column">
                  <wp:posOffset>3125470</wp:posOffset>
                </wp:positionH>
                <wp:positionV relativeFrom="paragraph">
                  <wp:posOffset>141605</wp:posOffset>
                </wp:positionV>
                <wp:extent cx="2651760" cy="6918960"/>
                <wp:effectExtent l="0" t="0" r="0" b="0"/>
                <wp:wrapNone/>
                <wp:docPr id="2" name="Frame1"/>
                <a:graphic xmlns:a="http://schemas.openxmlformats.org/drawingml/2006/main">
                  <a:graphicData uri="http://schemas.microsoft.com/office/word/2010/wordprocessingShape">
                    <wps:wsp>
                      <wps:cNvSpPr txBox="1"/>
                      <wps:spPr>
                        <a:xfrm>
                          <a:off x="0" y="0"/>
                          <a:ext cx="2651760" cy="6918960"/>
                        </a:xfrm>
                        <a:prstGeom prst="rect"/>
                        <a:solidFill>
                          <a:srgbClr val="FFFFFF"/>
                        </a:solidFill>
                      </wps:spPr>
                      <wps:txbx>
                        <w:txbxContent>
                          <w:tbl>
                            <w:tblPr>
                              <w:tblW w:w="3652" w:type="dxa"/>
                              <w:jc w:val="start"/>
                              <w:tblInd w:w="150" w:type="dxa"/>
                              <w:tblLayout w:type="fixed"/>
                              <w:tblCellMar>
                                <w:top w:w="0" w:type="dxa"/>
                                <w:start w:w="70" w:type="dxa"/>
                                <w:bottom w:w="0" w:type="dxa"/>
                                <w:end w:w="70" w:type="dxa"/>
                              </w:tblCellMar>
                            </w:tblPr>
                            <w:tblGrid>
                              <w:gridCol w:w="1494"/>
                              <w:gridCol w:w="2158"/>
                            </w:tblGrid>
                            <w:tr>
                              <w:trPr>
                                <w:trHeight w:val="396" w:hRule="atLeast"/>
                              </w:trPr>
                              <w:tc>
                                <w:tcPr>
                                  <w:tcW w:w="1494" w:type="dxa"/>
                                  <w:tcBorders>
                                    <w:top w:val="single" w:sz="12" w:space="0" w:color="000000"/>
                                    <w:start w:val="single" w:sz="12" w:space="0" w:color="000000"/>
                                    <w:bottom w:val="single" w:sz="12" w:space="0" w:color="000000"/>
                                    <w:end w:val="single" w:sz="12" w:space="0" w:color="000000"/>
                                  </w:tcBorders>
                                  <w:shd w:fill="E5E5E5" w:val="clear"/>
                                  <w:vAlign w:val="center"/>
                                </w:tcPr>
                                <w:p>
                                  <w:pPr>
                                    <w:pStyle w:val="Normal"/>
                                    <w:rPr>
                                      <w:rFonts w:ascii="Tahoma" w:hAnsi="Tahoma" w:cs="Tahoma"/>
                                      <w:b/>
                                      <w:sz w:val="20"/>
                                    </w:rPr>
                                  </w:pPr>
                                  <w:r>
                                    <w:rPr>
                                      <w:rFonts w:cs="Tahoma" w:ascii="Tahoma" w:hAnsi="Tahoma"/>
                                      <w:b/>
                                      <w:sz w:val="20"/>
                                    </w:rPr>
                                    <w:t>Responsabile</w:t>
                                  </w:r>
                                </w:p>
                              </w:tc>
                              <w:tc>
                                <w:tcPr>
                                  <w:tcW w:w="2158" w:type="dxa"/>
                                  <w:tcBorders>
                                    <w:top w:val="single" w:sz="12" w:space="0" w:color="000000"/>
                                    <w:start w:val="single" w:sz="12" w:space="0" w:color="000000"/>
                                    <w:bottom w:val="single" w:sz="12" w:space="0" w:color="000000"/>
                                    <w:end w:val="single" w:sz="12" w:space="0" w:color="000000"/>
                                  </w:tcBorders>
                                  <w:shd w:fill="E5E5E5" w:val="clear"/>
                                  <w:vAlign w:val="center"/>
                                </w:tcPr>
                                <w:p>
                                  <w:pPr>
                                    <w:pStyle w:val="Heading7"/>
                                    <w:spacing w:before="240" w:after="60"/>
                                    <w:ind w:hanging="0" w:start="0"/>
                                    <w:rPr>
                                      <w:rFonts w:ascii="Tahoma" w:hAnsi="Tahoma" w:cs="Tahoma"/>
                                      <w:b/>
                                    </w:rPr>
                                  </w:pPr>
                                  <w:r>
                                    <w:rPr>
                                      <w:rFonts w:cs="Tahoma" w:ascii="Tahoma" w:hAnsi="Tahoma"/>
                                      <w:b/>
                                    </w:rPr>
                                    <w:t>Attività/Registrazioni</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DGE (R)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Tahoma" w:hAnsi="Tahoma" w:cs="Tahoma"/>
                                      <w:b/>
                                      <w:sz w:val="20"/>
                                    </w:rPr>
                                  </w:pPr>
                                  <w:r>
                                    <w:rPr>
                                      <w:rFonts w:cs="Tahoma" w:ascii="Tahoma" w:hAnsi="Tahoma"/>
                                      <w:sz w:val="20"/>
                                    </w:rPr>
                                    <w:t xml:space="preserve">Ha il compito di pianificare gli A.P.P. da effettuare </w:t>
                                  </w:r>
                                  <w:r>
                                    <w:rPr>
                                      <w:rFonts w:cs="Tahoma" w:ascii="Tahoma" w:hAnsi="Tahoma"/>
                                      <w:b/>
                                      <w:sz w:val="20"/>
                                    </w:rPr>
                                    <w:t xml:space="preserve">Mod 9.2.1. </w:t>
                                  </w:r>
                                  <w:r>
                                    <w:rPr>
                                      <w:rFonts w:cs="Tahoma" w:ascii="Tahoma" w:hAnsi="Tahoma"/>
                                      <w:sz w:val="20"/>
                                    </w:rPr>
                                    <w:t>e di sottoporlo all’approvazione inziale di DGE</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9"/>
                                    <w:ind w:hanging="0" w:start="0"/>
                                    <w:jc w:val="both"/>
                                    <w:rPr>
                                      <w:rFonts w:ascii="Tahoma" w:hAnsi="Tahoma" w:cs="Tahoma"/>
                                      <w:b w:val="false"/>
                                    </w:rPr>
                                  </w:pPr>
                                  <w:r>
                                    <w:rPr>
                                      <w:rFonts w:cs="Tahoma" w:ascii="Tahoma" w:hAnsi="Tahoma"/>
                                      <w:b w:val="false"/>
                                    </w:rPr>
                                    <w:t>Comunica al RF interessato (o al Fornitore) la data degli A.P.P.</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pPr>
                                  <w:r>
                                    <w:rPr>
                                      <w:rFonts w:cs="Tahoma" w:ascii="Tahoma" w:hAnsi="Tahoma"/>
                                      <w:sz w:val="20"/>
                                    </w:rPr>
                                    <w:t xml:space="preserve">Preparazione check list </w:t>
                                  </w:r>
                                  <w:r>
                                    <w:rPr>
                                      <w:rFonts w:cs="Tahoma" w:ascii="Tahoma" w:hAnsi="Tahoma"/>
                                      <w:b/>
                                      <w:sz w:val="20"/>
                                    </w:rPr>
                                    <w:t>Mod 9.2.2</w:t>
                                  </w:r>
                                </w:p>
                              </w:tc>
                            </w:tr>
                            <w:tr>
                              <w:trPr>
                                <w:trHeight w:val="714"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(R)/auditor</w:t>
                                  </w:r>
                                </w:p>
                                <w:p>
                                  <w:pPr>
                                    <w:pStyle w:val="Normal"/>
                                    <w:jc w:val="center"/>
                                    <w:rPr>
                                      <w:rFonts w:ascii="Tahoma" w:hAnsi="Tahoma" w:cs="Tahoma"/>
                                      <w:sz w:val="20"/>
                                    </w:rPr>
                                  </w:pPr>
                                  <w:r>
                                    <w:rPr>
                                      <w:rFonts w:cs="Tahoma" w:ascii="Tahoma" w:hAnsi="Tahoma"/>
                                      <w:sz w:val="20"/>
                                    </w:rPr>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Tahoma" w:hAnsi="Tahoma" w:cs="Tahoma"/>
                                      <w:sz w:val="20"/>
                                    </w:rPr>
                                  </w:pPr>
                                  <w:r>
                                    <w:rPr>
                                      <w:rFonts w:cs="Tahoma" w:ascii="Tahoma" w:hAnsi="Tahoma"/>
                                      <w:sz w:val="20"/>
                                    </w:rPr>
                                    <w:t>Efftuazione Audit</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pPr>
                                  <w:r>
                                    <w:rPr>
                                      <w:rFonts w:cs="Tahoma" w:ascii="Tahoma" w:hAnsi="Tahoma"/>
                                      <w:sz w:val="20"/>
                                    </w:rPr>
                                    <w:t xml:space="preserve">Redige un verbale con l’esito delle attività di v.i.i </w:t>
                                  </w:r>
                                  <w:r>
                                    <w:rPr>
                                      <w:rFonts w:cs="Tahoma" w:ascii="Tahoma" w:hAnsi="Tahoma"/>
                                      <w:b/>
                                      <w:sz w:val="20"/>
                                    </w:rPr>
                                    <w:t>Mod 9.2.3</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6"/>
                                    <w:ind w:hanging="0" w:start="0"/>
                                    <w:jc w:val="both"/>
                                    <w:rPr>
                                      <w:rFonts w:ascii="Tahoma" w:hAnsi="Tahoma" w:cs="Tahoma"/>
                                      <w:b w:val="false"/>
                                      <w:caps w:val="false"/>
                                      <w:smallCaps w:val="false"/>
                                      <w:sz w:val="20"/>
                                    </w:rPr>
                                  </w:pPr>
                                  <w:r>
                                    <w:rPr>
                                      <w:rFonts w:cs="Tahoma" w:ascii="Tahoma" w:hAnsi="Tahoma"/>
                                      <w:b w:val="false"/>
                                      <w:caps w:val="false"/>
                                      <w:smallCaps w:val="false"/>
                                      <w:sz w:val="20"/>
                                    </w:rPr>
                                    <w:t xml:space="preserve">Sulla base delle NC rilevate definisce le azioni corretive , responsabili e termini di attuazione sul </w:t>
                                  </w:r>
                                  <w:r>
                                    <w:rPr>
                                      <w:rFonts w:cs="Tahoma" w:ascii="Tahoma" w:hAnsi="Tahoma"/>
                                      <w:caps w:val="false"/>
                                      <w:smallCaps w:val="false"/>
                                      <w:sz w:val="20"/>
                                    </w:rPr>
                                    <w:t>Mod 9.2.3</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6"/>
                                    <w:ind w:hanging="0" w:start="0"/>
                                    <w:jc w:val="both"/>
                                    <w:rPr>
                                      <w:rFonts w:ascii="Tahoma" w:hAnsi="Tahoma" w:cs="Tahoma"/>
                                      <w:b w:val="false"/>
                                      <w:caps w:val="false"/>
                                      <w:smallCaps w:val="false"/>
                                      <w:sz w:val="20"/>
                                    </w:rPr>
                                  </w:pPr>
                                  <w:r>
                                    <w:rPr>
                                      <w:rFonts w:cs="Tahoma" w:ascii="Tahoma" w:hAnsi="Tahoma"/>
                                      <w:b w:val="false"/>
                                      <w:caps w:val="false"/>
                                      <w:smallCaps w:val="false"/>
                                      <w:sz w:val="20"/>
                                    </w:rPr>
                                    <w:t>Verifica l’esito dell’applicazione dell’AC definita</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6"/>
                                    <w:ind w:hanging="0" w:start="0"/>
                                    <w:jc w:val="both"/>
                                    <w:rPr/>
                                  </w:pPr>
                                  <w:r>
                                    <w:rPr>
                                      <w:rFonts w:cs="Tahoma" w:ascii="Tahoma" w:hAnsi="Tahoma"/>
                                      <w:b w:val="false"/>
                                      <w:caps w:val="false"/>
                                      <w:smallCaps w:val="false"/>
                                      <w:sz w:val="20"/>
                                    </w:rPr>
                                    <w:t>Se la verifica è negativa, riemette  l’AC e ne ridefinisce i termini; se positiva l’audit è chiuso.</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DGE (R)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6"/>
                                    <w:ind w:hanging="0" w:start="0"/>
                                    <w:jc w:val="both"/>
                                    <w:rPr/>
                                  </w:pPr>
                                  <w:r>
                                    <w:rPr>
                                      <w:rFonts w:cs="Tahoma" w:ascii="Tahoma" w:hAnsi="Tahoma"/>
                                      <w:b w:val="false"/>
                                      <w:caps w:val="false"/>
                                      <w:smallCaps w:val="false"/>
                                      <w:sz w:val="20"/>
                                    </w:rPr>
                                    <w:t xml:space="preserve">A fine anno verifica la chiusura di tutti gli audit in tal caso sottopone il </w:t>
                                  </w:r>
                                  <w:r>
                                    <w:rPr>
                                      <w:rFonts w:cs="Tahoma" w:ascii="Tahoma" w:hAnsi="Tahoma"/>
                                      <w:caps w:val="false"/>
                                      <w:smallCaps w:val="false"/>
                                      <w:sz w:val="20"/>
                                    </w:rPr>
                                    <w:t>Mod 9.2.1</w:t>
                                  </w:r>
                                  <w:r>
                                    <w:rPr>
                                      <w:rFonts w:cs="Tahoma" w:ascii="Tahoma" w:hAnsi="Tahoma"/>
                                      <w:b w:val="false"/>
                                      <w:caps w:val="false"/>
                                      <w:smallCaps w:val="false"/>
                                      <w:sz w:val="20"/>
                                    </w:rPr>
                                    <w:t xml:space="preserve"> a DGE per l’approvazione finale</w:t>
                                  </w:r>
                                </w:p>
                              </w:tc>
                            </w:tr>
                          </w:tbl>
                          <w:p>
                            <w:pPr>
                              <w:pStyle w:val="Header"/>
                              <w:tabs>
                                <w:tab w:val="clear" w:pos="4819"/>
                                <w:tab w:val="clear" w:pos="9638"/>
                              </w:tabs>
                              <w:rPr/>
                            </w:pPr>
                            <w:r>
                              <w:rPr/>
                            </w:r>
                          </w:p>
                        </w:txbxContent>
                      </wps:txbx>
                      <wps:bodyPr anchor="t" lIns="92075" tIns="46355" rIns="92075" bIns="46355">
                        <a:noAutofit/>
                      </wps:bodyPr>
                    </wps:wsp>
                  </a:graphicData>
                </a:graphic>
              </wp:anchor>
            </w:drawing>
          </mc:Choice>
          <mc:Fallback>
            <w:pict>
              <v:rect fillcolor="#FFFFFF" style="position:absolute;rotation:-0;width:208.8pt;height:544.8pt;mso-wrap-distance-left:9.05pt;mso-wrap-distance-right:9.05pt;mso-wrap-distance-top:0pt;mso-wrap-distance-bottom:0pt;margin-top:11.15pt;mso-position-vertical-relative:text;margin-left:246.1pt;mso-position-horizontal-relative:text">
                <v:textbox inset="0.100694444444444in,0.0506944444444444in,0.100694444444444in,0.0506944444444444in">
                  <w:txbxContent>
                    <w:tbl>
                      <w:tblPr>
                        <w:tblW w:w="3652" w:type="dxa"/>
                        <w:jc w:val="start"/>
                        <w:tblInd w:w="150" w:type="dxa"/>
                        <w:tblLayout w:type="fixed"/>
                        <w:tblCellMar>
                          <w:top w:w="0" w:type="dxa"/>
                          <w:start w:w="70" w:type="dxa"/>
                          <w:bottom w:w="0" w:type="dxa"/>
                          <w:end w:w="70" w:type="dxa"/>
                        </w:tblCellMar>
                      </w:tblPr>
                      <w:tblGrid>
                        <w:gridCol w:w="1494"/>
                        <w:gridCol w:w="2158"/>
                      </w:tblGrid>
                      <w:tr>
                        <w:trPr>
                          <w:trHeight w:val="396" w:hRule="atLeast"/>
                        </w:trPr>
                        <w:tc>
                          <w:tcPr>
                            <w:tcW w:w="1494" w:type="dxa"/>
                            <w:tcBorders>
                              <w:top w:val="single" w:sz="12" w:space="0" w:color="000000"/>
                              <w:start w:val="single" w:sz="12" w:space="0" w:color="000000"/>
                              <w:bottom w:val="single" w:sz="12" w:space="0" w:color="000000"/>
                              <w:end w:val="single" w:sz="12" w:space="0" w:color="000000"/>
                            </w:tcBorders>
                            <w:shd w:fill="E5E5E5" w:val="clear"/>
                            <w:vAlign w:val="center"/>
                          </w:tcPr>
                          <w:p>
                            <w:pPr>
                              <w:pStyle w:val="Normal"/>
                              <w:rPr>
                                <w:rFonts w:ascii="Tahoma" w:hAnsi="Tahoma" w:cs="Tahoma"/>
                                <w:b/>
                                <w:sz w:val="20"/>
                              </w:rPr>
                            </w:pPr>
                            <w:r>
                              <w:rPr>
                                <w:rFonts w:cs="Tahoma" w:ascii="Tahoma" w:hAnsi="Tahoma"/>
                                <w:b/>
                                <w:sz w:val="20"/>
                              </w:rPr>
                              <w:t>Responsabile</w:t>
                            </w:r>
                          </w:p>
                        </w:tc>
                        <w:tc>
                          <w:tcPr>
                            <w:tcW w:w="2158" w:type="dxa"/>
                            <w:tcBorders>
                              <w:top w:val="single" w:sz="12" w:space="0" w:color="000000"/>
                              <w:start w:val="single" w:sz="12" w:space="0" w:color="000000"/>
                              <w:bottom w:val="single" w:sz="12" w:space="0" w:color="000000"/>
                              <w:end w:val="single" w:sz="12" w:space="0" w:color="000000"/>
                            </w:tcBorders>
                            <w:shd w:fill="E5E5E5" w:val="clear"/>
                            <w:vAlign w:val="center"/>
                          </w:tcPr>
                          <w:p>
                            <w:pPr>
                              <w:pStyle w:val="Heading7"/>
                              <w:spacing w:before="240" w:after="60"/>
                              <w:ind w:hanging="0" w:start="0"/>
                              <w:rPr>
                                <w:rFonts w:ascii="Tahoma" w:hAnsi="Tahoma" w:cs="Tahoma"/>
                                <w:b/>
                              </w:rPr>
                            </w:pPr>
                            <w:r>
                              <w:rPr>
                                <w:rFonts w:cs="Tahoma" w:ascii="Tahoma" w:hAnsi="Tahoma"/>
                                <w:b/>
                              </w:rPr>
                              <w:t>Attività/Registrazioni</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DGE (R)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Tahoma" w:hAnsi="Tahoma" w:cs="Tahoma"/>
                                <w:b/>
                                <w:sz w:val="20"/>
                              </w:rPr>
                            </w:pPr>
                            <w:r>
                              <w:rPr>
                                <w:rFonts w:cs="Tahoma" w:ascii="Tahoma" w:hAnsi="Tahoma"/>
                                <w:sz w:val="20"/>
                              </w:rPr>
                              <w:t xml:space="preserve">Ha il compito di pianificare gli A.P.P. da effettuare </w:t>
                            </w:r>
                            <w:r>
                              <w:rPr>
                                <w:rFonts w:cs="Tahoma" w:ascii="Tahoma" w:hAnsi="Tahoma"/>
                                <w:b/>
                                <w:sz w:val="20"/>
                              </w:rPr>
                              <w:t xml:space="preserve">Mod 9.2.1. </w:t>
                            </w:r>
                            <w:r>
                              <w:rPr>
                                <w:rFonts w:cs="Tahoma" w:ascii="Tahoma" w:hAnsi="Tahoma"/>
                                <w:sz w:val="20"/>
                              </w:rPr>
                              <w:t>e di sottoporlo all’approvazione inziale di DGE</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9"/>
                              <w:ind w:hanging="0" w:start="0"/>
                              <w:jc w:val="both"/>
                              <w:rPr>
                                <w:rFonts w:ascii="Tahoma" w:hAnsi="Tahoma" w:cs="Tahoma"/>
                                <w:b w:val="false"/>
                              </w:rPr>
                            </w:pPr>
                            <w:r>
                              <w:rPr>
                                <w:rFonts w:cs="Tahoma" w:ascii="Tahoma" w:hAnsi="Tahoma"/>
                                <w:b w:val="false"/>
                              </w:rPr>
                              <w:t>Comunica al RF interessato (o al Fornitore) la data degli A.P.P.</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pPr>
                            <w:r>
                              <w:rPr>
                                <w:rFonts w:cs="Tahoma" w:ascii="Tahoma" w:hAnsi="Tahoma"/>
                                <w:sz w:val="20"/>
                              </w:rPr>
                              <w:t xml:space="preserve">Preparazione check list </w:t>
                            </w:r>
                            <w:r>
                              <w:rPr>
                                <w:rFonts w:cs="Tahoma" w:ascii="Tahoma" w:hAnsi="Tahoma"/>
                                <w:b/>
                                <w:sz w:val="20"/>
                              </w:rPr>
                              <w:t>Mod 9.2.2</w:t>
                            </w:r>
                          </w:p>
                        </w:tc>
                      </w:tr>
                      <w:tr>
                        <w:trPr>
                          <w:trHeight w:val="714"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(R)/auditor</w:t>
                            </w:r>
                          </w:p>
                          <w:p>
                            <w:pPr>
                              <w:pStyle w:val="Normal"/>
                              <w:jc w:val="center"/>
                              <w:rPr>
                                <w:rFonts w:ascii="Tahoma" w:hAnsi="Tahoma" w:cs="Tahoma"/>
                                <w:sz w:val="20"/>
                              </w:rPr>
                            </w:pPr>
                            <w:r>
                              <w:rPr>
                                <w:rFonts w:cs="Tahoma" w:ascii="Tahoma" w:hAnsi="Tahoma"/>
                                <w:sz w:val="20"/>
                              </w:rPr>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Tahoma" w:hAnsi="Tahoma" w:cs="Tahoma"/>
                                <w:sz w:val="20"/>
                              </w:rPr>
                            </w:pPr>
                            <w:r>
                              <w:rPr>
                                <w:rFonts w:cs="Tahoma" w:ascii="Tahoma" w:hAnsi="Tahoma"/>
                                <w:sz w:val="20"/>
                              </w:rPr>
                              <w:t>Efftuazione Audit</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pPr>
                            <w:r>
                              <w:rPr>
                                <w:rFonts w:cs="Tahoma" w:ascii="Tahoma" w:hAnsi="Tahoma"/>
                                <w:sz w:val="20"/>
                              </w:rPr>
                              <w:t xml:space="preserve">Redige un verbale con l’esito delle attività di v.i.i </w:t>
                            </w:r>
                            <w:r>
                              <w:rPr>
                                <w:rFonts w:cs="Tahoma" w:ascii="Tahoma" w:hAnsi="Tahoma"/>
                                <w:b/>
                                <w:sz w:val="20"/>
                              </w:rPr>
                              <w:t>Mod 9.2.3</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6"/>
                              <w:ind w:hanging="0" w:start="0"/>
                              <w:jc w:val="both"/>
                              <w:rPr>
                                <w:rFonts w:ascii="Tahoma" w:hAnsi="Tahoma" w:cs="Tahoma"/>
                                <w:b w:val="false"/>
                                <w:caps w:val="false"/>
                                <w:smallCaps w:val="false"/>
                                <w:sz w:val="20"/>
                              </w:rPr>
                            </w:pPr>
                            <w:r>
                              <w:rPr>
                                <w:rFonts w:cs="Tahoma" w:ascii="Tahoma" w:hAnsi="Tahoma"/>
                                <w:b w:val="false"/>
                                <w:caps w:val="false"/>
                                <w:smallCaps w:val="false"/>
                                <w:sz w:val="20"/>
                              </w:rPr>
                              <w:t xml:space="preserve">Sulla base delle NC rilevate definisce le azioni corretive , responsabili e termini di attuazione sul </w:t>
                            </w:r>
                            <w:r>
                              <w:rPr>
                                <w:rFonts w:cs="Tahoma" w:ascii="Tahoma" w:hAnsi="Tahoma"/>
                                <w:caps w:val="false"/>
                                <w:smallCaps w:val="false"/>
                                <w:sz w:val="20"/>
                              </w:rPr>
                              <w:t>Mod 9.2.3</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6"/>
                              <w:ind w:hanging="0" w:start="0"/>
                              <w:jc w:val="both"/>
                              <w:rPr>
                                <w:rFonts w:ascii="Tahoma" w:hAnsi="Tahoma" w:cs="Tahoma"/>
                                <w:b w:val="false"/>
                                <w:caps w:val="false"/>
                                <w:smallCaps w:val="false"/>
                                <w:sz w:val="20"/>
                              </w:rPr>
                            </w:pPr>
                            <w:r>
                              <w:rPr>
                                <w:rFonts w:cs="Tahoma" w:ascii="Tahoma" w:hAnsi="Tahoma"/>
                                <w:b w:val="false"/>
                                <w:caps w:val="false"/>
                                <w:smallCaps w:val="false"/>
                                <w:sz w:val="20"/>
                              </w:rPr>
                              <w:t>Verifica l’esito dell’applicazione dell’AC definita</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auditor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6"/>
                              <w:ind w:hanging="0" w:start="0"/>
                              <w:jc w:val="both"/>
                              <w:rPr/>
                            </w:pPr>
                            <w:r>
                              <w:rPr>
                                <w:rFonts w:cs="Tahoma" w:ascii="Tahoma" w:hAnsi="Tahoma"/>
                                <w:b w:val="false"/>
                                <w:caps w:val="false"/>
                                <w:smallCaps w:val="false"/>
                                <w:sz w:val="20"/>
                              </w:rPr>
                              <w:t>Se la verifica è negativa, riemette  l’AC e ne ridefinisce i termini; se positiva l’audit è chiuso.</w:t>
                            </w:r>
                          </w:p>
                        </w:tc>
                      </w:tr>
                      <w:tr>
                        <w:trPr>
                          <w:trHeight w:val="419" w:hRule="atLeast"/>
                        </w:trPr>
                        <w:tc>
                          <w:tcPr>
                            <w:tcW w:w="1494"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Tahoma" w:ascii="Tahoma" w:hAnsi="Tahoma"/>
                                <w:sz w:val="20"/>
                              </w:rPr>
                              <w:t>RSGQ (R)</w:t>
                            </w:r>
                          </w:p>
                          <w:p>
                            <w:pPr>
                              <w:pStyle w:val="Normal"/>
                              <w:jc w:val="center"/>
                              <w:rPr>
                                <w:rFonts w:ascii="Tahoma" w:hAnsi="Tahoma" w:cs="Tahoma"/>
                                <w:sz w:val="20"/>
                              </w:rPr>
                            </w:pPr>
                            <w:r>
                              <w:rPr>
                                <w:rFonts w:cs="Tahoma" w:ascii="Tahoma" w:hAnsi="Tahoma"/>
                                <w:sz w:val="20"/>
                              </w:rPr>
                              <w:t>DGE (R)</w:t>
                            </w:r>
                          </w:p>
                        </w:tc>
                        <w:tc>
                          <w:tcPr>
                            <w:tcW w:w="2158" w:type="dxa"/>
                            <w:tcBorders>
                              <w:top w:val="single" w:sz="12" w:space="0" w:color="000000"/>
                              <w:start w:val="single" w:sz="12" w:space="0" w:color="000000"/>
                              <w:bottom w:val="single" w:sz="12" w:space="0" w:color="000000"/>
                              <w:end w:val="single" w:sz="12" w:space="0" w:color="000000"/>
                            </w:tcBorders>
                            <w:vAlign w:val="center"/>
                          </w:tcPr>
                          <w:p>
                            <w:pPr>
                              <w:pStyle w:val="Heading6"/>
                              <w:ind w:hanging="0" w:start="0"/>
                              <w:jc w:val="both"/>
                              <w:rPr/>
                            </w:pPr>
                            <w:r>
                              <w:rPr>
                                <w:rFonts w:cs="Tahoma" w:ascii="Tahoma" w:hAnsi="Tahoma"/>
                                <w:b w:val="false"/>
                                <w:caps w:val="false"/>
                                <w:smallCaps w:val="false"/>
                                <w:sz w:val="20"/>
                              </w:rPr>
                              <w:t xml:space="preserve">A fine anno verifica la chiusura di tutti gli audit in tal caso sottopone il </w:t>
                            </w:r>
                            <w:r>
                              <w:rPr>
                                <w:rFonts w:cs="Tahoma" w:ascii="Tahoma" w:hAnsi="Tahoma"/>
                                <w:caps w:val="false"/>
                                <w:smallCaps w:val="false"/>
                                <w:sz w:val="20"/>
                              </w:rPr>
                              <w:t>Mod 9.2.1</w:t>
                            </w:r>
                            <w:r>
                              <w:rPr>
                                <w:rFonts w:cs="Tahoma" w:ascii="Tahoma" w:hAnsi="Tahoma"/>
                                <w:b w:val="false"/>
                                <w:caps w:val="false"/>
                                <w:smallCaps w:val="false"/>
                                <w:sz w:val="20"/>
                              </w:rPr>
                              <w:t xml:space="preserve"> a DGE per l’approvazione finale</w:t>
                            </w:r>
                          </w:p>
                        </w:tc>
                      </w:tr>
                    </w:tbl>
                    <w:p>
                      <w:pPr>
                        <w:pStyle w:val="Header"/>
                        <w:tabs>
                          <w:tab w:val="clear" w:pos="4819"/>
                          <w:tab w:val="clear" w:pos="9638"/>
                        </w:tabs>
                        <w:rPr/>
                      </w:pPr>
                      <w:r>
                        <w:rPr/>
                      </w:r>
                    </w:p>
                  </w:txbxContent>
                </v:textbox>
                <w10:wrap type="none"/>
              </v:rect>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4">
                <wp:simplePos x="0" y="0"/>
                <wp:positionH relativeFrom="column">
                  <wp:posOffset>1017905</wp:posOffset>
                </wp:positionH>
                <wp:positionV relativeFrom="paragraph">
                  <wp:posOffset>141605</wp:posOffset>
                </wp:positionV>
                <wp:extent cx="4445" cy="238125"/>
                <wp:effectExtent l="35560" t="635" r="36830" b="0"/>
                <wp:wrapNone/>
                <wp:docPr id="3" name=""/>
                <a:graphic xmlns:a="http://schemas.openxmlformats.org/drawingml/2006/main">
                  <a:graphicData uri="http://schemas.microsoft.com/office/word/2010/wordprocessingShape">
                    <wps:wsp>
                      <wps:cNvSpPr/>
                      <wps:spPr>
                        <a:xfrm>
                          <a:off x="0" y="0"/>
                          <a:ext cx="4320" cy="2379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15pt,11.15pt" to="80.45pt,29.85pt" stroked="t" o:allowincell="f" style="position:absolute">
                <v:stroke color="black" weight="9360" endarrow="block" endarrowwidth="medium" endarrowlength="medium"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5">
                <wp:simplePos x="0" y="0"/>
                <wp:positionH relativeFrom="column">
                  <wp:posOffset>12065</wp:posOffset>
                </wp:positionH>
                <wp:positionV relativeFrom="paragraph">
                  <wp:posOffset>374650</wp:posOffset>
                </wp:positionV>
                <wp:extent cx="2203450" cy="617220"/>
                <wp:effectExtent l="0" t="0" r="0" b="0"/>
                <wp:wrapNone/>
                <wp:docPr id="4" name="Frame3"/>
                <a:graphic xmlns:a="http://schemas.openxmlformats.org/drawingml/2006/main">
                  <a:graphicData uri="http://schemas.microsoft.com/office/word/2010/wordprocessingShape">
                    <wps:wsp>
                      <wps:cNvSpPr txBox="1"/>
                      <wps:spPr>
                        <a:xfrm>
                          <a:off x="0" y="0"/>
                          <a:ext cx="2203450" cy="617220"/>
                        </a:xfrm>
                        <a:prstGeom prst="rect"/>
                        <a:solidFill>
                          <a:srgbClr val="FFFFFF"/>
                        </a:solidFill>
                        <a:ln w="9525">
                          <a:solidFill>
                            <a:srgbClr val="000000"/>
                          </a:solidFill>
                        </a:ln>
                      </wps:spPr>
                      <wps:txbx>
                        <w:txbxContent>
                          <w:p>
                            <w:pPr>
                              <w:pStyle w:val="BodyText"/>
                              <w:ind w:end="0"/>
                              <w:rPr/>
                            </w:pPr>
                            <w:r>
                              <w:rPr>
                                <w:caps w:val="false"/>
                                <w:smallCaps w:val="false"/>
                              </w:rPr>
                              <w:t xml:space="preserve">Comunicazione al RF (o al fornitore) della prossima </w:t>
                            </w:r>
                            <w:r>
                              <w:rPr/>
                              <w:t>a.p.p.</w:t>
                            </w:r>
                            <w:r>
                              <w:rPr>
                                <w:caps w:val="false"/>
                                <w:smallCaps w:val="false"/>
                              </w:rPr>
                              <w:t xml:space="preserve"> (o </w:t>
                            </w:r>
                            <w:r>
                              <w:rPr/>
                              <w:t>a.s.p.</w:t>
                            </w:r>
                            <w:r>
                              <w:rPr>
                                <w:caps w:val="false"/>
                                <w:smallCaps w:val="false"/>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173.5pt;height:48.6pt;mso-wrap-distance-left:9.05pt;mso-wrap-distance-right:9.05pt;mso-wrap-distance-top:0pt;mso-wrap-distance-bottom:0pt;margin-top:29.5pt;mso-position-vertical-relative:text;margin-left:0.95pt;mso-position-horizontal-relative:text">
                <v:textbox>
                  <w:txbxContent>
                    <w:p>
                      <w:pPr>
                        <w:pStyle w:val="BodyText"/>
                        <w:ind w:end="0"/>
                        <w:rPr/>
                      </w:pPr>
                      <w:r>
                        <w:rPr>
                          <w:caps w:val="false"/>
                          <w:smallCaps w:val="false"/>
                        </w:rPr>
                        <w:t xml:space="preserve">Comunicazione al RF (o al fornitore) della prossima </w:t>
                      </w:r>
                      <w:r>
                        <w:rPr/>
                        <w:t>a.p.p.</w:t>
                      </w:r>
                      <w:r>
                        <w:rPr>
                          <w:caps w:val="false"/>
                          <w:smallCaps w:val="false"/>
                        </w:rPr>
                        <w:t xml:space="preserve"> (o </w:t>
                      </w:r>
                      <w:r>
                        <w:rPr/>
                        <w:t>a.s.p.</w:t>
                      </w:r>
                      <w:r>
                        <w:rPr>
                          <w:caps w:val="false"/>
                          <w:smallCaps w:val="false"/>
                        </w:rPr>
                        <w:t>)</w:t>
                      </w:r>
                    </w:p>
                  </w:txbxContent>
                </v:textbox>
                <w10:wrap type="none"/>
              </v:rect>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6">
                <wp:simplePos x="0" y="0"/>
                <wp:positionH relativeFrom="column">
                  <wp:posOffset>1017905</wp:posOffset>
                </wp:positionH>
                <wp:positionV relativeFrom="paragraph">
                  <wp:posOffset>73025</wp:posOffset>
                </wp:positionV>
                <wp:extent cx="0" cy="234315"/>
                <wp:effectExtent l="38100" t="0" r="38100" b="0"/>
                <wp:wrapNone/>
                <wp:docPr id="5" name=""/>
                <a:graphic xmlns:a="http://schemas.openxmlformats.org/drawingml/2006/main">
                  <a:graphicData uri="http://schemas.microsoft.com/office/word/2010/wordprocessingShape">
                    <wps:wsp>
                      <wps:cNvSpPr/>
                      <wps:spPr>
                        <a:xfrm>
                          <a:off x="0" y="0"/>
                          <a:ext cx="0" cy="2343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15pt,5.75pt" to="80.15pt,24.1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Fonts w:ascii="Calibri" w:hAnsi="Calibri" w:cs="Calibri"/>
          <w:szCs w:val="24"/>
          <w:lang w:val="en-US" w:eastAsia="en-US"/>
        </w:rPr>
      </w:pPr>
      <w:r>
        <w:rPr>
          <w:rFonts w:cs="Calibri" w:ascii="Calibri" w:hAnsi="Calibri"/>
          <w:szCs w:val="24"/>
          <w:lang w:val="en-US" w:eastAsia="en-US"/>
        </w:rPr>
      </w:r>
      <w:r>
        <mc:AlternateContent>
          <mc:Choice Requires="wps">
            <w:drawing>
              <wp:anchor behindDoc="0" distT="0" distB="0" distL="114935" distR="114935" simplePos="0" locked="0" layoutInCell="1" allowOverlap="1" relativeHeight="7">
                <wp:simplePos x="0" y="0"/>
                <wp:positionH relativeFrom="column">
                  <wp:posOffset>7620</wp:posOffset>
                </wp:positionH>
                <wp:positionV relativeFrom="paragraph">
                  <wp:posOffset>149225</wp:posOffset>
                </wp:positionV>
                <wp:extent cx="2203450" cy="424815"/>
                <wp:effectExtent l="0" t="0" r="0" b="0"/>
                <wp:wrapNone/>
                <wp:docPr id="6" name="Frame4"/>
                <a:graphic xmlns:a="http://schemas.openxmlformats.org/drawingml/2006/main">
                  <a:graphicData uri="http://schemas.microsoft.com/office/word/2010/wordprocessingShape">
                    <wps:wsp>
                      <wps:cNvSpPr txBox="1"/>
                      <wps:spPr>
                        <a:xfrm>
                          <a:off x="0" y="0"/>
                          <a:ext cx="2203450" cy="424815"/>
                        </a:xfrm>
                        <a:prstGeom prst="rect"/>
                        <a:solidFill>
                          <a:srgbClr val="FFFFFF"/>
                        </a:solidFill>
                        <a:ln w="9525">
                          <a:solidFill>
                            <a:srgbClr val="000000"/>
                          </a:solidFill>
                        </a:ln>
                      </wps:spPr>
                      <wps:txbx>
                        <w:txbxContent>
                          <w:p>
                            <w:pPr>
                              <w:pStyle w:val="Normal"/>
                              <w:jc w:val="center"/>
                              <w:rPr/>
                            </w:pPr>
                            <w:r>
                              <w:rPr/>
                              <w:t>Preparazione - check list</w:t>
                            </w:r>
                          </w:p>
                        </w:txbxContent>
                      </wps:txbx>
                      <wps:bodyPr anchor="t" lIns="91440" tIns="45720" rIns="91440" bIns="45720">
                        <a:noAutofit/>
                      </wps:bodyPr>
                    </wps:wsp>
                  </a:graphicData>
                </a:graphic>
              </wp:anchor>
            </w:drawing>
          </mc:Choice>
          <mc:Fallback>
            <w:pict>
              <v:rect fillcolor="#FFFFFF" strokecolor="#000000" strokeweight="0pt" style="position:absolute;rotation:-0;width:173.5pt;height:33.45pt;mso-wrap-distance-left:9.05pt;mso-wrap-distance-right:9.05pt;mso-wrap-distance-top:0pt;mso-wrap-distance-bottom:0pt;margin-top:11.75pt;mso-position-vertical-relative:text;margin-left:0.6pt;mso-position-horizontal-relative:text">
                <v:textbox>
                  <w:txbxContent>
                    <w:p>
                      <w:pPr>
                        <w:pStyle w:val="Normal"/>
                        <w:jc w:val="center"/>
                        <w:rPr/>
                      </w:pPr>
                      <w:r>
                        <w:rPr/>
                        <w:t>Preparazione - check list</w:t>
                      </w:r>
                    </w:p>
                  </w:txbxContent>
                </v:textbox>
                <w10:wrap type="none"/>
              </v:rect>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8">
                <wp:simplePos x="0" y="0"/>
                <wp:positionH relativeFrom="column">
                  <wp:posOffset>1017905</wp:posOffset>
                </wp:positionH>
                <wp:positionV relativeFrom="paragraph">
                  <wp:posOffset>25400</wp:posOffset>
                </wp:positionV>
                <wp:extent cx="0" cy="216535"/>
                <wp:effectExtent l="38100" t="0" r="38100" b="0"/>
                <wp:wrapNone/>
                <wp:docPr id="7" name=""/>
                <a:graphic xmlns:a="http://schemas.openxmlformats.org/drawingml/2006/main">
                  <a:graphicData uri="http://schemas.microsoft.com/office/word/2010/wordprocessingShape">
                    <wps:wsp>
                      <wps:cNvSpPr/>
                      <wps:spPr>
                        <a:xfrm>
                          <a:off x="0" y="0"/>
                          <a:ext cx="0" cy="2163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15pt,2pt" to="80.15pt,19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w:r>
      <w:r>
        <mc:AlternateContent>
          <mc:Choice Requires="wps">
            <w:drawing>
              <wp:anchor behindDoc="0" distT="0" distB="0" distL="114935" distR="114935" simplePos="0" locked="0" layoutInCell="1" allowOverlap="1" relativeHeight="12">
                <wp:simplePos x="0" y="0"/>
                <wp:positionH relativeFrom="column">
                  <wp:posOffset>99060</wp:posOffset>
                </wp:positionH>
                <wp:positionV relativeFrom="paragraph">
                  <wp:posOffset>-133985</wp:posOffset>
                </wp:positionV>
                <wp:extent cx="2112010" cy="466090"/>
                <wp:effectExtent l="0" t="0" r="0" b="0"/>
                <wp:wrapNone/>
                <wp:docPr id="8" name="Frame5"/>
                <a:graphic xmlns:a="http://schemas.openxmlformats.org/drawingml/2006/main">
                  <a:graphicData uri="http://schemas.microsoft.com/office/word/2010/wordprocessingShape">
                    <wps:wsp>
                      <wps:cNvSpPr txBox="1"/>
                      <wps:spPr>
                        <a:xfrm>
                          <a:off x="0" y="0"/>
                          <a:ext cx="2112010" cy="466090"/>
                        </a:xfrm>
                        <a:prstGeom prst="rect"/>
                        <a:solidFill>
                          <a:srgbClr val="FFFFFF"/>
                        </a:solidFill>
                        <a:ln w="9525">
                          <a:solidFill>
                            <a:srgbClr val="000000"/>
                          </a:solidFill>
                        </a:ln>
                      </wps:spPr>
                      <wps:txbx>
                        <w:txbxContent>
                          <w:p>
                            <w:pPr>
                              <w:pStyle w:val="Normal"/>
                              <w:rPr/>
                            </w:pPr>
                            <w:r>
                              <w:rPr/>
                              <w:t>Effettuazione a.p.p.</w:t>
                            </w:r>
                            <w:r>
                              <w:rPr>
                                <w:smallCaps/>
                              </w:rPr>
                              <w:t xml:space="preserve"> / </w:t>
                            </w:r>
                            <w:r>
                              <w:rPr/>
                              <w:t>a.s.p.</w:t>
                            </w:r>
                          </w:p>
                        </w:txbxContent>
                      </wps:txbx>
                      <wps:bodyPr anchor="t" lIns="91440" tIns="45720" rIns="91440" bIns="45720">
                        <a:noAutofit/>
                      </wps:bodyPr>
                    </wps:wsp>
                  </a:graphicData>
                </a:graphic>
              </wp:anchor>
            </w:drawing>
          </mc:Choice>
          <mc:Fallback>
            <w:pict>
              <v:rect fillcolor="#FFFFFF" strokecolor="#000000" strokeweight="0pt" style="position:absolute;rotation:-0;width:166.3pt;height:36.7pt;mso-wrap-distance-left:9.05pt;mso-wrap-distance-right:9.05pt;mso-wrap-distance-top:0pt;mso-wrap-distance-bottom:0pt;margin-top:-10.55pt;mso-position-vertical-relative:text;margin-left:7.8pt;mso-position-horizontal-relative:text">
                <v:textbox>
                  <w:txbxContent>
                    <w:p>
                      <w:pPr>
                        <w:pStyle w:val="Normal"/>
                        <w:rPr/>
                      </w:pPr>
                      <w:r>
                        <w:rPr/>
                        <w:t>Effettuazione a.p.p.</w:t>
                      </w:r>
                      <w:r>
                        <w:rPr>
                          <w:smallCaps/>
                        </w:rPr>
                        <w:t xml:space="preserve"> / </w:t>
                      </w:r>
                      <w:r>
                        <w:rPr/>
                        <w:t>a.s.p.</w:t>
                      </w:r>
                    </w:p>
                  </w:txbxContent>
                </v:textbox>
                <w10:wrap type="none"/>
              </v:rect>
            </w:pict>
          </mc:Fallback>
        </mc:AlternateContent>
      </w:r>
    </w:p>
    <w:p>
      <w:pPr>
        <w:pStyle w:val="Normal"/>
        <w:rPr>
          <w:rStyle w:val="PageNumber"/>
          <w:rFonts w:ascii="Calibri" w:hAnsi="Calibri" w:cs="Calibri"/>
          <w:szCs w:val="24"/>
        </w:rPr>
      </w:pPr>
      <w:r>
        <w:rPr>
          <w:rFonts w:cs="Calibri" w:ascii="Calibri" w:hAnsi="Calibri"/>
          <w:szCs w:val="24"/>
        </w:rPr>
      </w:r>
    </w:p>
    <w:p>
      <w:pPr>
        <w:pStyle w:val="Normal"/>
        <w:rPr>
          <w:rStyle w:val="PageNumber"/>
          <w:rFonts w:ascii="Calibri" w:hAnsi="Calibri" w:cs="Calibri"/>
          <w:szCs w:val="24"/>
          <w:lang w:val="en-US" w:eastAsia="en-US"/>
        </w:rPr>
      </w:pPr>
      <w:r>
        <w:rPr/>
        <mc:AlternateContent>
          <mc:Choice Requires="wps">
            <w:drawing>
              <wp:anchor behindDoc="0" distT="0" distB="0" distL="114935" distR="114935" simplePos="0" locked="0" layoutInCell="1" allowOverlap="1" relativeHeight="13">
                <wp:simplePos x="0" y="0"/>
                <wp:positionH relativeFrom="column">
                  <wp:posOffset>1017905</wp:posOffset>
                </wp:positionH>
                <wp:positionV relativeFrom="paragraph">
                  <wp:posOffset>46990</wp:posOffset>
                </wp:positionV>
                <wp:extent cx="4445" cy="267335"/>
                <wp:effectExtent l="34925" t="635" r="36830" b="0"/>
                <wp:wrapNone/>
                <wp:docPr id="9" name=""/>
                <a:graphic xmlns:a="http://schemas.openxmlformats.org/drawingml/2006/main">
                  <a:graphicData uri="http://schemas.microsoft.com/office/word/2010/wordprocessingShape">
                    <wps:wsp>
                      <wps:cNvSpPr/>
                      <wps:spPr>
                        <a:xfrm>
                          <a:off x="0" y="0"/>
                          <a:ext cx="4320" cy="2674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15pt,3.7pt" to="80.45pt,24.7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Style w:val="PageNumber"/>
          <w:rFonts w:ascii="Calibri" w:hAnsi="Calibri" w:cs="Calibri"/>
          <w:szCs w:val="24"/>
          <w:lang w:val="en-US" w:eastAsia="en-US"/>
        </w:rPr>
      </w:pPr>
      <w:r>
        <w:rPr/>
      </w:r>
      <w:r>
        <mc:AlternateContent>
          <mc:Choice Requires="wps">
            <w:drawing>
              <wp:anchor behindDoc="0" distT="0" distB="0" distL="114935" distR="114935" simplePos="0" locked="0" layoutInCell="1" allowOverlap="1" relativeHeight="9">
                <wp:simplePos x="0" y="0"/>
                <wp:positionH relativeFrom="column">
                  <wp:posOffset>7620</wp:posOffset>
                </wp:positionH>
                <wp:positionV relativeFrom="paragraph">
                  <wp:posOffset>135890</wp:posOffset>
                </wp:positionV>
                <wp:extent cx="2203450" cy="648970"/>
                <wp:effectExtent l="0" t="0" r="0" b="0"/>
                <wp:wrapNone/>
                <wp:docPr id="10" name="Frame6"/>
                <a:graphic xmlns:a="http://schemas.openxmlformats.org/drawingml/2006/main">
                  <a:graphicData uri="http://schemas.microsoft.com/office/word/2010/wordprocessingShape">
                    <wps:wsp>
                      <wps:cNvSpPr txBox="1"/>
                      <wps:spPr>
                        <a:xfrm>
                          <a:off x="0" y="0"/>
                          <a:ext cx="2203450" cy="648970"/>
                        </a:xfrm>
                        <a:prstGeom prst="rect"/>
                        <a:solidFill>
                          <a:srgbClr val="FFFFFF"/>
                        </a:solidFill>
                        <a:ln w="9525">
                          <a:solidFill>
                            <a:srgbClr val="000000"/>
                          </a:solidFill>
                        </a:ln>
                      </wps:spPr>
                      <wps:txbx>
                        <w:txbxContent>
                          <w:p>
                            <w:pPr>
                              <w:pStyle w:val="BodyText"/>
                              <w:ind w:end="0"/>
                              <w:jc w:val="center"/>
                              <w:rPr/>
                            </w:pPr>
                            <w:r>
                              <w:rPr>
                                <w:caps w:val="false"/>
                                <w:smallCaps w:val="false"/>
                              </w:rPr>
                              <w:t>Redazione del verbale dell’audit e analisi delle N.C. eventuali rilevate</w:t>
                            </w:r>
                          </w:p>
                        </w:txbxContent>
                      </wps:txbx>
                      <wps:bodyPr anchor="t" lIns="91440" tIns="45720" rIns="91440" bIns="45720">
                        <a:noAutofit/>
                      </wps:bodyPr>
                    </wps:wsp>
                  </a:graphicData>
                </a:graphic>
              </wp:anchor>
            </w:drawing>
          </mc:Choice>
          <mc:Fallback>
            <w:pict>
              <v:rect fillcolor="#FFFFFF" strokecolor="#000000" strokeweight="0pt" style="position:absolute;rotation:-0;width:173.5pt;height:51.1pt;mso-wrap-distance-left:9.05pt;mso-wrap-distance-right:9.05pt;mso-wrap-distance-top:0pt;mso-wrap-distance-bottom:0pt;margin-top:10.7pt;mso-position-vertical-relative:text;margin-left:0.6pt;mso-position-horizontal-relative:text">
                <v:textbox>
                  <w:txbxContent>
                    <w:p>
                      <w:pPr>
                        <w:pStyle w:val="BodyText"/>
                        <w:ind w:end="0"/>
                        <w:jc w:val="center"/>
                        <w:rPr/>
                      </w:pPr>
                      <w:r>
                        <w:rPr>
                          <w:caps w:val="false"/>
                          <w:smallCaps w:val="false"/>
                        </w:rPr>
                        <w:t>Redazione del verbale dell’audit e analisi delle N.C. eventuali rilevate</w:t>
                      </w:r>
                    </w:p>
                  </w:txbxContent>
                </v:textbox>
                <w10:wrap type="none"/>
              </v:rect>
            </w:pict>
          </mc:Fallback>
        </mc:AlternateContent>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p>
      <w:pPr>
        <w:pStyle w:val="Normal"/>
        <w:rPr>
          <w:rStyle w:val="PageNumber"/>
          <w:rFonts w:ascii="Calibri" w:hAnsi="Calibri" w:cs="Calibri"/>
          <w:szCs w:val="24"/>
          <w:lang w:val="en-US" w:eastAsia="en-US"/>
        </w:rPr>
      </w:pPr>
      <w:r>
        <w:rPr/>
        <mc:AlternateContent>
          <mc:Choice Requires="wps">
            <w:drawing>
              <wp:anchor behindDoc="0" distT="0" distB="0" distL="114935" distR="114935" simplePos="0" locked="0" layoutInCell="1" allowOverlap="1" relativeHeight="10">
                <wp:simplePos x="0" y="0"/>
                <wp:positionH relativeFrom="column">
                  <wp:posOffset>1017905</wp:posOffset>
                </wp:positionH>
                <wp:positionV relativeFrom="paragraph">
                  <wp:posOffset>8255</wp:posOffset>
                </wp:positionV>
                <wp:extent cx="0" cy="274320"/>
                <wp:effectExtent l="38100" t="0" r="38100" b="0"/>
                <wp:wrapNone/>
                <wp:docPr id="11" name=""/>
                <a:graphic xmlns:a="http://schemas.openxmlformats.org/drawingml/2006/main">
                  <a:graphicData uri="http://schemas.microsoft.com/office/word/2010/wordprocessingShape">
                    <wps:wsp>
                      <wps:cNvSpPr/>
                      <wps:spPr>
                        <a:xfrm>
                          <a:off x="0" y="0"/>
                          <a:ext cx="0" cy="27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15pt,0.65pt" to="80.15pt,22.2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Style w:val="PageNumber"/>
          <w:rFonts w:ascii="Calibri" w:hAnsi="Calibri" w:cs="Calibri"/>
          <w:szCs w:val="24"/>
          <w:lang w:val="en-US" w:eastAsia="en-US"/>
        </w:rPr>
      </w:pPr>
      <w:r>
        <w:rPr/>
      </w:r>
      <w:r>
        <mc:AlternateContent>
          <mc:Choice Requires="wps">
            <w:drawing>
              <wp:anchor behindDoc="0" distT="0" distB="0" distL="114935" distR="114935" simplePos="0" locked="0" layoutInCell="1" allowOverlap="1" relativeHeight="14">
                <wp:simplePos x="0" y="0"/>
                <wp:positionH relativeFrom="column">
                  <wp:posOffset>7620</wp:posOffset>
                </wp:positionH>
                <wp:positionV relativeFrom="paragraph">
                  <wp:posOffset>126365</wp:posOffset>
                </wp:positionV>
                <wp:extent cx="2203450" cy="374650"/>
                <wp:effectExtent l="0" t="0" r="0" b="0"/>
                <wp:wrapNone/>
                <wp:docPr id="12" name="Frame7"/>
                <a:graphic xmlns:a="http://schemas.openxmlformats.org/drawingml/2006/main">
                  <a:graphicData uri="http://schemas.microsoft.com/office/word/2010/wordprocessingShape">
                    <wps:wsp>
                      <wps:cNvSpPr txBox="1"/>
                      <wps:spPr>
                        <a:xfrm>
                          <a:off x="0" y="0"/>
                          <a:ext cx="2203450" cy="374650"/>
                        </a:xfrm>
                        <a:prstGeom prst="rect"/>
                        <a:solidFill>
                          <a:srgbClr val="FFFFFF"/>
                        </a:solidFill>
                        <a:ln w="9525">
                          <a:solidFill>
                            <a:srgbClr val="000000"/>
                          </a:solidFill>
                        </a:ln>
                      </wps:spPr>
                      <wps:txbx>
                        <w:txbxContent>
                          <w:p>
                            <w:pPr>
                              <w:pStyle w:val="Normal"/>
                              <w:jc w:val="center"/>
                              <w:rPr/>
                            </w:pPr>
                            <w:r>
                              <w:rPr/>
                              <w:t>Definizione di AC</w:t>
                            </w:r>
                          </w:p>
                        </w:txbxContent>
                      </wps:txbx>
                      <wps:bodyPr anchor="t" lIns="91440" tIns="45720" rIns="91440" bIns="45720">
                        <a:noAutofit/>
                      </wps:bodyPr>
                    </wps:wsp>
                  </a:graphicData>
                </a:graphic>
              </wp:anchor>
            </w:drawing>
          </mc:Choice>
          <mc:Fallback>
            <w:pict>
              <v:rect fillcolor="#FFFFFF" strokecolor="#000000" strokeweight="0pt" style="position:absolute;rotation:-0;width:173.5pt;height:29.5pt;mso-wrap-distance-left:9.05pt;mso-wrap-distance-right:9.05pt;mso-wrap-distance-top:0pt;mso-wrap-distance-bottom:0pt;margin-top:9.95pt;mso-position-vertical-relative:text;margin-left:0.6pt;mso-position-horizontal-relative:text">
                <v:textbox>
                  <w:txbxContent>
                    <w:p>
                      <w:pPr>
                        <w:pStyle w:val="Normal"/>
                        <w:jc w:val="center"/>
                        <w:rPr/>
                      </w:pPr>
                      <w:r>
                        <w:rPr/>
                        <w:t>Definizione di AC</w:t>
                      </w:r>
                    </w:p>
                  </w:txbxContent>
                </v:textbox>
                <w10:wrap type="none"/>
              </v:rect>
            </w:pict>
          </mc:Fallback>
        </mc:AlternateContent>
      </w:r>
    </w:p>
    <w:p>
      <w:pPr>
        <w:pStyle w:val="Normal"/>
        <w:rPr>
          <w:rStyle w:val="PageNumber"/>
          <w:rFonts w:ascii="Calibri" w:hAnsi="Calibri" w:cs="Calibri"/>
          <w:szCs w:val="24"/>
          <w:lang w:val="en-US" w:eastAsia="en-US"/>
        </w:rPr>
      </w:pPr>
      <w:r>
        <w:rPr/>
        <mc:AlternateContent>
          <mc:Choice Requires="wps">
            <w:drawing>
              <wp:anchor behindDoc="0" distT="0" distB="0" distL="114935" distR="114935" simplePos="0" locked="0" layoutInCell="1" allowOverlap="1" relativeHeight="20">
                <wp:simplePos x="0" y="0"/>
                <wp:positionH relativeFrom="column">
                  <wp:posOffset>2755265</wp:posOffset>
                </wp:positionH>
                <wp:positionV relativeFrom="paragraph">
                  <wp:posOffset>129540</wp:posOffset>
                </wp:positionV>
                <wp:extent cx="0" cy="1238885"/>
                <wp:effectExtent l="5080" t="0" r="5080" b="0"/>
                <wp:wrapNone/>
                <wp:docPr id="13" name=""/>
                <a:graphic xmlns:a="http://schemas.openxmlformats.org/drawingml/2006/main">
                  <a:graphicData uri="http://schemas.microsoft.com/office/word/2010/wordprocessingShape">
                    <wps:wsp>
                      <wps:cNvSpPr/>
                      <wps:spPr>
                        <a:xfrm flipV="1">
                          <a:off x="0" y="0"/>
                          <a:ext cx="0" cy="12387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6.95pt,10.2pt" to="216.95pt,107.7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1">
                <wp:simplePos x="0" y="0"/>
                <wp:positionH relativeFrom="column">
                  <wp:posOffset>2206625</wp:posOffset>
                </wp:positionH>
                <wp:positionV relativeFrom="paragraph">
                  <wp:posOffset>129540</wp:posOffset>
                </wp:positionV>
                <wp:extent cx="548640" cy="0"/>
                <wp:effectExtent l="0" t="38100" r="0" b="38100"/>
                <wp:wrapNone/>
                <wp:docPr id="14" name=""/>
                <a:graphic xmlns:a="http://schemas.openxmlformats.org/drawingml/2006/main">
                  <a:graphicData uri="http://schemas.microsoft.com/office/word/2010/wordprocessingShape">
                    <wps:wsp>
                      <wps:cNvSpPr/>
                      <wps:spPr>
                        <a:xfrm flipH="1">
                          <a:off x="0" y="0"/>
                          <a:ext cx="54864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3.75pt,10.2pt" to="216.9pt,10.2pt" stroked="t" o:allowincell="f" style="position:absolute;flip:x">
                <v:stroke color="black" weight="9360" endarrow="block" endarrowwidth="medium" endarrowlength="medium" joinstyle="miter" endcap="flat"/>
                <v:fill o:detectmouseclick="t" on="false"/>
                <w10:wrap type="none"/>
              </v:line>
            </w:pict>
          </mc:Fallback>
        </mc:AlternateContent>
      </w:r>
    </w:p>
    <w:p>
      <w:pPr>
        <w:pStyle w:val="Normal"/>
        <w:rPr>
          <w:rStyle w:val="PageNumber"/>
          <w:rFonts w:ascii="Calibri" w:hAnsi="Calibri" w:cs="Calibri"/>
          <w:szCs w:val="24"/>
          <w:lang w:val="en-US" w:eastAsia="en-US"/>
        </w:rPr>
      </w:pPr>
      <w:r>
        <w:rPr/>
        <mc:AlternateContent>
          <mc:Choice Requires="wps">
            <w:drawing>
              <wp:anchor behindDoc="0" distT="0" distB="0" distL="114935" distR="114935" simplePos="0" locked="0" layoutInCell="1" allowOverlap="1" relativeHeight="15">
                <wp:simplePos x="0" y="0"/>
                <wp:positionH relativeFrom="column">
                  <wp:posOffset>1017905</wp:posOffset>
                </wp:positionH>
                <wp:positionV relativeFrom="paragraph">
                  <wp:posOffset>149225</wp:posOffset>
                </wp:positionV>
                <wp:extent cx="0" cy="431800"/>
                <wp:effectExtent l="38100" t="0" r="38100" b="0"/>
                <wp:wrapNone/>
                <wp:docPr id="15" name=""/>
                <a:graphic xmlns:a="http://schemas.openxmlformats.org/drawingml/2006/main">
                  <a:graphicData uri="http://schemas.microsoft.com/office/word/2010/wordprocessingShape">
                    <wps:wsp>
                      <wps:cNvSpPr/>
                      <wps:spPr>
                        <a:xfrm>
                          <a:off x="0" y="0"/>
                          <a:ext cx="0" cy="4316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15pt,11.75pt" to="80.15pt,45.7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Style w:val="PageNumber"/>
          <w:rFonts w:ascii="Calibri" w:hAnsi="Calibri" w:cs="Calibri"/>
          <w:szCs w:val="24"/>
        </w:rPr>
      </w:pPr>
      <w:r>
        <w:rPr/>
      </w:r>
    </w:p>
    <w:p>
      <w:pPr>
        <w:pStyle w:val="Normal"/>
        <w:rPr>
          <w:rStyle w:val="PageNumber"/>
          <w:rFonts w:ascii="Calibri" w:hAnsi="Calibri" w:cs="Calibri"/>
          <w:b/>
          <w:szCs w:val="24"/>
        </w:rPr>
      </w:pPr>
      <w:r>
        <w:rPr/>
      </w:r>
    </w:p>
    <w:p>
      <w:pPr>
        <w:pStyle w:val="Normal"/>
        <w:rPr>
          <w:rStyle w:val="PageNumber"/>
          <w:rFonts w:ascii="Calibri" w:hAnsi="Calibri" w:cs="Calibri"/>
          <w:b/>
          <w:szCs w:val="24"/>
          <w:lang w:val="en-US" w:eastAsia="en-US"/>
        </w:rPr>
      </w:pPr>
      <w:r>
        <w:rPr/>
        <mc:AlternateContent>
          <mc:Choice Requires="wps">
            <w:drawing>
              <wp:anchor behindDoc="0" distT="0" distB="0" distL="114935" distR="114935" simplePos="0" locked="0" layoutInCell="1" allowOverlap="1" relativeHeight="11">
                <wp:simplePos x="0" y="0"/>
                <wp:positionH relativeFrom="column">
                  <wp:posOffset>12065</wp:posOffset>
                </wp:positionH>
                <wp:positionV relativeFrom="paragraph">
                  <wp:posOffset>19685</wp:posOffset>
                </wp:positionV>
                <wp:extent cx="2011680" cy="1193165"/>
                <wp:effectExtent l="9525" t="6350" r="10160" b="5715"/>
                <wp:wrapNone/>
                <wp:docPr id="16" name=""/>
                <a:graphic xmlns:a="http://schemas.openxmlformats.org/drawingml/2006/main">
                  <a:graphicData uri="http://schemas.microsoft.com/office/word/2010/wordprocessingShape">
                    <wps:wsp>
                      <wps:cNvSpPr/>
                      <wps:spPr>
                        <a:xfrm>
                          <a:off x="0" y="0"/>
                          <a:ext cx="2011680" cy="1193040"/>
                        </a:xfrm>
                        <a:prstGeom prst="diamond">
                          <a:avLst/>
                        </a:prstGeom>
                        <a:solidFill>
                          <a:srgbClr val="ffffff"/>
                        </a:solidFill>
                        <a:ln w="9360">
                          <a:solidFill>
                            <a:srgbClr val="000000"/>
                          </a:solidFill>
                          <a:miter/>
                        </a:ln>
                      </wps:spPr>
                      <wps:style>
                        <a:lnRef idx="0"/>
                        <a:fillRef idx="0"/>
                        <a:effectRef idx="0"/>
                        <a:fontRef idx="minor"/>
                      </wps:style>
                      <wps:txbx>
                        <w:txbxContent>
                          <w:p>
                            <w:pPr>
                              <w:tabs>
                                <w:tab w:val="left" w:pos="567" w:leader="none"/>
                              </w:tabs>
                              <w:overflowPunct w:val="false"/>
                              <w:bidi w:val="0"/>
                              <w:jc w:val="center"/>
                              <w:rPr/>
                            </w:pPr>
                            <w:r>
                              <w:rPr>
                                <w:kern w:val="2"/>
                                <w:sz w:val="24"/>
                                <w:szCs w:val="20"/>
                                <w:smallCaps/>
                                <w:rFonts w:ascii="Times New Roman" w:hAnsi="Times New Roman" w:eastAsia="Times New Roman" w:cs="Times New Roman"/>
                                <w:color w:val="000000"/>
                                <w:lang w:val="it-IT" w:bidi="ar-SA"/>
                              </w:rPr>
                              <w:t>verifica attuazione ac correttive</w:t>
                            </w:r>
                          </w:p>
                        </w:txbxContent>
                      </wps:txbx>
                      <wps:bodyPr anchor="t">
                        <a:noAutofit/>
                      </wps:bodyPr>
                    </wps:wsp>
                  </a:graphicData>
                </a:graphic>
              </wp:anchor>
            </w:drawing>
          </mc:Choice>
          <mc:Fallback>
            <w:pict>
              <v:shapetype id="_x0000_t4" coordsize="21600,21600" o:spt="4" path="m,10800l10800,l21600,10800l10800,21600xe">
                <v:stroke joinstyle="miter"/>
                <v:formulas>
                  <v:f eqn="prod width 3 4"/>
                  <v:f eqn="prod height 3 4"/>
                </v:formulas>
                <v:path gradientshapeok="t" o:connecttype="rect" textboxrect="5400,5400,@0,@1"/>
              </v:shapetype>
              <v:shape id="shape_0" fillcolor="white" stroked="t" o:allowincell="f" style="position:absolute;margin-left:0.95pt;margin-top:1.55pt;width:158.35pt;height:93.9pt;mso-wrap-style:square;v-text-anchor:top" type="_x0000_t4">
                <v:textbox>
                  <w:txbxContent>
                    <w:p>
                      <w:pPr>
                        <w:tabs>
                          <w:tab w:val="left" w:pos="567" w:leader="none"/>
                        </w:tabs>
                        <w:overflowPunct w:val="false"/>
                        <w:bidi w:val="0"/>
                        <w:jc w:val="center"/>
                        <w:rPr/>
                      </w:pPr>
                      <w:r>
                        <w:rPr>
                          <w:kern w:val="2"/>
                          <w:sz w:val="24"/>
                          <w:szCs w:val="20"/>
                          <w:smallCaps/>
                          <w:rFonts w:ascii="Times New Roman" w:hAnsi="Times New Roman" w:eastAsia="Times New Roman" w:cs="Times New Roman"/>
                          <w:color w:val="000000"/>
                          <w:lang w:val="it-IT" w:bidi="ar-SA"/>
                        </w:rPr>
                        <w:t>verifica attuazione ac correttive</w:t>
                      </w:r>
                    </w:p>
                  </w:txbxContent>
                </v:textbox>
                <v:fill o:detectmouseclick="t" type="solid" color2="black"/>
                <v:stroke color="black" weight="9360" joinstyle="miter" endcap="flat"/>
                <w10:wrap type="none"/>
              </v:shape>
            </w:pict>
          </mc:Fallback>
        </mc:AlternateContent>
      </w:r>
    </w:p>
    <w:p>
      <w:pPr>
        <w:pStyle w:val="Normal"/>
        <w:rPr>
          <w:rStyle w:val="PageNumber"/>
          <w:rFonts w:ascii="Calibri" w:hAnsi="Calibri" w:cs="Calibri"/>
          <w:b/>
          <w:szCs w:val="24"/>
          <w:lang w:val="en-US" w:eastAsia="en-US"/>
        </w:rPr>
      </w:pPr>
      <w:r>
        <w:rPr/>
      </w:r>
      <w:r>
        <mc:AlternateContent>
          <mc:Choice Requires="wps">
            <w:drawing>
              <wp:anchor behindDoc="0" distT="0" distB="0" distL="114935" distR="114935" simplePos="0" locked="0" layoutInCell="1" allowOverlap="1" relativeHeight="16">
                <wp:simplePos x="0" y="0"/>
                <wp:positionH relativeFrom="column">
                  <wp:posOffset>2023745</wp:posOffset>
                </wp:positionH>
                <wp:positionV relativeFrom="paragraph">
                  <wp:posOffset>164465</wp:posOffset>
                </wp:positionV>
                <wp:extent cx="457200" cy="274320"/>
                <wp:effectExtent l="0" t="0" r="0" b="0"/>
                <wp:wrapNone/>
                <wp:docPr id="17" name="Frame8"/>
                <a:graphic xmlns:a="http://schemas.openxmlformats.org/drawingml/2006/main">
                  <a:graphicData uri="http://schemas.microsoft.com/office/word/2010/wordprocessingShape">
                    <wps:wsp>
                      <wps:cNvSpPr txBox="1"/>
                      <wps:spPr>
                        <a:xfrm>
                          <a:off x="0" y="0"/>
                          <a:ext cx="457200" cy="274320"/>
                        </a:xfrm>
                        <a:prstGeom prst="rect"/>
                        <a:solidFill>
                          <a:srgbClr val="FFFFFF"/>
                        </a:solidFill>
                      </wps:spPr>
                      <wps:txbx>
                        <w:txbxContent>
                          <w:p>
                            <w:pPr>
                              <w:pStyle w:val="Normal"/>
                              <w:rPr>
                                <w:b/>
                              </w:rPr>
                            </w:pPr>
                            <w:r>
                              <w:rPr>
                                <w:b/>
                              </w:rPr>
                              <w:t>NO</w:t>
                            </w:r>
                          </w:p>
                        </w:txbxContent>
                      </wps:txbx>
                      <wps:bodyPr anchor="t" lIns="92075" tIns="46355" rIns="92075" bIns="46355">
                        <a:noAutofit/>
                      </wps:bodyPr>
                    </wps:wsp>
                  </a:graphicData>
                </a:graphic>
              </wp:anchor>
            </w:drawing>
          </mc:Choice>
          <mc:Fallback>
            <w:pict>
              <v:rect fillcolor="#FFFFFF" style="position:absolute;rotation:-0;width:36pt;height:21.6pt;mso-wrap-distance-left:9.05pt;mso-wrap-distance-right:9.05pt;mso-wrap-distance-top:0pt;mso-wrap-distance-bottom:0pt;margin-top:12.95pt;mso-position-vertical-relative:text;margin-left:159.35pt;mso-position-horizontal-relative:text">
                <v:textbox inset="0.100694444444444in,0.0506944444444444in,0.100694444444444in,0.0506944444444444in">
                  <w:txbxContent>
                    <w:p>
                      <w:pPr>
                        <w:pStyle w:val="Normal"/>
                        <w:rPr>
                          <w:b/>
                        </w:rPr>
                      </w:pPr>
                      <w:r>
                        <w:rPr>
                          <w:b/>
                        </w:rPr>
                        <w:t>NO</w:t>
                      </w:r>
                    </w:p>
                  </w:txbxContent>
                </v:textbox>
                <w10:wrap type="none"/>
              </v:rect>
            </w:pict>
          </mc:Fallback>
        </mc:AlternateContent>
      </w:r>
    </w:p>
    <w:p>
      <w:pPr>
        <w:pStyle w:val="Normal"/>
        <w:rPr>
          <w:rStyle w:val="PageNumber"/>
          <w:rFonts w:ascii="Calibri" w:hAnsi="Calibri" w:cs="Calibri"/>
          <w:b/>
          <w:szCs w:val="24"/>
        </w:rPr>
      </w:pPr>
      <w:r>
        <w:rPr/>
      </w:r>
    </w:p>
    <w:p>
      <w:pPr>
        <w:pStyle w:val="Normal"/>
        <w:rPr>
          <w:rStyle w:val="PageNumber"/>
          <w:rFonts w:ascii="Calibri" w:hAnsi="Calibri" w:cs="Calibri"/>
          <w:b/>
          <w:szCs w:val="24"/>
          <w:lang w:val="en-US" w:eastAsia="en-US"/>
        </w:rPr>
      </w:pPr>
      <w:r>
        <w:rPr/>
        <mc:AlternateContent>
          <mc:Choice Requires="wps">
            <w:drawing>
              <wp:anchor behindDoc="0" distT="0" distB="0" distL="114935" distR="114935" simplePos="0" locked="0" layoutInCell="1" allowOverlap="1" relativeHeight="19">
                <wp:simplePos x="0" y="0"/>
                <wp:positionH relativeFrom="column">
                  <wp:posOffset>2023745</wp:posOffset>
                </wp:positionH>
                <wp:positionV relativeFrom="paragraph">
                  <wp:posOffset>78105</wp:posOffset>
                </wp:positionV>
                <wp:extent cx="731520" cy="0"/>
                <wp:effectExtent l="0" t="5080" r="0" b="5080"/>
                <wp:wrapNone/>
                <wp:docPr id="18"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9.35pt,6.15pt" to="216.9pt,6.15pt" stroked="t" o:allowincell="f" style="position:absolute">
                <v:stroke color="black" weight="9360" joinstyle="miter" endcap="flat"/>
                <v:fill o:detectmouseclick="t" on="false"/>
                <w10:wrap type="none"/>
              </v:line>
            </w:pict>
          </mc:Fallback>
        </mc:AlternateContent>
      </w:r>
    </w:p>
    <w:p>
      <w:pPr>
        <w:pStyle w:val="Normal"/>
        <w:rPr>
          <w:rStyle w:val="PageNumber"/>
          <w:rFonts w:ascii="Calibri" w:hAnsi="Calibri" w:cs="Calibri"/>
          <w:b/>
          <w:szCs w:val="24"/>
        </w:rPr>
      </w:pPr>
      <w:r>
        <w:rPr/>
      </w:r>
    </w:p>
    <w:p>
      <w:pPr>
        <w:pStyle w:val="Normal"/>
        <w:rPr>
          <w:rStyle w:val="PageNumber"/>
          <w:rFonts w:ascii="Calibri" w:hAnsi="Calibri" w:cs="Calibri"/>
          <w:b/>
          <w:szCs w:val="24"/>
        </w:rPr>
      </w:pPr>
      <w:r>
        <w:rPr/>
      </w:r>
    </w:p>
    <w:p>
      <w:pPr>
        <w:pStyle w:val="Normal"/>
        <w:rPr>
          <w:rStyle w:val="PageNumber"/>
          <w:rFonts w:ascii="Calibri" w:hAnsi="Calibri" w:cs="Calibri"/>
          <w:b/>
          <w:szCs w:val="24"/>
          <w:lang w:val="en-US" w:eastAsia="en-US"/>
        </w:rPr>
      </w:pPr>
      <w:r>
        <w:rPr/>
        <mc:AlternateContent>
          <mc:Choice Requires="wps">
            <w:drawing>
              <wp:anchor behindDoc="0" distT="0" distB="0" distL="114935" distR="114935" simplePos="0" locked="0" layoutInCell="1" allowOverlap="1" relativeHeight="18">
                <wp:simplePos x="0" y="0"/>
                <wp:positionH relativeFrom="column">
                  <wp:posOffset>1017905</wp:posOffset>
                </wp:positionH>
                <wp:positionV relativeFrom="paragraph">
                  <wp:posOffset>141605</wp:posOffset>
                </wp:positionV>
                <wp:extent cx="0" cy="182880"/>
                <wp:effectExtent l="38100" t="0" r="38100" b="0"/>
                <wp:wrapNone/>
                <wp:docPr id="19"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15pt,11.15pt" to="80.15pt,25.5pt" stroked="t" o:allowincell="f" style="position:absolute">
                <v:stroke color="black" weight="9360" endarrow="block" endarrowwidth="medium" endarrowlength="medium"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17">
                <wp:simplePos x="0" y="0"/>
                <wp:positionH relativeFrom="column">
                  <wp:posOffset>1046480</wp:posOffset>
                </wp:positionH>
                <wp:positionV relativeFrom="paragraph">
                  <wp:posOffset>97155</wp:posOffset>
                </wp:positionV>
                <wp:extent cx="365760" cy="274320"/>
                <wp:effectExtent l="0" t="0" r="0" b="0"/>
                <wp:wrapNone/>
                <wp:docPr id="20" name="Frame9"/>
                <a:graphic xmlns:a="http://schemas.openxmlformats.org/drawingml/2006/main">
                  <a:graphicData uri="http://schemas.microsoft.com/office/word/2010/wordprocessingShape">
                    <wps:wsp>
                      <wps:cNvSpPr txBox="1"/>
                      <wps:spPr>
                        <a:xfrm>
                          <a:off x="0" y="0"/>
                          <a:ext cx="365760" cy="274320"/>
                        </a:xfrm>
                        <a:prstGeom prst="rect"/>
                        <a:solidFill>
                          <a:srgbClr val="FFFFFF"/>
                        </a:solidFill>
                      </wps:spPr>
                      <wps:txbx>
                        <w:txbxContent>
                          <w:p>
                            <w:pPr>
                              <w:pStyle w:val="Corpodeltesto3"/>
                              <w:rPr/>
                            </w:pPr>
                            <w:r>
                              <w:rPr/>
                              <w:t>SI’</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7.65pt;mso-position-vertical-relative:text;margin-left:82.4pt;mso-position-horizontal-relative:text">
                <v:textbox inset="0.100694444444444in,0.0506944444444444in,0.100694444444444in,0.0506944444444444in">
                  <w:txbxContent>
                    <w:p>
                      <w:pPr>
                        <w:pStyle w:val="Corpodeltesto3"/>
                        <w:rPr/>
                      </w:pPr>
                      <w:r>
                        <w:rPr/>
                        <w:t>SI’</w:t>
                      </w:r>
                    </w:p>
                  </w:txbxContent>
                </v:textbox>
                <w10:wrap type="none"/>
              </v:rect>
            </w:pict>
          </mc:Fallback>
        </mc:AlternateContent>
      </w:r>
    </w:p>
    <w:p>
      <w:pPr>
        <w:pStyle w:val="Normal"/>
        <w:rPr>
          <w:rStyle w:val="PageNumber"/>
          <w:rFonts w:ascii="Calibri" w:hAnsi="Calibri" w:cs="Calibri"/>
          <w:b/>
          <w:szCs w:val="24"/>
          <w:lang w:val="en-US" w:eastAsia="en-US"/>
        </w:rPr>
      </w:pPr>
      <w:r>
        <w:rPr/>
      </w:r>
    </w:p>
    <w:p>
      <w:pPr>
        <w:pStyle w:val="Normal"/>
        <w:rPr>
          <w:rStyle w:val="PageNumber"/>
          <w:rFonts w:ascii="Calibri" w:hAnsi="Calibri" w:cs="Calibri"/>
          <w:b/>
          <w:szCs w:val="24"/>
          <w:lang w:val="en-US" w:eastAsia="en-US"/>
        </w:rPr>
      </w:pPr>
      <w:r>
        <w:rPr/>
      </w:r>
      <w:r>
        <mc:AlternateContent>
          <mc:Choice Requires="wps">
            <w:drawing>
              <wp:anchor behindDoc="0" distT="0" distB="0" distL="114935" distR="114935" simplePos="0" locked="0" layoutInCell="1" allowOverlap="1" relativeHeight="22">
                <wp:simplePos x="0" y="0"/>
                <wp:positionH relativeFrom="column">
                  <wp:posOffset>190500</wp:posOffset>
                </wp:positionH>
                <wp:positionV relativeFrom="paragraph">
                  <wp:posOffset>15240</wp:posOffset>
                </wp:positionV>
                <wp:extent cx="1746250" cy="466090"/>
                <wp:effectExtent l="0" t="0" r="0" b="0"/>
                <wp:wrapNone/>
                <wp:docPr id="21" name="Frame10"/>
                <a:graphic xmlns:a="http://schemas.openxmlformats.org/drawingml/2006/main">
                  <a:graphicData uri="http://schemas.microsoft.com/office/word/2010/wordprocessingShape">
                    <wps:wsp>
                      <wps:cNvSpPr txBox="1"/>
                      <wps:spPr>
                        <a:xfrm>
                          <a:off x="0" y="0"/>
                          <a:ext cx="1746250" cy="466090"/>
                        </a:xfrm>
                        <a:prstGeom prst="rect"/>
                        <a:solidFill>
                          <a:srgbClr val="FFFFFF"/>
                        </a:solidFill>
                        <a:ln w="9525">
                          <a:solidFill>
                            <a:srgbClr val="000000"/>
                          </a:solidFill>
                        </a:ln>
                      </wps:spPr>
                      <wps:txbx>
                        <w:txbxContent>
                          <w:p>
                            <w:pPr>
                              <w:pStyle w:val="Normal"/>
                              <w:jc w:val="center"/>
                              <w:rPr/>
                            </w:pPr>
                            <w:r>
                              <w:rPr/>
                              <w:t>Chiusura dell’audit</w:t>
                            </w:r>
                          </w:p>
                        </w:txbxContent>
                      </wps:txbx>
                      <wps:bodyPr anchor="t" lIns="91440" tIns="45720" rIns="91440" bIns="45720">
                        <a:noAutofit/>
                      </wps:bodyPr>
                    </wps:wsp>
                  </a:graphicData>
                </a:graphic>
              </wp:anchor>
            </w:drawing>
          </mc:Choice>
          <mc:Fallback>
            <w:pict>
              <v:rect fillcolor="#FFFFFF" strokecolor="#000000" strokeweight="0pt" style="position:absolute;rotation:-0;width:137.5pt;height:36.7pt;mso-wrap-distance-left:9.05pt;mso-wrap-distance-right:9.05pt;mso-wrap-distance-top:0pt;mso-wrap-distance-bottom:0pt;margin-top:1.2pt;mso-position-vertical-relative:text;margin-left:15pt;mso-position-horizontal-relative:text">
                <v:textbox>
                  <w:txbxContent>
                    <w:p>
                      <w:pPr>
                        <w:pStyle w:val="Normal"/>
                        <w:jc w:val="center"/>
                        <w:rPr/>
                      </w:pPr>
                      <w:r>
                        <w:rPr/>
                        <w:t>Chiusura dell’audit</w:t>
                      </w:r>
                    </w:p>
                  </w:txbxContent>
                </v:textbox>
                <w10:wrap type="none"/>
              </v:rect>
            </w:pict>
          </mc:Fallback>
        </mc:AlternateContent>
      </w:r>
    </w:p>
    <w:p>
      <w:pPr>
        <w:pStyle w:val="Normal"/>
        <w:rPr>
          <w:rStyle w:val="PageNumber"/>
          <w:rFonts w:ascii="Calibri" w:hAnsi="Calibri" w:cs="Calibri"/>
          <w:b/>
          <w:szCs w:val="24"/>
        </w:rPr>
      </w:pPr>
      <w:r>
        <w:rPr/>
      </w:r>
    </w:p>
    <w:p>
      <w:pPr>
        <w:pStyle w:val="Normal"/>
        <w:jc w:val="center"/>
        <w:rPr>
          <w:rFonts w:ascii="Calibri" w:hAnsi="Calibri" w:cs="Calibri"/>
          <w:szCs w:val="24"/>
        </w:rPr>
      </w:pPr>
      <w:r>
        <mc:AlternateContent>
          <mc:Choice Requires="wps">
            <w:drawing>
              <wp:anchor behindDoc="0" distT="0" distB="0" distL="114935" distR="114935" simplePos="0" locked="0" layoutInCell="1" allowOverlap="1" relativeHeight="23">
                <wp:simplePos x="0" y="0"/>
                <wp:positionH relativeFrom="column">
                  <wp:posOffset>1017905</wp:posOffset>
                </wp:positionH>
                <wp:positionV relativeFrom="paragraph">
                  <wp:posOffset>128905</wp:posOffset>
                </wp:positionV>
                <wp:extent cx="0" cy="189230"/>
                <wp:effectExtent l="38100" t="0" r="38100" b="0"/>
                <wp:wrapNone/>
                <wp:docPr id="22" name=""/>
                <a:graphic xmlns:a="http://schemas.openxmlformats.org/drawingml/2006/main">
                  <a:graphicData uri="http://schemas.microsoft.com/office/word/2010/wordprocessingShape">
                    <wps:wsp>
                      <wps:cNvSpPr/>
                      <wps:spPr>
                        <a:xfrm>
                          <a:off x="0" y="0"/>
                          <a:ext cx="0" cy="1893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15pt,10.15pt" to="80.15pt,25pt" stroked="t" o:allowincell="f" style="position:absolute">
                <v:stroke color="black" weight="9360" endarrow="block" endarrowwidth="medium" endarrowlength="medium" joinstyle="miter" endcap="flat"/>
                <v:fill o:detectmouseclick="t" on="false"/>
                <w10:wrap type="none"/>
              </v:line>
            </w:pict>
          </mc:Fallback>
        </mc:AlternateContent>
      </w:r>
      <w:r>
        <w:rPr>
          <w:rStyle w:val="PageNumber"/>
          <w:rFonts w:eastAsia="Calibri" w:cs="Calibri" w:ascii="Calibri" w:hAnsi="Calibri"/>
          <w:b/>
          <w:szCs w:val="24"/>
        </w:rPr>
        <w:t xml:space="preserve">                                                         </w:t>
      </w:r>
      <w:r>
        <w:rPr>
          <w:rStyle w:val="PageNumber"/>
          <w:rFonts w:cs="Calibri" w:ascii="Calibri" w:hAnsi="Calibri"/>
          <w:b/>
          <w:szCs w:val="24"/>
        </w:rPr>
        <w:t>Legenda:   R= Responsabile</w:t>
      </w:r>
    </w:p>
    <w:p>
      <w:pPr>
        <w:pStyle w:val="Normal"/>
        <w:rPr>
          <w:rStyle w:val="PageNumber"/>
          <w:rFonts w:ascii="Calibri" w:hAnsi="Calibri" w:cs="Calibri"/>
          <w:b/>
          <w:szCs w:val="24"/>
        </w:rPr>
      </w:pPr>
      <w:r>
        <w:rPr>
          <w:rFonts w:cs="Calibri" w:ascii="Calibri" w:hAnsi="Calibri"/>
          <w:b/>
          <w:szCs w:val="24"/>
          <w:lang w:val="en-US" w:eastAsia="en-US"/>
        </w:rPr>
      </w:r>
      <w:r>
        <mc:AlternateContent>
          <mc:Choice Requires="wps">
            <w:drawing>
              <wp:anchor behindDoc="0" distT="0" distB="0" distL="114935" distR="114935" simplePos="0" locked="0" layoutInCell="1" allowOverlap="1" relativeHeight="24">
                <wp:simplePos x="0" y="0"/>
                <wp:positionH relativeFrom="column">
                  <wp:posOffset>7620</wp:posOffset>
                </wp:positionH>
                <wp:positionV relativeFrom="paragraph">
                  <wp:posOffset>175260</wp:posOffset>
                </wp:positionV>
                <wp:extent cx="2881630" cy="740410"/>
                <wp:effectExtent l="0" t="0" r="0" b="0"/>
                <wp:wrapNone/>
                <wp:docPr id="23" name="Frame11"/>
                <a:graphic xmlns:a="http://schemas.openxmlformats.org/drawingml/2006/main">
                  <a:graphicData uri="http://schemas.microsoft.com/office/word/2010/wordprocessingShape">
                    <wps:wsp>
                      <wps:cNvSpPr txBox="1"/>
                      <wps:spPr>
                        <a:xfrm>
                          <a:off x="0" y="0"/>
                          <a:ext cx="2881630" cy="740410"/>
                        </a:xfrm>
                        <a:prstGeom prst="rect"/>
                        <a:solidFill>
                          <a:srgbClr val="FFFFFF"/>
                        </a:solidFill>
                        <a:ln w="9525">
                          <a:solidFill>
                            <a:srgbClr val="000000"/>
                          </a:solidFill>
                        </a:ln>
                      </wps:spPr>
                      <wps:txbx>
                        <w:txbxContent>
                          <w:p>
                            <w:pPr>
                              <w:pStyle w:val="Normal"/>
                              <w:jc w:val="center"/>
                              <w:rPr/>
                            </w:pPr>
                            <w:r>
                              <w:rPr/>
                              <w:t xml:space="preserve">A fine chiusura del piano di a.p.p. </w:t>
                            </w:r>
                            <w:r>
                              <w:rPr>
                                <w:b/>
                              </w:rPr>
                              <w:t>Mod 9.2.1</w:t>
                            </w:r>
                            <w:r>
                              <w:rPr/>
                              <w:t xml:space="preserve"> solo se tutti gli a.p.p. effettuate risultano essere chiusi positivamente</w:t>
                            </w:r>
                          </w:p>
                        </w:txbxContent>
                      </wps:txbx>
                      <wps:bodyPr anchor="t" lIns="91440" tIns="45720" rIns="91440" bIns="45720">
                        <a:noAutofit/>
                      </wps:bodyPr>
                    </wps:wsp>
                  </a:graphicData>
                </a:graphic>
              </wp:anchor>
            </w:drawing>
          </mc:Choice>
          <mc:Fallback>
            <w:pict>
              <v:rect fillcolor="#FFFFFF" strokecolor="#000000" strokeweight="0pt" style="position:absolute;rotation:-0;width:226.9pt;height:58.3pt;mso-wrap-distance-left:9.05pt;mso-wrap-distance-right:9.05pt;mso-wrap-distance-top:0pt;mso-wrap-distance-bottom:0pt;margin-top:13.8pt;mso-position-vertical-relative:text;margin-left:0.6pt;mso-position-horizontal-relative:text">
                <v:textbox>
                  <w:txbxContent>
                    <w:p>
                      <w:pPr>
                        <w:pStyle w:val="Normal"/>
                        <w:jc w:val="center"/>
                        <w:rPr/>
                      </w:pPr>
                      <w:r>
                        <w:rPr/>
                        <w:t xml:space="preserve">A fine chiusura del piano di a.p.p. </w:t>
                      </w:r>
                      <w:r>
                        <w:rPr>
                          <w:b/>
                        </w:rPr>
                        <w:t>Mod 9.2.1</w:t>
                      </w:r>
                      <w:r>
                        <w:rPr/>
                        <w:t xml:space="preserve"> solo se tutti gli a.p.p. effettuate risultano essere chiusi positivamente</w:t>
                      </w:r>
                    </w:p>
                  </w:txbxContent>
                </v:textbox>
                <w10:wrap type="none"/>
              </v:rect>
            </w:pict>
          </mc:Fallback>
        </mc:AlternateContent>
      </w:r>
    </w:p>
    <w:p>
      <w:pPr>
        <w:pStyle w:val="Normal"/>
        <w:rPr>
          <w:rStyle w:val="PageNumber"/>
          <w:rFonts w:ascii="Calibri" w:hAnsi="Calibri" w:cs="Calibri"/>
          <w:b/>
          <w:szCs w:val="24"/>
        </w:rPr>
      </w:pPr>
      <w:r>
        <w:rPr/>
      </w:r>
    </w:p>
    <w:p>
      <w:pPr>
        <w:pStyle w:val="Normal"/>
        <w:rPr>
          <w:rStyle w:val="PageNumber"/>
          <w:rFonts w:ascii="Calibri" w:hAnsi="Calibri" w:cs="Calibri"/>
          <w:b/>
          <w:szCs w:val="24"/>
        </w:rPr>
      </w:pPr>
      <w:r>
        <w:rPr/>
      </w:r>
    </w:p>
    <w:p>
      <w:pPr>
        <w:pStyle w:val="Normal"/>
        <w:rPr>
          <w:rStyle w:val="PageNumber"/>
          <w:rFonts w:ascii="Calibri" w:hAnsi="Calibri" w:cs="Calibri"/>
          <w:b/>
          <w:szCs w:val="24"/>
        </w:rPr>
      </w:pPr>
      <w:r>
        <w:rPr/>
      </w:r>
    </w:p>
    <w:tbl>
      <w:tblPr>
        <w:tblW w:w="9795" w:type="dxa"/>
        <w:jc w:val="start"/>
        <w:tblInd w:w="-72" w:type="dxa"/>
        <w:tblLayout w:type="fixed"/>
        <w:tblCellMar>
          <w:top w:w="0" w:type="dxa"/>
          <w:start w:w="70" w:type="dxa"/>
          <w:bottom w:w="0" w:type="dxa"/>
          <w:end w:w="70" w:type="dxa"/>
        </w:tblCellMar>
      </w:tblPr>
      <w:tblGrid>
        <w:gridCol w:w="2836"/>
        <w:gridCol w:w="6959"/>
      </w:tblGrid>
      <w:tr>
        <w:trPr>
          <w:trHeight w:val="414" w:hRule="atLeast"/>
        </w:trPr>
        <w:tc>
          <w:tcPr>
            <w:tcW w:w="283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b/>
                <w:szCs w:val="24"/>
              </w:rPr>
              <w:t>Responsabile di Processo</w:t>
            </w:r>
          </w:p>
        </w:tc>
        <w:tc>
          <w:tcPr>
            <w:tcW w:w="6959" w:type="dxa"/>
            <w:tcBorders>
              <w:top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szCs w:val="24"/>
              </w:rPr>
              <w:t>RSGQ Responsabile Ambiente</w:t>
            </w:r>
          </w:p>
          <w:p>
            <w:pPr>
              <w:pStyle w:val="Normal"/>
              <w:rPr>
                <w:rFonts w:ascii="Calibri" w:hAnsi="Calibri" w:cs="Calibri"/>
                <w:szCs w:val="24"/>
              </w:rPr>
            </w:pPr>
            <w:r>
              <w:rPr>
                <w:rFonts w:cs="Calibri" w:ascii="Calibri" w:hAnsi="Calibri"/>
                <w:szCs w:val="24"/>
              </w:rPr>
              <w:t>DGE Direttore Generale</w:t>
            </w:r>
          </w:p>
          <w:p>
            <w:pPr>
              <w:pStyle w:val="Normal"/>
              <w:rPr>
                <w:rFonts w:ascii="Calibri" w:hAnsi="Calibri" w:cs="Calibri"/>
                <w:szCs w:val="24"/>
              </w:rPr>
            </w:pPr>
            <w:r>
              <w:rPr>
                <w:rFonts w:cs="Calibri" w:ascii="Calibri" w:hAnsi="Calibri"/>
                <w:szCs w:val="24"/>
              </w:rPr>
              <w:t>Responsabili Funzionali</w:t>
            </w:r>
          </w:p>
          <w:p>
            <w:pPr>
              <w:pStyle w:val="Normal"/>
              <w:rPr>
                <w:rFonts w:ascii="Calibri" w:hAnsi="Calibri" w:cs="Calibri"/>
                <w:szCs w:val="24"/>
              </w:rPr>
            </w:pPr>
            <w:r>
              <w:rPr>
                <w:rFonts w:cs="Calibri" w:ascii="Calibri" w:hAnsi="Calibri"/>
                <w:szCs w:val="24"/>
              </w:rPr>
              <w:t>RSPP Responsabile del Servizio di Prevenzione e Protezione</w:t>
            </w:r>
          </w:p>
        </w:tc>
      </w:tr>
      <w:tr>
        <w:trPr>
          <w:trHeight w:val="414" w:hRule="atLeast"/>
        </w:trPr>
        <w:tc>
          <w:tcPr>
            <w:tcW w:w="28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b/>
                <w:szCs w:val="24"/>
              </w:rPr>
              <w:t>Indicatore di Processo</w:t>
            </w:r>
          </w:p>
        </w:tc>
        <w:tc>
          <w:tcPr>
            <w:tcW w:w="6959" w:type="dxa"/>
            <w:tcBorders>
              <w:top w:val="single" w:sz="4" w:space="0" w:color="000000"/>
              <w:bottom w:val="single" w:sz="4" w:space="0" w:color="000000"/>
              <w:end w:val="single" w:sz="4" w:space="0" w:color="000000"/>
            </w:tcBorders>
            <w:vAlign w:val="center"/>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N° a.p.p. non effettuati/Piano annuale a.p.p.</w:t>
            </w:r>
          </w:p>
        </w:tc>
      </w:tr>
    </w:tbl>
    <w:p>
      <w:pPr>
        <w:pStyle w:val="Normal"/>
        <w:rPr>
          <w:rFonts w:ascii="Calibri" w:hAnsi="Calibri" w:cs="Calibri"/>
          <w:szCs w:val="24"/>
        </w:rPr>
      </w:pPr>
      <w:r>
        <w:rPr>
          <w:rFonts w:cs="Calibri" w:ascii="Calibri" w:hAnsi="Calibri"/>
          <w:szCs w:val="24"/>
        </w:rPr>
      </w:r>
    </w:p>
    <w:sectPr>
      <w:headerReference w:type="default" r:id="rId2"/>
      <w:headerReference w:type="first" r:id="rId3"/>
      <w:footerReference w:type="default" r:id="rId4"/>
      <w:footerReference w:type="first" r:id="rId5"/>
      <w:type w:val="nextPage"/>
      <w:pgSz w:w="11906" w:h="16838"/>
      <w:pgMar w:left="1276" w:right="1134" w:gutter="0" w:header="720" w:top="2410"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windows-1252"/>
    <w:family w:val="swiss"/>
    <w:pitch w:val="variable"/>
  </w:font>
  <w:font w:name="Liberation Sans">
    <w:altName w:val="Arial"/>
    <w:charset w:val="00" w:characterSet="iso-8859-1"/>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10" w:type="dxa"/>
      <w:jc w:val="center"/>
      <w:tblInd w:w="0" w:type="dxa"/>
      <w:tblLayout w:type="fixed"/>
      <w:tblCellMar>
        <w:top w:w="0" w:type="dxa"/>
        <w:start w:w="71" w:type="dxa"/>
        <w:bottom w:w="0" w:type="dxa"/>
        <w:end w:w="71" w:type="dxa"/>
      </w:tblCellMar>
    </w:tblPr>
    <w:tblGrid>
      <w:gridCol w:w="8009"/>
      <w:gridCol w:w="1701"/>
    </w:tblGrid>
    <w:tr>
      <w:trPr>
        <w:trHeight w:val="293" w:hRule="atLeast"/>
      </w:trPr>
      <w:tc>
        <w:tcPr>
          <w:tcW w:w="8009" w:type="dxa"/>
          <w:tcBorders>
            <w:top w:val="single" w:sz="6" w:space="0" w:color="000000"/>
            <w:start w:val="single" w:sz="6" w:space="0" w:color="000000"/>
            <w:bottom w:val="single" w:sz="6" w:space="0" w:color="000000"/>
            <w:end w:val="single" w:sz="6" w:space="0" w:color="000000"/>
          </w:tcBorders>
          <w:shd w:fill="F2F2F2" w:val="clear"/>
        </w:tcPr>
        <w:p>
          <w:pPr>
            <w:pStyle w:val="Footer"/>
            <w:jc w:val="both"/>
            <w:rPr/>
          </w:pPr>
          <w:r>
            <w:rPr>
              <w:rFonts w:cs="Calibri" w:ascii="Calibri" w:hAnsi="Calibri"/>
              <w:b/>
              <w:szCs w:val="24"/>
              <w:lang w:val="fr-FR" w:eastAsia="it-IT"/>
            </w:rPr>
            <w:t>PR 9.2</w:t>
          </w:r>
          <w:r>
            <w:rPr>
              <w:rFonts w:cs="Calibri" w:ascii="Calibri" w:hAnsi="Calibri"/>
              <w:szCs w:val="24"/>
              <w:lang w:val="fr-FR" w:eastAsia="it-IT"/>
            </w:rPr>
            <w:t xml:space="preserve">  Ed. 01 Rev. 00</w:t>
          </w:r>
        </w:p>
      </w:tc>
      <w:tc>
        <w:tcPr>
          <w:tcW w:w="1701" w:type="dxa"/>
          <w:tcBorders>
            <w:top w:val="single" w:sz="6" w:space="0" w:color="000000"/>
            <w:start w:val="single" w:sz="6" w:space="0" w:color="000000"/>
            <w:bottom w:val="single" w:sz="6" w:space="0" w:color="000000"/>
            <w:end w:val="single" w:sz="6" w:space="0" w:color="000000"/>
          </w:tcBorders>
          <w:shd w:fill="F2F2F2" w:val="cle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8</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8</w:t>
          </w:r>
          <w:r>
            <w:rPr>
              <w:szCs w:val="24"/>
              <w:rFonts w:cs="Calibri" w:ascii="Calibri" w:hAnsi="Calibri"/>
              <w:lang w:val="it-IT" w:eastAsia="it-IT"/>
            </w:rPr>
            <w:fldChar w:fldCharType="end"/>
          </w:r>
        </w:p>
      </w:tc>
    </w:tr>
  </w:tbl>
  <w:p>
    <w:r>
      <w:t>MasterComplianceHSQE by Maurizio Gustinicchi Consulting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0" w:type="dxa"/>
      <w:jc w:val="center"/>
      <w:tblInd w:w="0" w:type="dxa"/>
      <w:tblLayout w:type="fixed"/>
      <w:tblCellMar>
        <w:top w:w="0" w:type="dxa"/>
        <w:start w:w="70" w:type="dxa"/>
        <w:bottom w:w="0" w:type="dxa"/>
        <w:end w:w="70" w:type="dxa"/>
      </w:tblCellMar>
    </w:tblPr>
    <w:tblGrid>
      <w:gridCol w:w="4961"/>
      <w:gridCol w:w="3403"/>
      <w:gridCol w:w="1276"/>
    </w:tblGrid>
    <w:tr>
      <w:trPr>
        <w:trHeight w:val="400" w:hRule="atLeast"/>
      </w:trPr>
      <w:tc>
        <w:tcPr>
          <w:tcW w:w="4961" w:type="dxa"/>
          <w:tcBorders>
            <w:top w:val="single" w:sz="6" w:space="0" w:color="000000"/>
            <w:start w:val="single" w:sz="6" w:space="0" w:color="000000"/>
            <w:bottom w:val="single" w:sz="6" w:space="0" w:color="000000"/>
            <w:end w:val="single" w:sz="6" w:space="0" w:color="000000"/>
          </w:tcBorders>
        </w:tcPr>
        <w:p>
          <w:pPr>
            <w:pStyle w:val="Footer"/>
            <w:tabs>
              <w:tab w:val="right" w:pos="2835" w:leader="none"/>
              <w:tab w:val="center" w:pos="4819" w:leader="none"/>
              <w:tab w:val="right" w:pos="9638" w:leader="none"/>
            </w:tabs>
            <w:spacing w:before="60" w:after="0"/>
            <w:rPr>
              <w:rFonts w:ascii="Calibri" w:hAnsi="Calibri" w:cs="Calibri"/>
              <w:szCs w:val="24"/>
              <w:lang w:val="en-US" w:eastAsia="it-IT"/>
            </w:rPr>
          </w:pPr>
          <w:r>
            <w:rPr>
              <w:rFonts w:cs="Calibri" w:ascii="Calibri" w:hAnsi="Calibri"/>
              <w:szCs w:val="24"/>
              <w:lang w:val="en-US" w:eastAsia="it-IT"/>
            </w:rPr>
            <w:t xml:space="preserve">ELABORATO </w:t>
          </w:r>
          <w:r>
            <w:rPr>
              <w:rFonts w:cs="Tahoma" w:ascii="Calibri" w:hAnsi="Calibri"/>
              <w:color w:val="000000"/>
              <w:szCs w:val="24"/>
              <w:lang w:val="en-US" w:eastAsia="it-IT"/>
            </w:rPr>
            <w:t>My Advisor S.r.l.</w:t>
          </w:r>
        </w:p>
        <w:p>
          <w:pPr>
            <w:pStyle w:val="Footer"/>
            <w:tabs>
              <w:tab w:val="right" w:pos="2835" w:leader="none"/>
              <w:tab w:val="center" w:pos="4819" w:leader="none"/>
              <w:tab w:val="right" w:pos="9638" w:leader="none"/>
            </w:tabs>
            <w:spacing w:before="60" w:after="0"/>
            <w:rPr>
              <w:rFonts w:ascii="Calibri" w:hAnsi="Calibri" w:cs="Calibri"/>
              <w:szCs w:val="24"/>
              <w:lang w:val="it-IT" w:eastAsia="it-IT"/>
            </w:rPr>
          </w:pPr>
          <w:r>
            <w:rPr>
              <w:rFonts w:cs="Calibri" w:ascii="Calibri" w:hAnsi="Calibri"/>
              <w:szCs w:val="24"/>
              <w:lang w:val="it-IT" w:eastAsia="it-IT"/>
            </w:rPr>
            <w:t>DATA: 22/01/2019</w:t>
          </w:r>
        </w:p>
      </w:tc>
      <w:tc>
        <w:tcPr>
          <w:tcW w:w="4679" w:type="dxa"/>
          <w:gridSpan w:val="2"/>
          <w:tcBorders>
            <w:top w:val="single" w:sz="6" w:space="0" w:color="000000"/>
            <w:start w:val="single" w:sz="6" w:space="0" w:color="000000"/>
            <w:bottom w:val="single" w:sz="6" w:space="0" w:color="000000"/>
            <w:end w:val="single" w:sz="6" w:space="0" w:color="000000"/>
          </w:tcBorders>
        </w:tcPr>
        <w:p>
          <w:pPr>
            <w:pStyle w:val="Footer"/>
            <w:spacing w:before="60" w:after="0"/>
            <w:rPr>
              <w:rFonts w:ascii="Calibri" w:hAnsi="Calibri" w:cs="Calibri"/>
              <w:szCs w:val="24"/>
              <w:lang w:val="it-IT" w:eastAsia="it-IT"/>
            </w:rPr>
          </w:pPr>
          <w:r>
            <w:rPr>
              <w:rFonts w:cs="Calibri" w:ascii="Calibri" w:hAnsi="Calibri"/>
              <w:szCs w:val="24"/>
              <w:lang w:val="it-IT" w:eastAsia="it-IT"/>
            </w:rPr>
            <w:t xml:space="preserve">APPROVATO </w:t>
          </w:r>
        </w:p>
        <w:p>
          <w:pPr>
            <w:pStyle w:val="Footer"/>
            <w:spacing w:before="60" w:after="0"/>
            <w:rPr>
              <w:rFonts w:ascii="Calibri" w:hAnsi="Calibri" w:cs="Calibri"/>
              <w:szCs w:val="24"/>
              <w:lang w:val="it-IT" w:eastAsia="it-IT"/>
            </w:rPr>
          </w:pPr>
          <w:r>
            <w:rPr>
              <w:rFonts w:cs="Calibri" w:ascii="Calibri" w:hAnsi="Calibri"/>
              <w:szCs w:val="24"/>
              <w:lang w:val="it-IT" w:eastAsia="it-IT"/>
            </w:rPr>
            <w:t>DATA: 22/01/2019</w:t>
          </w:r>
        </w:p>
      </w:tc>
    </w:tr>
    <w:tr>
      <w:trPr>
        <w:trHeight w:val="293" w:hRule="atLeast"/>
      </w:trPr>
      <w:tc>
        <w:tcPr>
          <w:tcW w:w="8364" w:type="dxa"/>
          <w:gridSpan w:val="2"/>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both"/>
            <w:rPr/>
          </w:pPr>
          <w:r>
            <w:rPr>
              <w:rFonts w:cs="Calibri" w:ascii="Calibri" w:hAnsi="Calibri"/>
              <w:b/>
              <w:szCs w:val="24"/>
              <w:lang w:val="fr-FR" w:eastAsia="it-IT"/>
            </w:rPr>
            <w:t>PR 7.1.3</w:t>
          </w:r>
          <w:r>
            <w:rPr>
              <w:rFonts w:cs="Calibri" w:ascii="Calibri" w:hAnsi="Calibri"/>
              <w:szCs w:val="24"/>
              <w:lang w:val="fr-FR" w:eastAsia="it-IT"/>
            </w:rPr>
            <w:t xml:space="preserve">  Ed. 01 Rev. 00</w:t>
          </w:r>
        </w:p>
      </w:tc>
      <w:tc>
        <w:tcPr>
          <w:tcW w:w="1276" w:type="dxa"/>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1</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8</w:t>
          </w:r>
          <w:r>
            <w:rPr>
              <w:szCs w:val="24"/>
              <w:rFonts w:cs="Calibri" w:ascii="Calibri" w:hAnsi="Calibri"/>
              <w:lang w:val="it-IT" w:eastAsia="it-IT"/>
            </w:rPr>
            <w:fldChar w:fldCharType="end"/>
          </w:r>
        </w:p>
      </w:tc>
    </w:tr>
  </w:tbl>
  <w:p>
    <w:pPr>
      <w:pStyle w:val="Footer"/>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9.2</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GESTIONE AUDIT</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i w:val="false"/>
              <w:i w:val="false"/>
            </w:rPr>
          </w:pPr>
          <w:r>
            <w:rPr>
              <w:i w:val="false"/>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9.2</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GESTIONE AUDIT</w:t>
          </w:r>
        </w:p>
      </w:tc>
    </w:tr>
  </w:tbl>
  <w:p>
    <w:pPr>
      <w:pStyle w:val="Normal"/>
      <w:rPr>
        <w:rFonts w:ascii="Tahoma" w:hAnsi="Tahoma" w:cs="Tahoma"/>
      </w:rPr>
    </w:pPr>
    <w:r>
      <w:rPr>
        <w:rFonts w:cs="Tahoma" w:ascii="Tahoma" w:hAnsi="Tahom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6"/>
      <w:numFmt w:val="decimal"/>
      <w:lvlText w:val="%1."/>
      <w:lvlJc w:val="start"/>
      <w:pPr>
        <w:tabs>
          <w:tab w:val="num" w:pos="927"/>
        </w:tabs>
        <w:ind w:start="927" w:hanging="360"/>
      </w:pPr>
      <w:rPr/>
    </w:lvl>
  </w:abstractNum>
  <w:abstractNum w:abstractNumId="3">
    <w:lvl w:ilvl="0">
      <w:start w:val="1"/>
      <w:numFmt w:val="bullet"/>
      <w:lvlText w:val=""/>
      <w:lvlJc w:val="start"/>
      <w:pPr>
        <w:tabs>
          <w:tab w:val="num" w:pos="360"/>
        </w:tabs>
        <w:ind w:start="360" w:hanging="360"/>
      </w:pPr>
      <w:rPr>
        <w:rFonts w:ascii="Symbol" w:hAnsi="Symbol" w:cs="Symbol" w:hint="default"/>
        <w:color w:val="auto"/>
      </w:rPr>
    </w:lvl>
  </w:abstractNum>
  <w:abstractNum w:abstractNumId="4">
    <w:lvl w:ilvl="0">
      <w:numFmt w:val="bullet"/>
      <w:lvlText w:val=""/>
      <w:lvlJc w:val="start"/>
      <w:pPr>
        <w:tabs>
          <w:tab w:val="num" w:pos="283"/>
        </w:tabs>
        <w:ind w:start="283"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it-IT" w:bidi="ar-SA" w:eastAsia="zh-CN"/>
    </w:rPr>
  </w:style>
  <w:style w:type="paragraph" w:styleId="Heading1">
    <w:name w:val="Heading 1"/>
    <w:basedOn w:val="Normal"/>
    <w:next w:val="Normal"/>
    <w:qFormat/>
    <w:pPr>
      <w:keepNext w:val="true"/>
      <w:numPr>
        <w:ilvl w:val="0"/>
        <w:numId w:val="1"/>
      </w:numPr>
      <w:tabs>
        <w:tab w:val="clear" w:pos="708"/>
        <w:tab w:val="left" w:pos="1134" w:leader="none"/>
      </w:tabs>
      <w:spacing w:before="120" w:after="120"/>
      <w:outlineLvl w:val="0"/>
    </w:pPr>
    <w:rPr>
      <w:rFonts w:ascii="Tahoma" w:hAnsi="Tahoma" w:cs="Tahoma"/>
      <w:b/>
      <w:sz w:val="20"/>
    </w:rPr>
  </w:style>
  <w:style w:type="paragraph" w:styleId="Heading2">
    <w:name w:val="Heading 2"/>
    <w:basedOn w:val="Normal"/>
    <w:next w:val="Normal"/>
    <w:qFormat/>
    <w:pPr>
      <w:keepNext w:val="true"/>
      <w:numPr>
        <w:ilvl w:val="1"/>
        <w:numId w:val="1"/>
      </w:numPr>
      <w:tabs>
        <w:tab w:val="clear" w:pos="708"/>
        <w:tab w:val="left" w:pos="1134" w:leader="none"/>
      </w:tabs>
      <w:ind w:hanging="0" w:start="0" w:end="-1"/>
      <w:jc w:val="both"/>
      <w:outlineLvl w:val="1"/>
    </w:pPr>
    <w:rPr>
      <w:rFonts w:ascii="Tahoma" w:hAnsi="Tahoma" w:cs="Tahoma"/>
      <w:b/>
      <w:smallCaps/>
      <w:sz w:val="20"/>
    </w:rPr>
  </w:style>
  <w:style w:type="paragraph" w:styleId="Heading3">
    <w:name w:val="Heading 3"/>
    <w:basedOn w:val="Normal"/>
    <w:next w:val="Normal"/>
    <w:qFormat/>
    <w:pPr>
      <w:keepNext w:val="true"/>
      <w:numPr>
        <w:ilvl w:val="2"/>
        <w:numId w:val="1"/>
      </w:numPr>
      <w:tabs>
        <w:tab w:val="clear" w:pos="708"/>
        <w:tab w:val="left" w:pos="1418" w:leader="none"/>
      </w:tabs>
      <w:spacing w:before="120" w:after="120"/>
      <w:ind w:hanging="0" w:start="0" w:end="-142"/>
      <w:jc w:val="both"/>
      <w:outlineLvl w:val="2"/>
    </w:pPr>
    <w:rPr>
      <w:rFonts w:ascii="Tahoma" w:hAnsi="Tahoma" w:cs="Tahoma"/>
      <w:b/>
      <w:sz w:val="20"/>
    </w:rPr>
  </w:style>
  <w:style w:type="paragraph" w:styleId="Heading4">
    <w:name w:val="Heading 4"/>
    <w:basedOn w:val="Normal"/>
    <w:next w:val="Normal"/>
    <w:qFormat/>
    <w:pPr>
      <w:keepNext w:val="true"/>
      <w:numPr>
        <w:ilvl w:val="3"/>
        <w:numId w:val="1"/>
      </w:numPr>
      <w:spacing w:before="240" w:after="60"/>
      <w:outlineLvl w:val="3"/>
    </w:pPr>
    <w:rPr>
      <w:b/>
      <w:i/>
      <w:sz w:val="22"/>
    </w:rPr>
  </w:style>
  <w:style w:type="paragraph" w:styleId="Heading5">
    <w:name w:val="Heading 5"/>
    <w:basedOn w:val="Normal"/>
    <w:next w:val="Normal"/>
    <w:qFormat/>
    <w:pPr>
      <w:widowControl w:val="false"/>
      <w:numPr>
        <w:ilvl w:val="4"/>
        <w:numId w:val="1"/>
      </w:numPr>
      <w:spacing w:before="240" w:after="60"/>
      <w:outlineLvl w:val="4"/>
    </w:pPr>
    <w:rPr>
      <w:sz w:val="22"/>
    </w:rPr>
  </w:style>
  <w:style w:type="paragraph" w:styleId="Heading6">
    <w:name w:val="Heading 6"/>
    <w:basedOn w:val="Normal"/>
    <w:next w:val="Normal"/>
    <w:qFormat/>
    <w:pPr>
      <w:keepNext w:val="true"/>
      <w:numPr>
        <w:ilvl w:val="5"/>
        <w:numId w:val="1"/>
      </w:numPr>
      <w:jc w:val="center"/>
      <w:outlineLvl w:val="5"/>
    </w:pPr>
    <w:rPr>
      <w:b/>
      <w:smallCaps/>
    </w:rPr>
  </w:style>
  <w:style w:type="paragraph" w:styleId="Heading7">
    <w:name w:val="Heading 7"/>
    <w:basedOn w:val="Normal"/>
    <w:next w:val="Normal"/>
    <w:qFormat/>
    <w:pPr>
      <w:numPr>
        <w:ilvl w:val="6"/>
        <w:numId w:val="1"/>
      </w:numPr>
      <w:spacing w:before="240" w:after="60"/>
      <w:outlineLvl w:val="6"/>
    </w:pPr>
    <w:rPr>
      <w:rFonts w:ascii="Arial" w:hAnsi="Arial" w:cs="Arial"/>
      <w:sz w:val="20"/>
    </w:rPr>
  </w:style>
  <w:style w:type="paragraph" w:styleId="Heading8">
    <w:name w:val="Heading 8"/>
    <w:basedOn w:val="Normal"/>
    <w:next w:val="Normal"/>
    <w:qFormat/>
    <w:pPr>
      <w:keepNext w:val="true"/>
      <w:numPr>
        <w:ilvl w:val="7"/>
        <w:numId w:val="1"/>
      </w:numPr>
      <w:suppressAutoHyphens w:val="true"/>
      <w:spacing w:before="60" w:after="0"/>
      <w:jc w:val="center"/>
      <w:outlineLvl w:val="7"/>
    </w:pPr>
    <w:rPr>
      <w:rFonts w:ascii="Arial" w:hAnsi="Arial" w:cs="Arial"/>
      <w:b/>
      <w:sz w:val="18"/>
    </w:rPr>
  </w:style>
  <w:style w:type="paragraph" w:styleId="Heading9">
    <w:name w:val="Heading 9"/>
    <w:basedOn w:val="Normal"/>
    <w:next w:val="Normal"/>
    <w:qFormat/>
    <w:pPr>
      <w:keepNext w:val="true"/>
      <w:numPr>
        <w:ilvl w:val="8"/>
        <w:numId w:val="1"/>
      </w:numPr>
      <w:jc w:val="center"/>
      <w:outlineLvl w:val="8"/>
    </w:pPr>
    <w:rPr>
      <w:b/>
      <w:sz w:val="20"/>
    </w:rPr>
  </w:style>
  <w:style w:type="character" w:styleId="WW8Num2z0">
    <w:name w:val="WW8Num2z0"/>
    <w:qFormat/>
    <w:rPr>
      <w:rFonts w:ascii="Symbol" w:hAnsi="Symbol" w:cs="Symbol"/>
      <w:color w:val="auto"/>
    </w:rPr>
  </w:style>
  <w:style w:type="character" w:styleId="WW8Num3z0">
    <w:name w:val="WW8Num3z0"/>
    <w:qFormat/>
    <w:rPr/>
  </w:style>
  <w:style w:type="character" w:styleId="WW8Num4z0">
    <w:name w:val="WW8Num4z0"/>
    <w:qFormat/>
    <w:rPr/>
  </w:style>
  <w:style w:type="character" w:styleId="WW8Num7z0">
    <w:name w:val="WW8Num7z0"/>
    <w:qFormat/>
    <w:rPr>
      <w:rFonts w:ascii="Symbol" w:hAnsi="Symbol" w:cs="Symbol"/>
      <w:color w:val="auto"/>
    </w:rPr>
  </w:style>
  <w:style w:type="character" w:styleId="WW8Num9z0">
    <w:name w:val="WW8Num9z0"/>
    <w:qFormat/>
    <w:rPr/>
  </w:style>
  <w:style w:type="character" w:styleId="WW8Num10z0">
    <w:name w:val="WW8Num10z0"/>
    <w:qFormat/>
    <w:rPr>
      <w:b/>
    </w:rPr>
  </w:style>
  <w:style w:type="character" w:styleId="WW8NumSt13z0">
    <w:name w:val="WW8NumSt13z0"/>
    <w:qFormat/>
    <w:rPr>
      <w:rFonts w:ascii="Symbol" w:hAnsi="Symbol" w:cs="Symbol"/>
    </w:rPr>
  </w:style>
  <w:style w:type="character" w:styleId="WW8NumSt14z0">
    <w:name w:val="WW8NumSt14z0"/>
    <w:qFormat/>
    <w:rPr>
      <w:rFonts w:ascii="Symbol" w:hAnsi="Symbol" w:cs="Symbol"/>
    </w:rPr>
  </w:style>
  <w:style w:type="character" w:styleId="WW8NumSt21z0">
    <w:name w:val="WW8NumSt21z0"/>
    <w:qFormat/>
    <w:rPr>
      <w:rFonts w:ascii="Symbol" w:hAnsi="Symbol" w:cs="Symbol"/>
    </w:rPr>
  </w:style>
  <w:style w:type="character" w:styleId="Carpredefinitoparagrafo">
    <w:name w:val="Car. predefinito paragrafo"/>
    <w:qFormat/>
    <w:rPr/>
  </w:style>
  <w:style w:type="character" w:styleId="PageNumber">
    <w:name w:val="Page Number"/>
    <w:basedOn w:val="Carpredefinitoparagrafo"/>
    <w:rPr/>
  </w:style>
  <w:style w:type="character" w:styleId="TestofumettoCarattere">
    <w:name w:val="Testo fumetto Carattere"/>
    <w:qFormat/>
    <w:rPr>
      <w:rFonts w:ascii="Tahoma" w:hAnsi="Tahoma" w:cs="Tahoma"/>
      <w:sz w:val="16"/>
      <w:szCs w:val="16"/>
    </w:rPr>
  </w:style>
  <w:style w:type="character" w:styleId="PidipaginaCarattere">
    <w:name w:val="Piè di pagina Carattere"/>
    <w:qFormat/>
    <w:rPr>
      <w:sz w:val="24"/>
    </w:rPr>
  </w:style>
  <w:style w:type="character" w:styleId="Titolo4Carattere">
    <w:name w:val="Titolo 4 Carattere"/>
    <w:basedOn w:val="Carpredefinitoparagrafo"/>
    <w:qFormat/>
    <w:rPr>
      <w:b/>
      <w:i/>
      <w:sz w:val="22"/>
    </w:rPr>
  </w:style>
  <w:style w:type="character" w:styleId="IntestazioneCarattere">
    <w:name w:val="Intestazione Carattere"/>
    <w:qFormat/>
    <w:rPr>
      <w:sz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08"/>
        <w:tab w:val="left" w:pos="567" w:leader="none"/>
      </w:tabs>
      <w:ind w:hanging="0" w:start="0" w:end="-1"/>
      <w:jc w:val="both"/>
    </w:pPr>
    <w:rPr>
      <w:smallCaps/>
      <w:color w:val="00000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lang w:val="en-US"/>
    </w:rPr>
  </w:style>
  <w:style w:type="paragraph" w:styleId="Footer">
    <w:name w:val="Footer"/>
    <w:basedOn w:val="Normal"/>
    <w:pPr>
      <w:tabs>
        <w:tab w:val="clear" w:pos="708"/>
        <w:tab w:val="center" w:pos="4819" w:leader="none"/>
        <w:tab w:val="right" w:pos="9638" w:leader="none"/>
      </w:tabs>
    </w:pPr>
    <w:rPr>
      <w:lang w:val="en-US"/>
    </w:rPr>
  </w:style>
  <w:style w:type="paragraph" w:styleId="TOC1">
    <w:name w:val="TOC 1"/>
    <w:basedOn w:val="Normal"/>
    <w:next w:val="Normal"/>
    <w:pPr>
      <w:spacing w:before="120" w:after="0"/>
    </w:pPr>
    <w:rPr>
      <w:b/>
      <w:i/>
    </w:rPr>
  </w:style>
  <w:style w:type="paragraph" w:styleId="TOC2">
    <w:name w:val="TOC 2"/>
    <w:basedOn w:val="Normal"/>
    <w:next w:val="Normal"/>
    <w:pPr>
      <w:spacing w:before="120" w:after="0"/>
      <w:ind w:hanging="0" w:start="240" w:end="0"/>
    </w:pPr>
    <w:rPr>
      <w:b/>
      <w:sz w:val="22"/>
    </w:rPr>
  </w:style>
  <w:style w:type="paragraph" w:styleId="TOC3">
    <w:name w:val="TOC 3"/>
    <w:basedOn w:val="Normal"/>
    <w:next w:val="Normal"/>
    <w:pPr>
      <w:ind w:hanging="0" w:start="480" w:end="0"/>
    </w:pPr>
    <w:rPr>
      <w:sz w:val="20"/>
    </w:rPr>
  </w:style>
  <w:style w:type="paragraph" w:styleId="TOC4">
    <w:name w:val="TOC 4"/>
    <w:basedOn w:val="Normal"/>
    <w:next w:val="Normal"/>
    <w:pPr>
      <w:ind w:hanging="0" w:start="720" w:end="0"/>
    </w:pPr>
    <w:rPr>
      <w:sz w:val="20"/>
    </w:rPr>
  </w:style>
  <w:style w:type="paragraph" w:styleId="TOC5">
    <w:name w:val="TOC 5"/>
    <w:basedOn w:val="Normal"/>
    <w:next w:val="Normal"/>
    <w:pPr>
      <w:ind w:hanging="0" w:start="960" w:end="0"/>
    </w:pPr>
    <w:rPr>
      <w:sz w:val="20"/>
    </w:rPr>
  </w:style>
  <w:style w:type="paragraph" w:styleId="TOC6">
    <w:name w:val="TOC 6"/>
    <w:basedOn w:val="Normal"/>
    <w:next w:val="Normal"/>
    <w:pPr>
      <w:ind w:hanging="0" w:start="1200" w:end="0"/>
    </w:pPr>
    <w:rPr>
      <w:sz w:val="20"/>
    </w:rPr>
  </w:style>
  <w:style w:type="paragraph" w:styleId="TOC7">
    <w:name w:val="TOC 7"/>
    <w:basedOn w:val="Normal"/>
    <w:next w:val="Normal"/>
    <w:pPr>
      <w:ind w:hanging="0" w:start="1440" w:end="0"/>
    </w:pPr>
    <w:rPr>
      <w:sz w:val="20"/>
    </w:rPr>
  </w:style>
  <w:style w:type="paragraph" w:styleId="TOC8">
    <w:name w:val="TOC 8"/>
    <w:basedOn w:val="Normal"/>
    <w:next w:val="Normal"/>
    <w:pPr>
      <w:ind w:hanging="0" w:start="1680" w:end="0"/>
    </w:pPr>
    <w:rPr>
      <w:sz w:val="20"/>
    </w:rPr>
  </w:style>
  <w:style w:type="paragraph" w:styleId="TOC9">
    <w:name w:val="TOC 9"/>
    <w:basedOn w:val="Normal"/>
    <w:next w:val="Normal"/>
    <w:pPr>
      <w:ind w:hanging="0" w:start="1920" w:end="0"/>
    </w:pPr>
    <w:rPr>
      <w:sz w:val="20"/>
    </w:rPr>
  </w:style>
  <w:style w:type="paragraph" w:styleId="Index1">
    <w:name w:val="Index 1"/>
    <w:basedOn w:val="Normal"/>
    <w:next w:val="Normal"/>
    <w:pPr>
      <w:tabs>
        <w:tab w:val="clear" w:pos="708"/>
        <w:tab w:val="right" w:pos="4459" w:leader="dot"/>
      </w:tabs>
      <w:ind w:hanging="240" w:start="240" w:end="0"/>
    </w:pPr>
    <w:rPr>
      <w:sz w:val="20"/>
    </w:rPr>
  </w:style>
  <w:style w:type="paragraph" w:styleId="Index2">
    <w:name w:val="Index 2"/>
    <w:basedOn w:val="Normal"/>
    <w:next w:val="Normal"/>
    <w:pPr>
      <w:tabs>
        <w:tab w:val="clear" w:pos="708"/>
        <w:tab w:val="right" w:pos="4459" w:leader="dot"/>
      </w:tabs>
      <w:ind w:hanging="240" w:start="480" w:end="0"/>
    </w:pPr>
    <w:rPr>
      <w:sz w:val="20"/>
    </w:rPr>
  </w:style>
  <w:style w:type="paragraph" w:styleId="Index3">
    <w:name w:val="Index 3"/>
    <w:basedOn w:val="Normal"/>
    <w:next w:val="Normal"/>
    <w:pPr>
      <w:tabs>
        <w:tab w:val="clear" w:pos="708"/>
        <w:tab w:val="right" w:pos="4459" w:leader="dot"/>
      </w:tabs>
      <w:ind w:hanging="240" w:start="720" w:end="0"/>
    </w:pPr>
    <w:rPr>
      <w:sz w:val="20"/>
    </w:rPr>
  </w:style>
  <w:style w:type="paragraph" w:styleId="Indice4">
    <w:name w:val="Indice 4"/>
    <w:basedOn w:val="Normal"/>
    <w:next w:val="Normal"/>
    <w:qFormat/>
    <w:pPr>
      <w:tabs>
        <w:tab w:val="clear" w:pos="708"/>
        <w:tab w:val="right" w:pos="4459" w:leader="dot"/>
      </w:tabs>
      <w:ind w:hanging="240" w:start="960" w:end="0"/>
    </w:pPr>
    <w:rPr>
      <w:sz w:val="20"/>
    </w:rPr>
  </w:style>
  <w:style w:type="paragraph" w:styleId="Indice5">
    <w:name w:val="Indice 5"/>
    <w:basedOn w:val="Normal"/>
    <w:next w:val="Normal"/>
    <w:qFormat/>
    <w:pPr>
      <w:tabs>
        <w:tab w:val="clear" w:pos="708"/>
        <w:tab w:val="right" w:pos="4459" w:leader="dot"/>
      </w:tabs>
      <w:ind w:hanging="240" w:start="1200" w:end="0"/>
    </w:pPr>
    <w:rPr>
      <w:sz w:val="20"/>
    </w:rPr>
  </w:style>
  <w:style w:type="paragraph" w:styleId="Indice6">
    <w:name w:val="Indice 6"/>
    <w:basedOn w:val="Normal"/>
    <w:next w:val="Normal"/>
    <w:qFormat/>
    <w:pPr>
      <w:tabs>
        <w:tab w:val="clear" w:pos="708"/>
        <w:tab w:val="right" w:pos="4459" w:leader="dot"/>
      </w:tabs>
      <w:ind w:hanging="240" w:start="1440" w:end="0"/>
    </w:pPr>
    <w:rPr>
      <w:sz w:val="20"/>
    </w:rPr>
  </w:style>
  <w:style w:type="paragraph" w:styleId="Indice7">
    <w:name w:val="Indice 7"/>
    <w:basedOn w:val="Normal"/>
    <w:next w:val="Normal"/>
    <w:qFormat/>
    <w:pPr>
      <w:tabs>
        <w:tab w:val="clear" w:pos="708"/>
        <w:tab w:val="right" w:pos="4459" w:leader="dot"/>
      </w:tabs>
      <w:ind w:hanging="240" w:start="1680" w:end="0"/>
    </w:pPr>
    <w:rPr>
      <w:sz w:val="20"/>
    </w:rPr>
  </w:style>
  <w:style w:type="paragraph" w:styleId="Indice8">
    <w:name w:val="Indice 8"/>
    <w:basedOn w:val="Normal"/>
    <w:next w:val="Normal"/>
    <w:qFormat/>
    <w:pPr>
      <w:tabs>
        <w:tab w:val="clear" w:pos="708"/>
        <w:tab w:val="right" w:pos="4459" w:leader="dot"/>
      </w:tabs>
      <w:ind w:hanging="240" w:start="1920" w:end="0"/>
    </w:pPr>
    <w:rPr>
      <w:sz w:val="20"/>
    </w:rPr>
  </w:style>
  <w:style w:type="paragraph" w:styleId="Indice9">
    <w:name w:val="Indice 9"/>
    <w:basedOn w:val="Normal"/>
    <w:next w:val="Normal"/>
    <w:qFormat/>
    <w:pPr>
      <w:tabs>
        <w:tab w:val="clear" w:pos="708"/>
        <w:tab w:val="right" w:pos="4459" w:leader="dot"/>
      </w:tabs>
      <w:ind w:hanging="240" w:start="2160" w:end="0"/>
    </w:pPr>
    <w:rPr>
      <w:sz w:val="20"/>
    </w:rPr>
  </w:style>
  <w:style w:type="paragraph" w:styleId="IndexHeading">
    <w:name w:val="Index Heading"/>
    <w:basedOn w:val="Normal"/>
    <w:next w:val="Index1"/>
    <w:pPr>
      <w:spacing w:before="120" w:after="120"/>
    </w:pPr>
    <w:rPr>
      <w:b/>
      <w:i/>
      <w:sz w:val="20"/>
    </w:rPr>
  </w:style>
  <w:style w:type="paragraph" w:styleId="Mappadocumento">
    <w:name w:val="Mappa documento"/>
    <w:basedOn w:val="Normal"/>
    <w:qFormat/>
    <w:pPr>
      <w:shd w:fill="000080" w:val="clear"/>
    </w:pPr>
    <w:rPr>
      <w:rFonts w:ascii="Tahoma" w:hAnsi="Tahoma" w:cs="Tahoma"/>
    </w:rPr>
  </w:style>
  <w:style w:type="paragraph" w:styleId="BodyTextIndent">
    <w:name w:val="Body Text Indent"/>
    <w:basedOn w:val="Normal"/>
    <w:pPr>
      <w:ind w:firstLine="567" w:start="0" w:end="0"/>
      <w:jc w:val="both"/>
    </w:pPr>
    <w:rPr>
      <w:smallCaps/>
    </w:rPr>
  </w:style>
  <w:style w:type="paragraph" w:styleId="Rientrocorpodeltesto2">
    <w:name w:val="Rientro corpo del testo 2"/>
    <w:basedOn w:val="Normal"/>
    <w:qFormat/>
    <w:pPr>
      <w:ind w:firstLine="567" w:start="0" w:end="-1"/>
      <w:jc w:val="both"/>
    </w:pPr>
    <w:rPr>
      <w:smallCaps/>
    </w:rPr>
  </w:style>
  <w:style w:type="paragraph" w:styleId="Rientrocorpodeltesto3">
    <w:name w:val="Rientro corpo del testo 3"/>
    <w:basedOn w:val="Normal"/>
    <w:qFormat/>
    <w:pPr>
      <w:tabs>
        <w:tab w:val="clear" w:pos="708"/>
        <w:tab w:val="left" w:pos="284" w:leader="none"/>
        <w:tab w:val="left" w:pos="567" w:leader="none"/>
        <w:tab w:val="left" w:pos="851" w:leader="none"/>
        <w:tab w:val="left" w:pos="2268" w:leader="none"/>
      </w:tabs>
      <w:spacing w:lineRule="exact" w:line="240"/>
      <w:ind w:firstLine="142" w:start="0" w:end="0"/>
      <w:jc w:val="both"/>
    </w:pPr>
    <w:rPr>
      <w:smallCaps/>
    </w:rPr>
  </w:style>
  <w:style w:type="paragraph" w:styleId="Corpodeltesto2">
    <w:name w:val="Corpo del testo 2"/>
    <w:basedOn w:val="Normal"/>
    <w:qFormat/>
    <w:pPr>
      <w:jc w:val="center"/>
    </w:pPr>
    <w:rPr>
      <w:b/>
      <w:sz w:val="20"/>
    </w:rPr>
  </w:style>
  <w:style w:type="paragraph" w:styleId="Corpodeltesto3">
    <w:name w:val="Corpo del testo 3"/>
    <w:basedOn w:val="Normal"/>
    <w:qFormat/>
    <w:pPr/>
    <w:rPr>
      <w:b/>
    </w:rPr>
  </w:style>
  <w:style w:type="paragraph" w:styleId="Testofumetto">
    <w:name w:val="Testo fumetto"/>
    <w:basedOn w:val="Normal"/>
    <w:qFormat/>
    <w:pPr/>
    <w:rPr>
      <w:rFonts w:ascii="Tahoma" w:hAnsi="Tahoma" w:cs="Tahoma"/>
      <w:sz w:val="16"/>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Maurizio Gustinicchi Consulting</cp:lastModifiedBy>
  <cp:revision>1</cp:revision>
  <dcterms:modified xsi:type="dcterms:W3CDTF">2026-07-27T07:29:59Z</dcterms:modified>
  <dc:description>MasterComplianceHSQE by Maurizio Gustinicchi Consulting</dc:description>
  <dc:creator>Maurizio Gustinicchi Consulting</dc:creator>
</cp:coreProperties>
</file>