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tabs>
          <w:tab w:val="clear" w:pos="708"/>
          <w:tab w:val="right" w:pos="9072" w:leader="underscore"/>
        </w:tabs>
        <w:spacing w:before="120" w:after="0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TOC1"/>
        <w:tabs>
          <w:tab w:val="clear" w:pos="708"/>
          <w:tab w:val="right" w:pos="9072" w:leader="underscore"/>
        </w:tabs>
        <w:ind w:end="-142"/>
        <w:jc w:val="center"/>
        <w:rPr/>
      </w:pPr>
      <w:r>
        <w:rPr>
          <w:rStyle w:val="PageNumber"/>
          <w:rFonts w:cs="Calibri" w:ascii="Calibri" w:hAnsi="Calibri"/>
          <w:i/>
          <w:szCs w:val="24"/>
        </w:rPr>
        <w:t>INDICE</w:t>
      </w:r>
    </w:p>
    <w:p>
      <w:pPr>
        <w:pStyle w:val="Normal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fldChar w:fldCharType="begin"/>
          </w:r>
          <w:r>
            <w:rPr>
              <w:caps/>
              <w:i/>
              <w:u w:val="none"/>
              <w:b/>
              <w:szCs w:val="24"/>
              <w:rFonts w:cs="Tahoma" w:ascii="Calibri" w:hAnsi="Calibri"/>
              <w:color w:val="000000"/>
            </w:rPr>
            <w:instrText xml:space="preserve"> TOC \o "1-3" </w:instrText>
          </w:r>
          <w:r>
            <w:rPr>
              <w:caps/>
              <w:i/>
              <w:u w:val="none"/>
              <w:b/>
              <w:szCs w:val="24"/>
              <w:rFonts w:cs="Tahoma" w:ascii="Calibri" w:hAnsi="Calibri"/>
              <w:color w:val="000000"/>
            </w:rPr>
            <w:fldChar w:fldCharType="separate"/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1. </w:t>
            <w:tab/>
            <w:t>SCOPO</w:t>
            <w:tab/>
          </w:r>
          <w:hyperlink w:anchor="__RefHeading___Toc442034468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2. </w:t>
            <w:tab/>
            <w:t>APPLICABILITA’ E RESPONSABILITA’</w:t>
            <w:tab/>
          </w:r>
          <w:hyperlink w:anchor="__RefHeading___Toc442034469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b/>
              <w:i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2.1 APPLICABILITÀ</w:t>
            <w:tab/>
          </w:r>
          <w:hyperlink w:anchor="__RefHeading___Toc442034470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b/>
              <w:i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2.2 FUNZIONI COINVOLTE E RESPONSABILITÀ</w:t>
            <w:tab/>
          </w:r>
          <w:hyperlink w:anchor="__RefHeading___Toc442034471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3. </w:t>
            <w:tab/>
            <w:t>DESCRIZIONE DELLE ATTIVITA’</w:t>
            <w:tab/>
          </w:r>
          <w:hyperlink w:anchor="__RefHeading___Toc442034472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4. </w:t>
            <w:tab/>
            <w:t>DISTRIBUZIONE</w:t>
            <w:tab/>
          </w:r>
          <w:hyperlink w:anchor="__RefHeading___Toc442034473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5. </w:t>
            <w:tab/>
            <w:t>DOCUMENTAZIONE DI RIFERIMENTO</w:t>
            <w:tab/>
          </w:r>
          <w:hyperlink w:anchor="__RefHeading___Toc442034474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6.          ARCHIVIAZIONE E CONSERVAZIONE REGISTRAZIONI</w:t>
            <w:tab/>
          </w:r>
          <w:hyperlink w:anchor="__RefHeading___Toc442034475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Normal"/>
            <w:rPr>
              <w:rFonts w:ascii="Calibri" w:hAnsi="Calibri" w:cs="Tahoma"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caps/>
              <w:color w:val="000000"/>
              <w:szCs w:val="24"/>
              <w:u w:val="none"/>
            </w:rPr>
            <w:t>SKILL MATRIX………………………………………………………………………………………………………..7</w:t>
          </w:r>
          <w:r>
            <w:rPr>
              <w:caps/>
              <w:u w:val="none"/>
              <w:szCs w:val="24"/>
              <w:rFonts w:cs="Tahoma" w:ascii="Calibri" w:hAnsi="Calibri"/>
              <w:color w:val="000000"/>
            </w:rPr>
            <w:fldChar w:fldCharType="end"/>
          </w:r>
        </w:p>
      </w:sdtContent>
    </w:sdt>
    <w:p>
      <w:pPr>
        <w:pStyle w:val="TOC1"/>
        <w:tabs>
          <w:tab w:val="clear" w:pos="708"/>
          <w:tab w:val="left" w:pos="720" w:leader="none"/>
          <w:tab w:val="right" w:pos="8772" w:leader="dot"/>
        </w:tabs>
        <w:spacing w:before="0" w:after="0"/>
        <w:rPr>
          <w:rStyle w:val="PageNumber"/>
          <w:rFonts w:ascii="Calibri" w:hAnsi="Calibri" w:cs="Calibri"/>
          <w:b/>
          <w:i/>
          <w:i/>
          <w:smallCaps/>
          <w:color w:val="000000"/>
          <w:szCs w:val="24"/>
          <w:u w:val="none"/>
        </w:rPr>
      </w:pPr>
      <w:r>
        <w:rPr>
          <w:rFonts w:cs="Tahoma" w:ascii="Calibri" w:hAnsi="Calibri"/>
          <w:caps/>
          <w:color w:val="000000"/>
          <w:szCs w:val="24"/>
          <w:u w:val="none"/>
        </w:rPr>
      </w:r>
      <w:r>
        <w:br w:type="page"/>
      </w:r>
    </w:p>
    <w:p>
      <w:pPr>
        <w:pStyle w:val="Heading2"/>
        <w:tabs>
          <w:tab w:val="clear" w:pos="851"/>
        </w:tabs>
        <w:spacing w:before="240" w:after="60"/>
        <w:ind w:end="0"/>
        <w:rPr>
          <w:rStyle w:val="PageNumber"/>
          <w:rFonts w:ascii="Calibri" w:hAnsi="Calibri" w:cs="Calibri"/>
          <w:i/>
          <w:i/>
          <w:caps w:val="false"/>
          <w:smallCaps w:val="false"/>
          <w:szCs w:val="24"/>
        </w:rPr>
      </w:pPr>
      <w:r>
        <w:rPr/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0" w:name="__RefHeading___Toc442034468"/>
      <w:bookmarkEnd w:id="0"/>
      <w:r>
        <w:rPr>
          <w:rFonts w:cs="Calibri" w:ascii="Calibri" w:hAnsi="Calibri"/>
          <w:b/>
          <w:caps w:val="false"/>
          <w:smallCaps w:val="false"/>
          <w:szCs w:val="24"/>
        </w:rPr>
        <w:t xml:space="preserve">1. </w:t>
        <w:tab/>
        <w:t>SCOPO</w:t>
      </w:r>
    </w:p>
    <w:p>
      <w:pPr>
        <w:pStyle w:val="Normal"/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Normal"/>
        <w:ind w:firstLine="142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Definire le modalità di gestione delle attività di addestramento del personale e le Responsabilità coinvolte, al fine di adottare una modalità sistematica volta al conseguimento ed al miglioramento, a tutti i livelli dell’organizzazione, di una professionalità sempre migliore e adeguata alle diverse tipologie lavorative, che caratterizzano i processi aziendali.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" w:name="__RefHeading___Toc442034469"/>
      <w:bookmarkEnd w:id="1"/>
      <w:r>
        <w:rPr>
          <w:rFonts w:cs="Calibri" w:ascii="Calibri" w:hAnsi="Calibri"/>
          <w:b/>
          <w:caps w:val="false"/>
          <w:smallCaps w:val="false"/>
          <w:szCs w:val="24"/>
        </w:rPr>
        <w:t xml:space="preserve">2. </w:t>
        <w:tab/>
        <w:t>APPLICABILITA’ E RESPONSABILITA’</w:t>
      </w:r>
    </w:p>
    <w:p>
      <w:pPr>
        <w:pStyle w:val="Heading3"/>
        <w:rPr>
          <w:rFonts w:ascii="Calibri" w:hAnsi="Calibri" w:cs="Calibri"/>
          <w:b w:val="false"/>
          <w:i w:val="false"/>
          <w:i w:val="false"/>
          <w:szCs w:val="24"/>
        </w:rPr>
      </w:pPr>
      <w:bookmarkStart w:id="2" w:name="__RefHeading___Toc442034470"/>
      <w:bookmarkEnd w:id="2"/>
      <w:r>
        <w:rPr>
          <w:rFonts w:cs="Calibri" w:ascii="Calibri" w:hAnsi="Calibri"/>
          <w:b w:val="false"/>
          <w:i w:val="false"/>
          <w:szCs w:val="24"/>
        </w:rPr>
        <w:t xml:space="preserve">2.1 </w:t>
        <w:tab/>
        <w:t>APPLICABILITÀ</w:t>
      </w:r>
    </w:p>
    <w:p>
      <w:pPr>
        <w:pStyle w:val="Normal"/>
        <w:tabs>
          <w:tab w:val="clear" w:pos="708"/>
          <w:tab w:val="left" w:pos="2268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La presente procedura illustra e regolamenta le attività di addestramento riferite a tutto il Personale di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b/>
          <w:bCs/>
          <w:color w:val="000000"/>
          <w:szCs w:val="24"/>
        </w:rPr>
        <w:t>.</w:t>
      </w:r>
    </w:p>
    <w:p>
      <w:pPr>
        <w:pStyle w:val="Normal"/>
        <w:tabs>
          <w:tab w:val="clear" w:pos="708"/>
          <w:tab w:val="left" w:pos="2268" w:leader="none"/>
        </w:tabs>
        <w:ind w:firstLine="567" w:end="-1"/>
        <w:jc w:val="both"/>
        <w:rPr>
          <w:rFonts w:ascii="Calibri" w:hAnsi="Calibri" w:cs="Calibri"/>
          <w:b/>
          <w:bCs/>
          <w:color w:val="000000"/>
          <w:szCs w:val="24"/>
        </w:rPr>
      </w:pPr>
      <w:r>
        <w:rPr>
          <w:rFonts w:cs="Calibri" w:ascii="Calibri" w:hAnsi="Calibri"/>
          <w:b/>
          <w:bCs/>
          <w:color w:val="000000"/>
          <w:szCs w:val="24"/>
        </w:rPr>
      </w:r>
    </w:p>
    <w:p>
      <w:pPr>
        <w:pStyle w:val="Heading3"/>
        <w:rPr>
          <w:rFonts w:ascii="Calibri" w:hAnsi="Calibri" w:cs="Calibri"/>
          <w:b w:val="false"/>
          <w:i w:val="false"/>
          <w:i w:val="false"/>
          <w:szCs w:val="24"/>
        </w:rPr>
      </w:pPr>
      <w:bookmarkStart w:id="3" w:name="__RefHeading___Toc442034471"/>
      <w:bookmarkEnd w:id="3"/>
      <w:r>
        <w:rPr>
          <w:rFonts w:cs="Calibri" w:ascii="Calibri" w:hAnsi="Calibri"/>
          <w:b w:val="false"/>
          <w:i w:val="false"/>
          <w:szCs w:val="24"/>
        </w:rPr>
        <w:t xml:space="preserve">2.2 </w:t>
        <w:tab/>
        <w:t>FUNZIONI COINVOLTE E RESPONSABILITÀ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DIREZIONE GENERALE (DGE)</w:t>
      </w:r>
    </w:p>
    <w:p>
      <w:pPr>
        <w:pStyle w:val="Normal"/>
        <w:rPr/>
      </w:pPr>
      <w:r>
        <w:rPr>
          <w:rFonts w:cs="Calibri" w:ascii="Calibri" w:hAnsi="Calibri"/>
          <w:szCs w:val="24"/>
        </w:rPr>
        <w:t>RESPONSABILE QUALITA’ (RSGQ)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RESPONSABILE AMMINISTRAZIONE (AMM)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TUTTO IL PERSONALE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4" w:name="__RefHeading___Toc442034472"/>
      <w:bookmarkEnd w:id="4"/>
      <w:r>
        <w:rPr>
          <w:rFonts w:cs="Calibri" w:ascii="Calibri" w:hAnsi="Calibri"/>
          <w:b/>
          <w:caps w:val="false"/>
          <w:smallCaps w:val="false"/>
          <w:szCs w:val="24"/>
        </w:rPr>
        <w:t xml:space="preserve">3. </w:t>
        <w:tab/>
        <w:t>DESCRIZIONE DELLE ATTIVITA’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Caratteristiche e profili delle Risorse Umane aziendali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/>
      </w:pPr>
      <w:r>
        <w:rPr>
          <w:rFonts w:cs="Calibri" w:ascii="Calibri" w:hAnsi="Calibri"/>
          <w:szCs w:val="24"/>
        </w:rPr>
        <w:t xml:space="preserve">Il personale aziendale è selezionato in funzione delle mansioni cui è destinato; coerentemente alla politica per l’ambiente, il personale deve essere in possesso di requisiti morali e professionali attentamente valutati dalla Direzione Generale, attraverso la valutazione dei curricula personali e attraverso colloqui diretti e avere la consapevolezza per gli obiettivi aziendali in tema ambientale. 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Addestramento e formazione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All’inizio di ogni anno e comunque in qualsiasi momento relativamente alle necessità aziendali lo si ritenesse necessario, DGE, RSGQ e SPP predispongono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7.1.2.1 Programma Attività Addestrativa</w:t>
      </w:r>
      <w:r>
        <w:rPr>
          <w:rFonts w:cs="Calibri" w:ascii="Calibri" w:hAnsi="Calibri"/>
          <w:color w:val="000000"/>
          <w:szCs w:val="24"/>
        </w:rPr>
        <w:t>, nel quale descrivono il numero, il periodo di riferimento e la Tipologia dei corsi addestrativi ai quali dovrà partecipare il Personale nel periodo</w:t>
      </w:r>
      <w:r>
        <w:rPr>
          <w:rFonts w:cs="Calibri" w:ascii="Calibri" w:hAnsi="Calibri"/>
          <w:smallCaps/>
          <w:color w:val="000000"/>
          <w:szCs w:val="24"/>
        </w:rPr>
        <w:t xml:space="preserve"> </w:t>
      </w:r>
      <w:r>
        <w:rPr>
          <w:rFonts w:cs="Calibri" w:ascii="Calibri" w:hAnsi="Calibri"/>
          <w:color w:val="000000"/>
          <w:szCs w:val="24"/>
        </w:rPr>
        <w:t>previsto.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Possiamo avere corsi: </w:t>
      </w:r>
    </w:p>
    <w:p>
      <w:pPr>
        <w:pStyle w:val="Rientrocorpodeltesto2"/>
        <w:numPr>
          <w:ilvl w:val="0"/>
          <w:numId w:val="4"/>
        </w:numPr>
        <w:tabs>
          <w:tab w:val="left" w:pos="567" w:leader="none"/>
          <w:tab w:val="left" w:pos="993" w:leader="none"/>
        </w:tabs>
        <w:ind w:hanging="360" w:start="502" w:end="-1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Corsi Interni (Sviluppati in azienda da docenti interni ed esterni);</w:t>
      </w:r>
    </w:p>
    <w:p>
      <w:pPr>
        <w:pStyle w:val="Rientrocorpodeltesto2"/>
        <w:numPr>
          <w:ilvl w:val="0"/>
          <w:numId w:val="4"/>
        </w:numPr>
        <w:tabs>
          <w:tab w:val="left" w:pos="567" w:leader="none"/>
          <w:tab w:val="left" w:pos="993" w:leader="none"/>
        </w:tabs>
        <w:ind w:hanging="360" w:start="502" w:end="-1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Corsi Esterni.</w:t>
      </w:r>
    </w:p>
    <w:p>
      <w:pPr>
        <w:pStyle w:val="Normal"/>
        <w:tabs>
          <w:tab w:val="clear" w:pos="708"/>
          <w:tab w:val="left" w:pos="993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Rientrocorpodeltesto2"/>
        <w:tabs>
          <w:tab w:val="clear" w:pos="993"/>
          <w:tab w:val="left" w:pos="142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Sulla base di questo programma </w:t>
      </w:r>
      <w:r>
        <w:rPr>
          <w:rFonts w:cs="Calibri" w:ascii="Calibri" w:hAnsi="Calibri"/>
          <w:szCs w:val="24"/>
          <w:lang w:val="en-US" w:eastAsia="en-US"/>
        </w:rPr>
        <w:t>RSGQ, DGE e SPP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si attivano per la ricerca, l’organizzazione e la gestione complessiva dei corsi di addestramento.</w:t>
      </w:r>
    </w:p>
    <w:p>
      <w:pPr>
        <w:pStyle w:val="Rientrocorpodeltesto2"/>
        <w:tabs>
          <w:tab w:val="clear" w:pos="993"/>
          <w:tab w:val="left" w:pos="142" w:leader="none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BodyText"/>
        <w:tabs>
          <w:tab w:val="clear" w:pos="567"/>
          <w:tab w:val="left" w:pos="0" w:leader="none"/>
        </w:tabs>
        <w:ind w:firstLine="142" w:end="-1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Successivamente alla partecipazione del Personale alle attività di addestramento,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(e RSPP per quanto riguarda le attività formative relative alla Sicurezza) </w:t>
      </w:r>
      <w:r>
        <w:rPr>
          <w:rFonts w:cs="Calibri" w:ascii="Calibri" w:hAnsi="Calibri"/>
          <w:caps w:val="false"/>
          <w:smallCaps w:val="false"/>
          <w:szCs w:val="24"/>
        </w:rPr>
        <w:t xml:space="preserve">provvede a compilare il </w:t>
      </w:r>
      <w:r>
        <w:rPr>
          <w:rFonts w:cs="Calibri" w:ascii="Calibri" w:hAnsi="Calibri"/>
          <w:b/>
          <w:caps/>
          <w:szCs w:val="24"/>
          <w:u w:val="single"/>
        </w:rPr>
        <w:t>Mod. 7.1.2.2 - Rapporto Attività di Addestramento</w:t>
      </w:r>
      <w:r>
        <w:rPr>
          <w:rFonts w:cs="Calibri" w:ascii="Calibri" w:hAnsi="Calibri"/>
          <w:caps w:val="false"/>
          <w:smallCaps w:val="false"/>
          <w:szCs w:val="24"/>
        </w:rPr>
        <w:t>, nel quale vengono descritti:</w:t>
      </w:r>
    </w:p>
    <w:p>
      <w:pPr>
        <w:pStyle w:val="Normal"/>
        <w:tabs>
          <w:tab w:val="clear" w:pos="708"/>
          <w:tab w:val="left" w:pos="567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Oggetto del Corso;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Docenti;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Documentazione didattica;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Luogo e data di effettuazione;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Durata;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Partecipanti e loro qualifica.</w:t>
      </w:r>
    </w:p>
    <w:p>
      <w:pPr>
        <w:pStyle w:val="Normal"/>
        <w:tabs>
          <w:tab w:val="clear" w:pos="708"/>
          <w:tab w:val="left" w:pos="567" w:leader="none"/>
        </w:tabs>
        <w:ind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tabs>
          <w:tab w:val="clear" w:pos="708"/>
          <w:tab w:val="left" w:pos="567" w:leader="none"/>
        </w:tabs>
        <w:ind w:start="28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Al termine dell’attività, il corso viene valutato nella sua efficacia nelle seguenti modalità: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67" w:leader="none"/>
        </w:tabs>
        <w:ind w:hanging="360" w:start="64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 xml:space="preserve">se </w:t>
      </w:r>
      <w:r>
        <w:rPr>
          <w:rFonts w:cs="Calibri" w:ascii="Calibri" w:hAnsi="Calibri"/>
          <w:b/>
          <w:smallCaps/>
          <w:color w:val="000000"/>
          <w:szCs w:val="24"/>
        </w:rPr>
        <w:t>corso interno</w:t>
      </w:r>
      <w:r>
        <w:rPr>
          <w:rFonts w:cs="Calibri" w:ascii="Calibri" w:hAnsi="Calibri"/>
          <w:color w:val="000000"/>
          <w:szCs w:val="24"/>
        </w:rPr>
        <w:t xml:space="preserve"> effettuato da docente interno: l’analisi della valutazione viene effettuata a cura del responsabile corso/docente il quale ne riporta una sintesi nello spazio previsto dal modulo 7.1.2.2 &lt;Valutazionme efficacia corso&gt;.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67" w:leader="none"/>
        </w:tabs>
        <w:ind w:hanging="360" w:start="64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 xml:space="preserve">Se </w:t>
      </w:r>
      <w:r>
        <w:rPr>
          <w:rFonts w:cs="Calibri" w:ascii="Calibri" w:hAnsi="Calibri"/>
          <w:b/>
          <w:smallCaps/>
          <w:color w:val="000000"/>
          <w:szCs w:val="24"/>
        </w:rPr>
        <w:t xml:space="preserve">corso esterno </w:t>
      </w:r>
      <w:r>
        <w:rPr>
          <w:rFonts w:cs="Calibri" w:ascii="Calibri" w:hAnsi="Calibri"/>
          <w:color w:val="000000"/>
          <w:szCs w:val="24"/>
        </w:rPr>
        <w:t>effettuato da docenti esterni, l’efficacia del corso viene valutata in base al rilascio da parte dell’ente di Attestato di Partecipazione o altro a testiminianza dell’avvenuta attività con esito positivo.</w:t>
      </w:r>
    </w:p>
    <w:p>
      <w:pPr>
        <w:pStyle w:val="Normal"/>
        <w:tabs>
          <w:tab w:val="clear" w:pos="708"/>
          <w:tab w:val="left" w:pos="567" w:leader="none"/>
        </w:tabs>
        <w:ind w:start="28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Rientrocorpodeltesto2"/>
        <w:tabs>
          <w:tab w:val="clear" w:pos="993"/>
          <w:tab w:val="left" w:pos="567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>Il Mod 7.1.2.2 al termine del corso devono sempre essere siglati nello spazio appositamente previsto dai partecipanti al corso.</w:t>
      </w:r>
    </w:p>
    <w:p>
      <w:pPr>
        <w:pStyle w:val="Normal"/>
        <w:tabs>
          <w:tab w:val="clear" w:pos="708"/>
          <w:tab w:val="left" w:pos="567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Normal"/>
        <w:tabs>
          <w:tab w:val="clear" w:pos="708"/>
          <w:tab w:val="left" w:pos="-142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E’ quindi compito di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olor w:val="000000"/>
          <w:szCs w:val="24"/>
        </w:rPr>
        <w:t xml:space="preserve">sulla base dei corsi effettuati dal Personale, aggiornare sistematicamente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7.1.2.3 - Scheda Personale</w:t>
      </w:r>
      <w:r>
        <w:rPr>
          <w:rFonts w:cs="Calibri" w:ascii="Calibri" w:hAnsi="Calibri"/>
          <w:color w:val="000000"/>
          <w:szCs w:val="24"/>
        </w:rPr>
        <w:t>, in cui riporta per ogni dipendente e per ogni persona organica all’attività aziendale i seguenti dati: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Generalità relative all’anagrafica della persona;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Reparto di appartenenza;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Mansione e specializzazioni;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Oggetto e data dei Corsi effettuati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</w:t>
      </w:r>
      <w:r>
        <w:rPr>
          <w:rFonts w:cs="Calibri" w:ascii="Calibri" w:hAnsi="Calibri"/>
          <w:color w:val="000000"/>
          <w:szCs w:val="24"/>
        </w:rPr>
        <w:t xml:space="preserve"> e tutta la documentazione relativa al dipendente/collaboratore sono archiviati a cura di AMM all’interno di una cartellina conservata presso l’Aministrazione; all’interno di tale cartellina sono conservate anche le comunicazioni e circolari relative agli adempimenti in termini di privacy e prevenzione e protezione.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In caso di cessazione del Rapporto di lavoro AMM provvede a barrare e ad archiviare la Scheda Personale ed a conservarla presso il proprio ufficio nell’apposito raccoglitore.</w:t>
      </w:r>
    </w:p>
    <w:p>
      <w:pPr>
        <w:pStyle w:val="Rientrocorpodeltesto2"/>
        <w:tabs>
          <w:tab w:val="clear" w:pos="993"/>
          <w:tab w:val="left" w:pos="142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E’ compito di RSGQ verificare periodicamente che ci si attenga a quanto pianificato nel </w:t>
      </w:r>
      <w:r>
        <w:rPr>
          <w:rFonts w:cs="Calibri" w:ascii="Calibri" w:hAnsi="Calibri"/>
          <w:b/>
          <w:caps/>
          <w:szCs w:val="24"/>
          <w:u w:val="single"/>
        </w:rPr>
        <w:t>Mod. 7.1.2.1</w:t>
      </w:r>
      <w:r>
        <w:rPr>
          <w:rFonts w:cs="Calibri" w:ascii="Calibri" w:hAnsi="Calibri"/>
          <w:caps w:val="false"/>
          <w:smallCaps w:val="false"/>
          <w:szCs w:val="24"/>
        </w:rPr>
        <w:t xml:space="preserve">. sulla base dei </w:t>
      </w:r>
      <w:r>
        <w:rPr>
          <w:rFonts w:cs="Calibri" w:ascii="Calibri" w:hAnsi="Calibri"/>
          <w:b/>
          <w:caps/>
          <w:szCs w:val="24"/>
          <w:u w:val="single"/>
        </w:rPr>
        <w:t>Mod. 7.1.2.2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Personale di Nuova Assunzione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Rientrocorpodeltesto3"/>
        <w:jc w:val="both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Relativamente al Personale dipendente di nuova Assunzione,  il programma addestrativo curato da DGE di concerto con </w:t>
      </w:r>
      <w:r>
        <w:rPr>
          <w:rFonts w:cs="Calibri" w:ascii="Calibri" w:hAnsi="Calibri"/>
          <w:szCs w:val="24"/>
          <w:lang w:val="en-US" w:eastAsia="en-US"/>
        </w:rPr>
        <w:t>RSGQ e RSPP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prevede:</w:t>
      </w:r>
    </w:p>
    <w:p>
      <w:pPr>
        <w:pStyle w:val="Normal"/>
        <w:ind w:firstLine="567" w:end="0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Un primo periodo di affiancamento ad un tutore già esperto, generalmente un Responsabile di funzione o di area, che si sviluppa con la spiegazione teorica ed operativa delle pratiche connesse all’esecuzione delle attività lavorative previste per il neo assunto e relative alla prevenzione e protezione; la durata di tale periodo è gestita da DGE, caso per caso, in funzione delle diverse mansioni che sono previste per il neo-assunto.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Un secondo periodo di attività didattiche di formazione teorico e pratica, basato sulle procedure e sulle istruzioni di lavoro connesse anche al Sistema di gestione ambientale adottato dall’Azienda e sviluppato da docenti interni od esterni individuati da DGE; la durata di tale periodo viene stabilita, caso per caso, da DGE e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szCs w:val="24"/>
        </w:rPr>
        <w:t>.</w:t>
      </w:r>
    </w:p>
    <w:p>
      <w:pPr>
        <w:pStyle w:val="Normal"/>
        <w:numPr>
          <w:ilvl w:val="0"/>
          <w:numId w:val="0"/>
        </w:numPr>
        <w:ind w:hanging="567" w:start="567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ind w:firstLine="142" w:end="0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In seguito il neo assunto prosegue con le attività formative ed addestrative previste dal Programma annuale definito da DGE e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ha quindi il compito di predisporre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7.1.2.3-Scheda Personale</w:t>
      </w:r>
      <w:r>
        <w:rPr>
          <w:rFonts w:cs="Calibri" w:ascii="Calibri" w:hAnsi="Calibri"/>
          <w:szCs w:val="24"/>
        </w:rPr>
        <w:t xml:space="preserve"> per ogni neo-assunto e di mantenerla aggiornata. L’avvenuta esecuzione dei due periodi formativi visti sopra, viene registrata da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nel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7.1.2.2 - Rapporto Attività di Addestramento</w:t>
      </w:r>
      <w:r>
        <w:rPr>
          <w:rFonts w:cs="Calibri" w:ascii="Calibri" w:hAnsi="Calibri"/>
          <w:szCs w:val="24"/>
        </w:rPr>
        <w:t xml:space="preserve"> - e gestita nelle modalità viste sopra.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Collaboratori esterni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I collaboratori esterni vengono sottoposti ad un programma di formazione in ordine ai seguenti argomenti: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Formazione teorico e pratica, basata sulle procedure e sulle istruzioni di lavoro connesse anche al Sistema di gestione ambientale adottato dall’Azienda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Attività di formazione specifica per l’attività che dovrà essere assegnata al collaboratore esterno.</w:t>
      </w:r>
    </w:p>
    <w:p>
      <w:pPr>
        <w:pStyle w:val="Normal"/>
        <w:rPr/>
      </w:pP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ha quindi il compito di predisporre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7.1.2.4-Scheda Collaboratore</w:t>
      </w:r>
      <w:r>
        <w:rPr>
          <w:rFonts w:cs="Calibri" w:ascii="Calibri" w:hAnsi="Calibri"/>
          <w:szCs w:val="24"/>
        </w:rPr>
        <w:t xml:space="preserve"> e di mantenerla aggiornata. </w:t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Qualifiche Auditors Interni</w:t>
      </w:r>
    </w:p>
    <w:p>
      <w:pPr>
        <w:pStyle w:val="Normal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Gli Auditors</w:t>
      </w:r>
      <w:r>
        <w:rPr>
          <w:rFonts w:cs="Calibri" w:ascii="Calibri" w:hAnsi="Calibri"/>
          <w:i/>
          <w:caps w:val="false"/>
          <w:smallCaps w:val="false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per gli audit di prima e seconda parte sono qualificati attraverso la conoscenza della norma ISO 19011:2018 (attestato di partecipazione al corso con profitto), delle esperienze di lavoro pregresse e dell’affiancamento con auditor qualificati. Gli audit della direzione vengono sempre eseguiti da consulenti esterni al fine di garantire l’imparzialità e l’indipendenza.</w:t>
      </w:r>
    </w:p>
    <w:p>
      <w:pPr>
        <w:pStyle w:val="Normal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er"/>
        <w:tabs>
          <w:tab w:val="clear" w:pos="4819"/>
          <w:tab w:val="clear" w:pos="9638"/>
        </w:tabs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Aspetti addestrativi riferiti a Sicurezza, gestione rifiuti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ab/>
        <w:t xml:space="preserve">Tutto il personale viene sottoposto almeno una volta all’anno ad attività informative e formative relativamente alle tematiche della prevenzione e sicurezza sui luoghi di lavoro. Tali attività sono indicate nel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7.1.2.1</w:t>
      </w:r>
      <w:r>
        <w:rPr>
          <w:rFonts w:cs="Calibri" w:ascii="Calibri" w:hAnsi="Calibri"/>
          <w:caps w:val="false"/>
          <w:smallCaps w:val="false"/>
          <w:szCs w:val="24"/>
        </w:rPr>
        <w:t xml:space="preserve"> da DGE (e SPP). La gestione di queste attività avviene secondo quanto indicato ai punti precedenti della presente procedura. 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Modalità di Raccolta ed Archiviazione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Rientrocorpodeltesto2"/>
        <w:tabs>
          <w:tab w:val="clear" w:pos="993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Tutti i documenti che si generano in seguito all’esecuzione di Attività di addestramento, vengono conservate a tempo illimitato da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 xml:space="preserve">nel Raccoglitore &lt;ADDESTRAMENTO&gt; presso il suo Ufficio. I moduli </w:t>
      </w:r>
      <w:r>
        <w:rPr>
          <w:rFonts w:cs="Calibri" w:ascii="Calibri" w:hAnsi="Calibri"/>
          <w:b/>
          <w:caps/>
          <w:szCs w:val="24"/>
          <w:u w:val="single"/>
        </w:rPr>
        <w:t>7.1.2.3</w:t>
      </w:r>
      <w:r>
        <w:rPr>
          <w:rFonts w:cs="Calibri" w:ascii="Calibri" w:hAnsi="Calibri"/>
          <w:caps w:val="false"/>
          <w:smallCaps w:val="false"/>
          <w:szCs w:val="24"/>
        </w:rPr>
        <w:t xml:space="preserve"> e </w:t>
      </w:r>
      <w:r>
        <w:rPr>
          <w:rFonts w:cs="Calibri" w:ascii="Calibri" w:hAnsi="Calibri"/>
          <w:b/>
          <w:caps/>
          <w:szCs w:val="24"/>
          <w:u w:val="single"/>
        </w:rPr>
        <w:t>7.1.2.4</w:t>
      </w:r>
      <w:r>
        <w:rPr>
          <w:rFonts w:cs="Calibri" w:ascii="Calibri" w:hAnsi="Calibri"/>
          <w:caps w:val="false"/>
          <w:smallCaps w:val="false"/>
          <w:szCs w:val="24"/>
        </w:rPr>
        <w:t xml:space="preserve"> sono conservati a tempo indeterminato da AMM in singole cartelline (una per dipendente e collabortore) contenenti tutti i documenti relativi al lavoratore e al collaboratore.</w:t>
      </w:r>
    </w:p>
    <w:p>
      <w:pPr>
        <w:pStyle w:val="Rientrocorpodeltesto2"/>
        <w:tabs>
          <w:tab w:val="clear" w:pos="993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 dati relativi all’addestramento e alla formazione del personale sono poi analizzati da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in termini di valutazione dell’efficacia degli stessi; tali valutazioni sono poi sottoposte alla Direzione Generale per il Riesame della Direzione.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686" w:leader="none"/>
          <w:tab w:val="right" w:pos="8647" w:leader="none"/>
        </w:tabs>
        <w:ind w:firstLine="142" w:end="283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686" w:leader="none"/>
          <w:tab w:val="right" w:pos="8647" w:leader="none"/>
        </w:tabs>
        <w:ind w:firstLine="142" w:end="283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Per i termini, le definizioni e le abbreviazioni utilizzate in questa procedura si fa riferimento alla norma ISO 14001:2015 ed al Manuale Ambientale di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b/>
          <w:bCs/>
          <w:szCs w:val="24"/>
        </w:rPr>
        <w:t>.</w:t>
      </w:r>
    </w:p>
    <w:p>
      <w:pPr>
        <w:pStyle w:val="Heading2"/>
        <w:tabs>
          <w:tab w:val="clear" w:pos="851"/>
        </w:tabs>
        <w:spacing w:before="240" w:after="60"/>
        <w:ind w:end="0"/>
        <w:rPr>
          <w:rFonts w:ascii="Calibri" w:hAnsi="Calibri" w:cs="Calibri"/>
          <w:b/>
          <w:caps w:val="false"/>
          <w:smallCaps w:val="false"/>
          <w:szCs w:val="24"/>
        </w:rPr>
      </w:pPr>
      <w:r>
        <w:rPr>
          <w:rFonts w:cs="Calibri" w:ascii="Calibri" w:hAnsi="Calibri"/>
          <w:b/>
          <w:caps w:val="false"/>
          <w:smallCaps w:val="false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5" w:name="__RefHeading___Toc442034473"/>
      <w:bookmarkEnd w:id="5"/>
      <w:r>
        <w:rPr>
          <w:rFonts w:cs="Calibri" w:ascii="Calibri" w:hAnsi="Calibri"/>
          <w:b/>
          <w:caps w:val="false"/>
          <w:smallCaps w:val="false"/>
          <w:szCs w:val="24"/>
        </w:rPr>
        <w:t xml:space="preserve">4. </w:t>
        <w:tab/>
        <w:t>DISTRIBUZIONE</w:t>
      </w:r>
    </w:p>
    <w:p>
      <w:pPr>
        <w:pStyle w:val="Normal"/>
        <w:ind w:firstLine="567" w:end="-1"/>
        <w:rPr>
          <w:rFonts w:ascii="Calibri" w:hAnsi="Calibri" w:cs="Calibri"/>
          <w:b/>
          <w:smallCaps/>
          <w:szCs w:val="24"/>
        </w:rPr>
      </w:pPr>
      <w:r>
        <w:rPr>
          <w:rFonts w:cs="Calibri" w:ascii="Calibri" w:hAnsi="Calibri"/>
          <w:b/>
          <w:smallCaps/>
          <w:szCs w:val="24"/>
        </w:rPr>
      </w:r>
    </w:p>
    <w:p>
      <w:pPr>
        <w:pStyle w:val="Normal"/>
        <w:ind w:firstLine="567" w:end="-1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DGE    RSGQ   AMM  RSPP</w:t>
      </w:r>
    </w:p>
    <w:p>
      <w:pPr>
        <w:pStyle w:val="Heading2"/>
        <w:tabs>
          <w:tab w:val="clear" w:pos="851"/>
        </w:tabs>
        <w:spacing w:before="240" w:after="60"/>
        <w:ind w:end="0"/>
        <w:rPr>
          <w:rFonts w:ascii="Calibri" w:hAnsi="Calibri" w:cs="Calibri"/>
          <w:b/>
          <w:caps w:val="false"/>
          <w:smallCaps w:val="false"/>
          <w:szCs w:val="24"/>
        </w:rPr>
      </w:pPr>
      <w:r>
        <w:rPr>
          <w:rFonts w:cs="Calibri" w:ascii="Calibri" w:hAnsi="Calibri"/>
          <w:b/>
          <w:caps w:val="false"/>
          <w:smallCaps w:val="false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6" w:name="__RefHeading___Toc442034474"/>
      <w:bookmarkEnd w:id="6"/>
      <w:r>
        <w:rPr>
          <w:rFonts w:cs="Calibri" w:ascii="Calibri" w:hAnsi="Calibri"/>
          <w:b/>
          <w:caps w:val="false"/>
          <w:smallCaps w:val="false"/>
          <w:szCs w:val="24"/>
        </w:rPr>
        <w:t xml:space="preserve">5. </w:t>
        <w:tab/>
        <w:t>DOCUMENTAZIONE DI RIFERIMENTO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7.1.2.1 - Programma Attività Addestrativa.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7.1.2.2 - Rapporto Attività di Addestramento (RAD).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7.1.2.3 - Scheda Personale.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7.1.2.4 - Scheda Collaboratore</w:t>
      </w:r>
      <w:r>
        <w:rPr>
          <w:rFonts w:cs="Calibri" w:ascii="Calibri" w:hAnsi="Calibri"/>
          <w:b/>
          <w:color w:val="000000"/>
          <w:szCs w:val="24"/>
        </w:rPr>
        <w:t>.</w:t>
      </w:r>
    </w:p>
    <w:p>
      <w:pPr>
        <w:pStyle w:val="Testodelblocco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PR 9.3 Modalità di definizione delle politiche e degli obiettivi aziendali e gestione dei riesami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ing2"/>
        <w:rPr>
          <w:rFonts w:ascii="Calibri" w:hAnsi="Calibri" w:cs="Calibri"/>
          <w:b/>
          <w:color w:val="000000"/>
          <w:szCs w:val="24"/>
        </w:rPr>
      </w:pPr>
      <w:bookmarkStart w:id="7" w:name="__RefHeading___Toc442034475"/>
      <w:bookmarkEnd w:id="7"/>
      <w:r>
        <w:rPr>
          <w:rFonts w:cs="Calibri" w:ascii="Calibri" w:hAnsi="Calibri"/>
          <w:b/>
          <w:szCs w:val="24"/>
        </w:rPr>
        <w:t>6.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b/>
          <w:color w:val="000000"/>
          <w:szCs w:val="24"/>
        </w:rPr>
      </w:pPr>
      <w:r>
        <w:rPr>
          <w:rFonts w:cs="Calibri" w:ascii="Calibri" w:hAnsi="Calibri"/>
          <w:b/>
          <w:color w:val="000000"/>
          <w:szCs w:val="24"/>
        </w:rPr>
      </w:r>
    </w:p>
    <w:tbl>
      <w:tblPr>
        <w:tblW w:w="9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214"/>
      </w:tblGrid>
      <w:tr>
        <w:trPr/>
        <w:tc>
          <w:tcPr>
            <w:tcW w:w="9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ind w:hanging="0" w:start="0"/>
              <w:jc w:val="center"/>
              <w:rPr>
                <w:rFonts w:ascii="Calibri" w:hAnsi="Calibri" w:cs="Calibri"/>
                <w:color w:val="008080"/>
                <w:szCs w:val="24"/>
              </w:rPr>
            </w:pPr>
            <w:r>
              <w:rPr>
                <w:rFonts w:cs="Calibri" w:ascii="Calibri" w:hAnsi="Calibri"/>
                <w:color w:val="008080"/>
                <w:szCs w:val="24"/>
              </w:rPr>
              <w:t>TABELLA DI CONTROLLO DELLE REGISTRAZIONI</w:t>
            </w:r>
          </w:p>
        </w:tc>
      </w:tr>
    </w:tbl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567"/>
        <w:gridCol w:w="851"/>
        <w:gridCol w:w="567"/>
        <w:gridCol w:w="850"/>
        <w:gridCol w:w="851"/>
        <w:gridCol w:w="992"/>
        <w:gridCol w:w="850"/>
        <w:gridCol w:w="567"/>
        <w:gridCol w:w="851"/>
        <w:gridCol w:w="1276"/>
      </w:tblGrid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RSGQ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Archiviaz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Programma attività addestrativa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en-GB"/>
              </w:rPr>
              <w:t>.1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en-GB"/>
              </w:rPr>
            </w:pPr>
            <w:r>
              <w:rPr>
                <w:rFonts w:cs="Calibri" w:ascii="Calibri" w:hAnsi="Calibri"/>
                <w:b w:val="false"/>
                <w:szCs w:val="24"/>
                <w:lang w:val="en-GB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DGE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DGE RSGQ</w:t>
            </w:r>
          </w:p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SPP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10 anni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Rapporto attività di addestramento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de-DE" w:eastAsia="it-IT"/>
              </w:rPr>
            </w:pPr>
            <w:r>
              <w:rPr>
                <w:rFonts w:cs="Calibri" w:ascii="Calibri" w:hAnsi="Calibri"/>
                <w:szCs w:val="24"/>
                <w:lang w:val="de-DE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.2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 w:eastAsia="en-US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SPP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AMM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10 anni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Personale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de-DE"/>
              </w:rPr>
              <w:t xml:space="preserve">Mod </w:t>
            </w: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.3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Collaboratore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de-DE"/>
              </w:rPr>
              <w:t xml:space="preserve">Mod </w:t>
            </w: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.4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</w:tbl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6827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68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9"/>
              <w:ind w:hanging="0" w:start="0"/>
              <w:rPr>
                <w:rFonts w:ascii="Calibri" w:hAnsi="Calibri" w:cs="Calibri"/>
                <w:b w:val="false"/>
                <w:color w:val="000000"/>
                <w:szCs w:val="24"/>
              </w:rPr>
            </w:pPr>
            <w:r>
              <w:rPr>
                <w:rFonts w:cs="Calibri" w:ascii="Calibri" w:hAnsi="Calibri"/>
                <w:b w:val="false"/>
                <w:color w:val="000000"/>
                <w:szCs w:val="24"/>
              </w:rPr>
              <w:t>DGE Direttore Generale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RSGQ Responsabile Qualità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AMM Responsabile Amministrazione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RSPP Responsabile Servizio Prevenzione e Protezione</w:t>
            </w:r>
          </w:p>
        </w:tc>
      </w:tr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Indicatore di Processo</w:t>
            </w:r>
          </w:p>
        </w:tc>
        <w:tc>
          <w:tcPr>
            <w:tcW w:w="68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valutazione qualitativa efficacia corsi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Numero Corsi pianificati / Numero Corsi effettuati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color w:val="008080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b/>
                <w:color w:val="008080"/>
                <w:szCs w:val="24"/>
                <w:lang w:val="it-IT" w:eastAsia="it-IT"/>
              </w:rPr>
            </w:r>
          </w:p>
        </w:tc>
      </w:tr>
    </w:tbl>
    <w:p>
      <w:pPr>
        <w:pStyle w:val="Testodelblocco"/>
        <w:ind w:hanging="0" w:start="0" w:end="-1"/>
        <w:rPr>
          <w:rFonts w:ascii="Calibri" w:hAnsi="Calibri" w:cs="Calibri"/>
          <w:b/>
          <w:caps/>
          <w:sz w:val="28"/>
          <w:szCs w:val="28"/>
        </w:rPr>
      </w:pPr>
      <w:r>
        <w:br w:type="page"/>
      </w:r>
      <w:r>
        <w:rPr>
          <w:rFonts w:cs="Calibri" w:ascii="Calibri" w:hAnsi="Calibri"/>
          <w:b/>
          <w:sz w:val="28"/>
          <w:szCs w:val="28"/>
        </w:rPr>
        <w:t>tabella dei profili (skill matrix)</w:t>
      </w:r>
    </w:p>
    <w:p>
      <w:pPr>
        <w:pStyle w:val="Testodelblocco"/>
        <w:ind w:hanging="0" w:start="0" w:end="-1"/>
        <w:rPr>
          <w:rFonts w:ascii="Calibri" w:hAnsi="Calibri" w:cs="Calibri"/>
          <w:b/>
          <w:caps/>
          <w:sz w:val="28"/>
          <w:szCs w:val="24"/>
        </w:rPr>
      </w:pPr>
      <w:r>
        <w:rPr>
          <w:rFonts w:cs="Calibri" w:ascii="Calibri" w:hAnsi="Calibri"/>
          <w:b/>
          <w:caps/>
          <w:sz w:val="28"/>
          <w:szCs w:val="24"/>
        </w:rPr>
      </w:r>
    </w:p>
    <w:tbl>
      <w:tblPr>
        <w:tblW w:w="9782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85"/>
        <w:gridCol w:w="1134"/>
        <w:gridCol w:w="1276"/>
        <w:gridCol w:w="1276"/>
        <w:gridCol w:w="1417"/>
        <w:gridCol w:w="2694"/>
      </w:tblGrid>
      <w:tr>
        <w:trPr>
          <w:trHeight w:val="1009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RESPONSABILE FUNZIONE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TITOLO STUDIO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ABILITAZIONI PROFESSIONALI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ESPERIENZE PRECEDENTI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CONOSCENZE INFORMATICHE</w:t>
            </w:r>
          </w:p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COMPETENZE MINIME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RSGQ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Ambiente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scuola media superiore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de-DE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de-DE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de-DE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de-DE"/>
              </w:rPr>
              <w:t>N.R.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norma UNI EN ISO 14001:2015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Effettuazione di audit interni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/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AMM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Amministrazione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scuola media superiore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base contabilità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b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COM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Commerciale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3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dinamiche commerciali del settore e tecniche di marketing di base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 xml:space="preserve">ACQ 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Resp. Acquisti</w:t>
            </w: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office, software programmazione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tecniche di acquisizione e scouting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  <w:lang w:val="en-GB"/>
              </w:rPr>
              <w:t xml:space="preserve">SER 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en-GB"/>
              </w:rPr>
              <w:t>Responsabile Erogazione Servizi</w:t>
            </w: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  <w:lang w:val="en-GB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office, software programmazione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procedure di scheduling  e di formazione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</w:tr>
    </w:tbl>
    <w:p>
      <w:pPr>
        <w:pStyle w:val="Testodelblocco"/>
        <w:ind w:hanging="0" w:start="0" w:end="-1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Testodelblocco"/>
        <w:ind w:hanging="0" w:start="0" w:end="-1"/>
        <w:rPr>
          <w:rFonts w:ascii="Calibri" w:hAnsi="Calibri" w:cs="Calibri"/>
          <w:b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b/>
          <w:caps w:val="false"/>
          <w:smallCaps w:val="false"/>
          <w:color w:val="000000"/>
          <w:szCs w:val="24"/>
        </w:rPr>
      </w:r>
    </w:p>
    <w:p>
      <w:pPr>
        <w:pStyle w:val="Testodelblocco"/>
        <w:ind w:hanging="0" w:start="0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276" w:right="1134" w:gutter="0" w:header="720" w:top="2410" w:footer="397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7.1.2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Tahoma"/>
              <w:color w:val="000000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7.1.2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i w:val="false"/>
              <w:i w:val="false"/>
            </w:rPr>
          </w:pPr>
          <w:r>
            <w:rPr>
              <w:i w:val="false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7.1.2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DELLE RISORSE UMANE</w:t>
          </w:r>
        </w:p>
      </w:tc>
    </w:tr>
  </w:tbl>
  <w:p>
    <w:pPr>
      <w:pStyle w:val="Header"/>
      <w:rPr>
        <w:sz w:val="16"/>
      </w:rPr>
    </w:pPr>
    <w:r>
      <w:rPr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lang w:val="it-IT"/>
            </w:rPr>
          </w:pPr>
          <w:r>
            <w:rPr>
              <w:lang w:val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7.1.2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DELLE RISORSE UMANE</w:t>
          </w:r>
        </w:p>
      </w:tc>
    </w:tr>
  </w:tbl>
  <w:p>
    <w:pPr>
      <w:pStyle w:val="Normal"/>
      <w:rPr>
        <w:sz w:val="16"/>
      </w:rPr>
    </w:pPr>
    <w:r>
      <w:rPr>
        <w:sz w:val="16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decimal"/>
      <w:lvlText w:val="*"/>
      <w:lvlJc w:val="start"/>
      <w:pPr>
        <w:tabs>
          <w:tab w:val="num" w:pos="0"/>
        </w:tabs>
        <w:ind w:start="0" w:hanging="0"/>
      </w:p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644"/>
        </w:tabs>
        <w:ind w:start="644" w:hanging="36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360"/>
        </w:tabs>
        <w:ind w:start="360" w:hanging="360"/>
      </w:pPr>
    </w:lvl>
  </w:abstractNum>
  <w:abstractNum w:abstractNumId="7">
    <w:lvl w:ilvl="0">
      <w:numFmt w:val="bullet"/>
      <w:lvlText w:val="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851" w:leader="none"/>
      </w:tabs>
      <w:spacing w:before="240" w:after="240"/>
      <w:ind w:hanging="0" w:start="0" w:end="-142"/>
      <w:outlineLvl w:val="1"/>
    </w:pPr>
    <w:rPr>
      <w:rFonts w:ascii="Arial" w:hAnsi="Arial" w:cs="Arial"/>
      <w:smallCap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993" w:leader="none"/>
      </w:tabs>
      <w:ind w:firstLine="142" w:start="0" w:end="-1"/>
      <w:jc w:val="both"/>
      <w:outlineLvl w:val="4"/>
    </w:pPr>
    <w:rPr>
      <w:b/>
      <w:smallCaps/>
      <w:color w:val="00000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firstLine="567" w:start="0" w:end="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>
      <w:rFonts w:ascii="Arial" w:hAnsi="Arial" w:cs="Arial"/>
      <w:b/>
      <w:color w:val="008080"/>
    </w:rPr>
  </w:style>
  <w:style w:type="character" w:styleId="WW8Num2z0">
    <w:name w:val="WW8Num2z0"/>
    <w:qFormat/>
    <w:rPr>
      <w:rFonts w:ascii="Wingdings" w:hAnsi="Wingdings" w:cs="Wingdings"/>
      <w:color w:val="0000FF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4z0">
    <w:name w:val="WW8Num14z0"/>
    <w:qFormat/>
    <w:rPr/>
  </w:style>
  <w:style w:type="character" w:styleId="WW8NumSt13z0">
    <w:name w:val="WW8NumSt13z0"/>
    <w:qFormat/>
    <w:rPr>
      <w:rFonts w:ascii="Symbol" w:hAnsi="Symbol" w:cs="Symbol"/>
    </w:rPr>
  </w:style>
  <w:style w:type="character" w:styleId="WW8NumSt14z0">
    <w:name w:val="WW8NumSt14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>
      <w:sz w:val="24"/>
    </w:rPr>
  </w:style>
  <w:style w:type="character" w:styleId="Hyperlink">
    <w:name w:val="Hyperlink"/>
    <w:rPr>
      <w:color w:val="0000FF"/>
      <w:u w:val="single"/>
    </w:rPr>
  </w:style>
  <w:style w:type="character" w:styleId="IntestazioneCarattere">
    <w:name w:val="Intestazione Carattere"/>
    <w:qFormat/>
    <w:rPr>
      <w:sz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</w:tabs>
      <w:ind w:hanging="0" w:start="0" w:end="-1"/>
      <w:jc w:val="both"/>
    </w:pPr>
    <w:rPr>
      <w:smallCaps/>
      <w:color w:val="00000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Mappadocumento">
    <w:name w:val="Mappa documento"/>
    <w:basedOn w:val="Normal"/>
    <w:qFormat/>
    <w:pPr>
      <w:shd w:fill="000080" w:val="clear"/>
    </w:pPr>
    <w:rPr>
      <w:rFonts w:ascii="Tahoma" w:hAnsi="Tahoma" w:cs="Tahoma"/>
    </w:rPr>
  </w:style>
  <w:style w:type="paragraph" w:styleId="BodyTextIndent">
    <w:name w:val="Body Text Indent"/>
    <w:basedOn w:val="Normal"/>
    <w:pPr>
      <w:ind w:firstLine="567" w:start="0" w:end="0"/>
      <w:jc w:val="both"/>
    </w:pPr>
    <w:rPr>
      <w:smallCaps/>
    </w:rPr>
  </w:style>
  <w:style w:type="paragraph" w:styleId="Rientrocorpodeltesto2">
    <w:name w:val="Rientro corpo del testo 2"/>
    <w:basedOn w:val="Normal"/>
    <w:qFormat/>
    <w:pPr>
      <w:tabs>
        <w:tab w:val="clear" w:pos="708"/>
        <w:tab w:val="left" w:pos="993" w:leader="none"/>
      </w:tabs>
      <w:ind w:firstLine="142" w:start="0" w:end="-1"/>
      <w:jc w:val="both"/>
    </w:pPr>
    <w:rPr>
      <w:smallCaps/>
      <w:color w:val="000000"/>
    </w:rPr>
  </w:style>
  <w:style w:type="paragraph" w:styleId="Rientrocorpodeltesto3">
    <w:name w:val="Rientro corpo del testo 3"/>
    <w:basedOn w:val="Normal"/>
    <w:qFormat/>
    <w:pPr>
      <w:ind w:firstLine="142" w:start="0" w:end="0"/>
    </w:pPr>
    <w:rPr>
      <w:smallCaps/>
    </w:rPr>
  </w:style>
  <w:style w:type="paragraph" w:styleId="Corpodeltesto2">
    <w:name w:val="Corpo del testo 2"/>
    <w:basedOn w:val="Normal"/>
    <w:qFormat/>
    <w:pPr>
      <w:ind w:hanging="0" w:start="0" w:end="-1"/>
      <w:jc w:val="both"/>
    </w:pPr>
    <w:rPr>
      <w:b/>
      <w:smallCaps/>
      <w:color w:val="000000"/>
      <w:u w:val="single"/>
    </w:rPr>
  </w:style>
  <w:style w:type="paragraph" w:styleId="Corpodeltesto3">
    <w:name w:val="Corpo del testo 3"/>
    <w:basedOn w:val="Normal"/>
    <w:qFormat/>
    <w:pPr>
      <w:jc w:val="both"/>
    </w:pPr>
    <w:rPr>
      <w:smallCaps/>
    </w:rPr>
  </w:style>
  <w:style w:type="paragraph" w:styleId="Testodelblocco">
    <w:name w:val="Testo del blocco"/>
    <w:basedOn w:val="Normal"/>
    <w:qFormat/>
    <w:pPr>
      <w:tabs>
        <w:tab w:val="clear" w:pos="708"/>
        <w:tab w:val="left" w:pos="-1701" w:leader="none"/>
        <w:tab w:val="left" w:pos="-1560" w:leader="none"/>
        <w:tab w:val="left" w:pos="3544" w:leader="none"/>
        <w:tab w:val="left" w:pos="3686" w:leader="none"/>
      </w:tabs>
      <w:ind w:hanging="709" w:start="1276" w:end="-1"/>
      <w:jc w:val="both"/>
    </w:pPr>
    <w:rPr>
      <w:smallCaps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