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OC1"/>
        <w:tabs>
          <w:tab w:val="clear" w:pos="708"/>
          <w:tab w:val="left" w:pos="426" w:leader="none"/>
          <w:tab w:val="right" w:pos="9781" w:leader="underscore"/>
        </w:tabs>
        <w:spacing w:before="120" w:after="0"/>
        <w:ind w:end="-142"/>
        <w:rPr>
          <w:rStyle w:val="PageNumber"/>
          <w:rFonts w:ascii="Calibri" w:hAnsi="Calibri" w:cs="Calibri"/>
          <w:i/>
          <w:i/>
          <w:szCs w:val="24"/>
        </w:rPr>
      </w:pPr>
      <w:r>
        <w:rPr/>
      </w:r>
    </w:p>
    <w:p>
      <w:pPr>
        <w:pStyle w:val="TOC1"/>
        <w:tabs>
          <w:tab w:val="clear" w:pos="708"/>
          <w:tab w:val="right" w:pos="9072" w:leader="underscore"/>
        </w:tabs>
        <w:ind w:end="-142"/>
        <w:jc w:val="center"/>
        <w:rPr/>
      </w:pPr>
      <w:r>
        <w:rPr>
          <w:rStyle w:val="PageNumber"/>
          <w:rFonts w:cs="Calibri" w:ascii="Calibri" w:hAnsi="Calibri"/>
          <w:i/>
          <w:szCs w:val="24"/>
        </w:rPr>
        <w:t>INDICE</w:t>
      </w:r>
    </w:p>
    <w:p>
      <w:pPr>
        <w:pStyle w:val="Normal"/>
        <w:ind w:end="-142"/>
        <w:rPr>
          <w:rStyle w:val="PageNumber"/>
          <w:rFonts w:ascii="Calibri" w:hAnsi="Calibri" w:cs="Calibri"/>
          <w:i/>
          <w:i/>
          <w:szCs w:val="24"/>
        </w:rPr>
      </w:pPr>
      <w:r>
        <w:rPr/>
      </w:r>
    </w:p>
    <w:p>
      <w:pPr>
        <w:pStyle w:val="Normal"/>
        <w:ind w:end="-142"/>
        <w:rPr>
          <w:rStyle w:val="PageNumber"/>
          <w:rFonts w:ascii="Calibri" w:hAnsi="Calibri" w:cs="Calibri"/>
          <w:szCs w:val="24"/>
        </w:rPr>
      </w:pPr>
      <w:r>
        <w:rPr/>
      </w:r>
    </w:p>
    <w:p>
      <w:pPr>
        <w:pStyle w:val="Normal"/>
        <w:ind w:end="-142"/>
        <w:rPr>
          <w:rStyle w:val="PageNumber"/>
          <w:rFonts w:ascii="Calibri" w:hAnsi="Calibri" w:cs="Calibri"/>
          <w:szCs w:val="24"/>
        </w:rPr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2"/>
            <w:tabs>
              <w:tab w:val="clear" w:pos="708"/>
              <w:tab w:val="left" w:pos="720" w:leader="none"/>
              <w:tab w:val="right" w:pos="9912" w:leader="dot"/>
            </w:tabs>
            <w:rPr>
              <w:rFonts w:ascii="Calibri" w:hAnsi="Calibri" w:cs="Calibri"/>
              <w:b w:val="false"/>
              <w:sz w:val="24"/>
              <w:szCs w:val="24"/>
              <w:lang w:val="en-US" w:eastAsia="en-US"/>
            </w:rPr>
          </w:pPr>
          <w:r>
            <w:fldChar w:fldCharType="begin"/>
          </w:r>
          <w:r>
            <w:rPr>
              <w:rStyle w:val="IndexLink"/>
              <w:sz w:val="24"/>
              <w:b/>
              <w:szCs w:val="24"/>
              <w:rFonts w:cs="Calibri" w:ascii="Calibri" w:hAnsi="Calibri"/>
              <w:lang w:val="en-US" w:eastAsia="en-US"/>
            </w:rPr>
            <w:instrText xml:space="preserve"> TOC \o "1-3" \h \z \u </w:instrText>
          </w:r>
          <w:r>
            <w:rPr>
              <w:rStyle w:val="IndexLink"/>
              <w:sz w:val="24"/>
              <w:b/>
              <w:szCs w:val="24"/>
              <w:rFonts w:cs="Calibri" w:ascii="Calibri" w:hAnsi="Calibri"/>
              <w:lang w:val="en-US" w:eastAsia="en-US"/>
            </w:rPr>
            <w:fldChar w:fldCharType="separate"/>
          </w:r>
          <w:hyperlink w:anchor="__RefHeading___Toc29141683">
            <w:r>
              <w:rPr>
                <w:rStyle w:val="IndexLink"/>
                <w:rFonts w:cs="Calibri" w:ascii="Calibri" w:hAnsi="Calibri"/>
                <w:b/>
                <w:sz w:val="24"/>
                <w:szCs w:val="24"/>
                <w:lang w:val="en-US" w:eastAsia="en-US"/>
              </w:rPr>
              <w:t xml:space="preserve">1. </w:t>
            </w:r>
            <w:r>
              <w:rPr>
                <w:rStyle w:val="IndexLink"/>
                <w:rFonts w:cs="Calibri" w:ascii="Calibri" w:hAnsi="Calibri"/>
                <w:b w:val="false"/>
                <w:sz w:val="24"/>
                <w:szCs w:val="24"/>
                <w:lang w:val="en-US" w:eastAsia="en-US"/>
              </w:rPr>
              <w:tab/>
            </w:r>
            <w:r>
              <w:rPr>
                <w:rStyle w:val="IndexLink"/>
                <w:rFonts w:cs="Calibri" w:ascii="Calibri" w:hAnsi="Calibri"/>
                <w:b/>
                <w:sz w:val="24"/>
                <w:szCs w:val="24"/>
                <w:lang w:val="en-US" w:eastAsia="en-US"/>
              </w:rPr>
              <w:t>SCOPO</w:t>
            </w:r>
            <w:r>
              <w:rPr>
                <w:rStyle w:val="IndexLink"/>
                <w:rFonts w:cs="Calibri" w:ascii="Calibri" w:hAnsi="Calibri"/>
                <w:b w:val="false"/>
                <w:sz w:val="24"/>
                <w:szCs w:val="24"/>
                <w:lang w:val="en-US" w:eastAsia="en-US"/>
              </w:rPr>
              <w:tab/>
              <w:t>2</w:t>
            </w:r>
          </w:hyperlink>
        </w:p>
        <w:p>
          <w:pPr>
            <w:pStyle w:val="TOC2"/>
            <w:tabs>
              <w:tab w:val="clear" w:pos="708"/>
              <w:tab w:val="left" w:pos="720" w:leader="none"/>
              <w:tab w:val="right" w:pos="9912" w:leader="dot"/>
            </w:tabs>
            <w:rPr>
              <w:rFonts w:ascii="Calibri" w:hAnsi="Calibri" w:cs="Calibri"/>
              <w:b w:val="false"/>
              <w:sz w:val="24"/>
              <w:szCs w:val="24"/>
              <w:lang w:val="en-US" w:eastAsia="en-US"/>
            </w:rPr>
          </w:pPr>
          <w:hyperlink w:anchor="__RefHeading___Toc29141684">
            <w:r>
              <w:rPr>
                <w:rStyle w:val="IndexLink"/>
                <w:rFonts w:cs="Calibri" w:ascii="Calibri" w:hAnsi="Calibri"/>
                <w:b/>
                <w:sz w:val="24"/>
                <w:szCs w:val="24"/>
                <w:lang w:val="en-US" w:eastAsia="en-US"/>
              </w:rPr>
              <w:t xml:space="preserve">2. </w:t>
            </w:r>
            <w:r>
              <w:rPr>
                <w:rStyle w:val="IndexLink"/>
                <w:rFonts w:cs="Calibri" w:ascii="Calibri" w:hAnsi="Calibri"/>
                <w:b w:val="false"/>
                <w:sz w:val="24"/>
                <w:szCs w:val="24"/>
                <w:lang w:val="en-US" w:eastAsia="en-US"/>
              </w:rPr>
              <w:tab/>
            </w:r>
            <w:r>
              <w:rPr>
                <w:rStyle w:val="IndexLink"/>
                <w:rFonts w:cs="Calibri" w:ascii="Calibri" w:hAnsi="Calibri"/>
                <w:b/>
                <w:sz w:val="24"/>
                <w:szCs w:val="24"/>
                <w:lang w:val="en-US" w:eastAsia="en-US"/>
              </w:rPr>
              <w:t>APPLICABILITA’ E RESPONSABILITA’</w:t>
            </w:r>
            <w:r>
              <w:rPr>
                <w:rStyle w:val="IndexLink"/>
                <w:rFonts w:cs="Calibri" w:ascii="Calibri" w:hAnsi="Calibri"/>
                <w:b w:val="false"/>
                <w:sz w:val="24"/>
                <w:szCs w:val="24"/>
                <w:lang w:val="en-US" w:eastAsia="en-US"/>
              </w:rPr>
              <w:tab/>
              <w:t>2</w:t>
            </w:r>
          </w:hyperlink>
        </w:p>
        <w:p>
          <w:pPr>
            <w:pStyle w:val="TOC3"/>
            <w:tabs>
              <w:tab w:val="clear" w:pos="708"/>
              <w:tab w:val="left" w:pos="1200" w:leader="none"/>
              <w:tab w:val="right" w:pos="9912" w:leader="dot"/>
            </w:tabs>
            <w:rPr>
              <w:rFonts w:ascii="Calibri" w:hAnsi="Calibri" w:cs="Calibri"/>
              <w:sz w:val="24"/>
              <w:szCs w:val="24"/>
              <w:lang w:val="en-US" w:eastAsia="en-US"/>
            </w:rPr>
          </w:pPr>
          <w:hyperlink w:anchor="__RefHeading___Toc29141685">
            <w:r>
              <w:rPr>
                <w:rStyle w:val="IndexLink"/>
                <w:rFonts w:cs="Calibri" w:ascii="Calibri" w:hAnsi="Calibri"/>
                <w:sz w:val="24"/>
                <w:szCs w:val="24"/>
                <w:lang w:val="en-US" w:eastAsia="en-US"/>
              </w:rPr>
              <w:t xml:space="preserve">2.1 </w:t>
              <w:tab/>
              <w:t>APPLICABILITÀ</w:t>
              <w:tab/>
              <w:t>2</w:t>
            </w:r>
          </w:hyperlink>
        </w:p>
        <w:p>
          <w:pPr>
            <w:pStyle w:val="TOC3"/>
            <w:tabs>
              <w:tab w:val="clear" w:pos="708"/>
              <w:tab w:val="left" w:pos="1200" w:leader="none"/>
              <w:tab w:val="right" w:pos="9912" w:leader="dot"/>
            </w:tabs>
            <w:rPr>
              <w:rFonts w:ascii="Calibri" w:hAnsi="Calibri" w:cs="Calibri"/>
              <w:sz w:val="24"/>
              <w:szCs w:val="24"/>
              <w:lang w:val="en-US" w:eastAsia="en-US"/>
            </w:rPr>
          </w:pPr>
          <w:hyperlink w:anchor="__RefHeading___Toc29141686">
            <w:r>
              <w:rPr>
                <w:rStyle w:val="IndexLink"/>
                <w:rFonts w:cs="Calibri" w:ascii="Calibri" w:hAnsi="Calibri"/>
                <w:sz w:val="24"/>
                <w:szCs w:val="24"/>
                <w:lang w:val="en-US" w:eastAsia="en-US"/>
              </w:rPr>
              <w:t xml:space="preserve">2.2 </w:t>
              <w:tab/>
              <w:t>FUNZIONI COINVOLTE E RESPONSABILITÀ</w:t>
              <w:tab/>
              <w:t>2</w:t>
            </w:r>
          </w:hyperlink>
        </w:p>
        <w:p>
          <w:pPr>
            <w:pStyle w:val="TOC2"/>
            <w:tabs>
              <w:tab w:val="clear" w:pos="708"/>
              <w:tab w:val="left" w:pos="720" w:leader="none"/>
              <w:tab w:val="right" w:pos="9912" w:leader="dot"/>
            </w:tabs>
            <w:rPr>
              <w:rFonts w:ascii="Calibri" w:hAnsi="Calibri" w:cs="Calibri"/>
              <w:b w:val="false"/>
              <w:sz w:val="24"/>
              <w:szCs w:val="24"/>
              <w:lang w:val="en-US" w:eastAsia="en-US"/>
            </w:rPr>
          </w:pPr>
          <w:hyperlink w:anchor="__RefHeading___Toc29141687">
            <w:r>
              <w:rPr>
                <w:rStyle w:val="IndexLink"/>
                <w:rFonts w:cs="Calibri" w:ascii="Calibri" w:hAnsi="Calibri"/>
                <w:b/>
                <w:sz w:val="24"/>
                <w:szCs w:val="24"/>
                <w:lang w:val="en-US" w:eastAsia="en-US"/>
              </w:rPr>
              <w:t xml:space="preserve">3. </w:t>
            </w:r>
            <w:r>
              <w:rPr>
                <w:rStyle w:val="IndexLink"/>
                <w:rFonts w:cs="Calibri" w:ascii="Calibri" w:hAnsi="Calibri"/>
                <w:b w:val="false"/>
                <w:sz w:val="24"/>
                <w:szCs w:val="24"/>
                <w:lang w:val="en-US" w:eastAsia="en-US"/>
              </w:rPr>
              <w:tab/>
            </w:r>
            <w:r>
              <w:rPr>
                <w:rStyle w:val="IndexLink"/>
                <w:rFonts w:cs="Calibri" w:ascii="Calibri" w:hAnsi="Calibri"/>
                <w:b/>
                <w:sz w:val="24"/>
                <w:szCs w:val="24"/>
                <w:lang w:val="en-US" w:eastAsia="en-US"/>
              </w:rPr>
              <w:t>DESCRIZIONE DELLE ATTIVITA’</w:t>
            </w:r>
            <w:r>
              <w:rPr>
                <w:rStyle w:val="IndexLink"/>
                <w:rFonts w:cs="Calibri" w:ascii="Calibri" w:hAnsi="Calibri"/>
                <w:b w:val="false"/>
                <w:sz w:val="24"/>
                <w:szCs w:val="24"/>
                <w:lang w:val="en-US" w:eastAsia="en-US"/>
              </w:rPr>
              <w:tab/>
              <w:t>2</w:t>
            </w:r>
          </w:hyperlink>
        </w:p>
        <w:p>
          <w:pPr>
            <w:pStyle w:val="TOC3"/>
            <w:tabs>
              <w:tab w:val="clear" w:pos="708"/>
              <w:tab w:val="right" w:pos="9912" w:leader="dot"/>
            </w:tabs>
            <w:rPr>
              <w:rFonts w:ascii="Calibri" w:hAnsi="Calibri" w:cs="Calibri"/>
              <w:caps/>
              <w:sz w:val="24"/>
              <w:szCs w:val="24"/>
              <w:lang w:val="en-US" w:eastAsia="en-US"/>
            </w:rPr>
          </w:pPr>
          <w:hyperlink w:anchor="__RefHeading___Toc29141688">
            <w:r>
              <w:rPr>
                <w:rStyle w:val="IndexLink"/>
                <w:rFonts w:cs="Calibri" w:ascii="Calibri" w:hAnsi="Calibri"/>
                <w:caps/>
                <w:sz w:val="24"/>
                <w:szCs w:val="24"/>
                <w:lang w:val="en-US" w:eastAsia="en-US"/>
              </w:rPr>
              <w:t>3.1 Rifiuti non pericolosi</w:t>
              <w:tab/>
              <w:t>2</w:t>
            </w:r>
          </w:hyperlink>
        </w:p>
        <w:p>
          <w:pPr>
            <w:pStyle w:val="TOC3"/>
            <w:tabs>
              <w:tab w:val="clear" w:pos="708"/>
              <w:tab w:val="right" w:pos="9912" w:leader="dot"/>
            </w:tabs>
            <w:rPr>
              <w:rFonts w:ascii="Calibri" w:hAnsi="Calibri" w:cs="Calibri"/>
              <w:caps/>
              <w:sz w:val="24"/>
              <w:szCs w:val="24"/>
              <w:lang w:val="en-US" w:eastAsia="en-US"/>
            </w:rPr>
          </w:pPr>
          <w:hyperlink w:anchor="__RefHeading___Toc29141689">
            <w:r>
              <w:rPr>
                <w:rStyle w:val="IndexLink"/>
                <w:rFonts w:cs="Calibri" w:ascii="Calibri" w:hAnsi="Calibri"/>
                <w:caps/>
                <w:sz w:val="24"/>
                <w:szCs w:val="24"/>
                <w:lang w:val="en-US" w:eastAsia="en-US"/>
              </w:rPr>
              <w:t>3.2 Rifiuti pericolosi</w:t>
              <w:tab/>
              <w:t>2</w:t>
            </w:r>
          </w:hyperlink>
        </w:p>
        <w:p>
          <w:pPr>
            <w:pStyle w:val="TOC3"/>
            <w:tabs>
              <w:tab w:val="clear" w:pos="708"/>
              <w:tab w:val="right" w:pos="9912" w:leader="dot"/>
            </w:tabs>
            <w:rPr>
              <w:rFonts w:ascii="Calibri" w:hAnsi="Calibri" w:cs="Calibri"/>
              <w:caps/>
              <w:sz w:val="24"/>
              <w:szCs w:val="24"/>
              <w:lang w:val="en-US" w:eastAsia="en-US"/>
            </w:rPr>
          </w:pPr>
          <w:hyperlink w:anchor="__RefHeading___Toc29141690">
            <w:r>
              <w:rPr>
                <w:rStyle w:val="IndexLink"/>
                <w:rFonts w:cs="Calibri" w:ascii="Calibri" w:hAnsi="Calibri"/>
                <w:caps/>
                <w:sz w:val="24"/>
                <w:szCs w:val="24"/>
                <w:lang w:val="en-US" w:eastAsia="en-US"/>
              </w:rPr>
              <w:t>3.3 Rifiuti Nuovi</w:t>
              <w:tab/>
              <w:t>3</w:t>
            </w:r>
          </w:hyperlink>
        </w:p>
        <w:p>
          <w:pPr>
            <w:pStyle w:val="TOC3"/>
            <w:tabs>
              <w:tab w:val="clear" w:pos="708"/>
              <w:tab w:val="right" w:pos="9912" w:leader="dot"/>
            </w:tabs>
            <w:rPr>
              <w:rFonts w:ascii="Calibri" w:hAnsi="Calibri" w:cs="Calibri"/>
              <w:caps/>
              <w:sz w:val="24"/>
              <w:szCs w:val="24"/>
              <w:lang w:val="en-US" w:eastAsia="en-US"/>
            </w:rPr>
          </w:pPr>
          <w:hyperlink w:anchor="__RefHeading___Toc29141691">
            <w:r>
              <w:rPr>
                <w:rStyle w:val="IndexLink"/>
                <w:rFonts w:cs="Calibri" w:ascii="Calibri" w:hAnsi="Calibri"/>
                <w:caps/>
                <w:sz w:val="24"/>
                <w:szCs w:val="24"/>
                <w:lang w:val="en-US" w:eastAsia="en-US"/>
              </w:rPr>
              <w:t>3.4 Deposito, etichettatura ed identificazione del rifiuto</w:t>
              <w:tab/>
              <w:t>3</w:t>
            </w:r>
          </w:hyperlink>
        </w:p>
        <w:p>
          <w:pPr>
            <w:pStyle w:val="TOC3"/>
            <w:tabs>
              <w:tab w:val="clear" w:pos="708"/>
              <w:tab w:val="right" w:pos="9912" w:leader="dot"/>
            </w:tabs>
            <w:rPr>
              <w:rFonts w:ascii="Calibri" w:hAnsi="Calibri" w:cs="Calibri"/>
              <w:sz w:val="24"/>
              <w:szCs w:val="24"/>
              <w:lang w:val="en-US" w:eastAsia="en-US"/>
            </w:rPr>
          </w:pPr>
          <w:hyperlink w:anchor="__RefHeading___Toc29141692">
            <w:r>
              <w:rPr>
                <w:rStyle w:val="IndexLink"/>
                <w:rFonts w:cs="Calibri" w:ascii="Calibri" w:hAnsi="Calibri"/>
                <w:caps/>
                <w:sz w:val="24"/>
                <w:szCs w:val="24"/>
                <w:lang w:val="en-US" w:eastAsia="en-US"/>
              </w:rPr>
              <w:t>3.5 Registrazioni Obbligatorie</w:t>
              <w:tab/>
              <w:t>3</w:t>
            </w:r>
          </w:hyperlink>
        </w:p>
        <w:p>
          <w:pPr>
            <w:pStyle w:val="TOC2"/>
            <w:tabs>
              <w:tab w:val="clear" w:pos="708"/>
              <w:tab w:val="right" w:pos="9912" w:leader="dot"/>
            </w:tabs>
            <w:rPr>
              <w:rFonts w:ascii="Calibri" w:hAnsi="Calibri" w:cs="Calibri"/>
              <w:b w:val="false"/>
              <w:sz w:val="24"/>
              <w:szCs w:val="24"/>
              <w:lang w:val="en-US" w:eastAsia="en-US"/>
            </w:rPr>
          </w:pPr>
          <w:hyperlink w:anchor="__RefHeading___Toc29141693">
            <w:r>
              <w:rPr>
                <w:rStyle w:val="IndexLink"/>
                <w:rFonts w:cs="Calibri" w:ascii="Calibri" w:hAnsi="Calibri"/>
                <w:b/>
                <w:sz w:val="24"/>
                <w:szCs w:val="24"/>
                <w:lang w:val="en-US" w:eastAsia="en-US"/>
              </w:rPr>
              <w:t>4.       TERMINI, DEFINIZIONI E SIGLE</w:t>
            </w:r>
            <w:r>
              <w:rPr>
                <w:rStyle w:val="IndexLink"/>
                <w:rFonts w:cs="Calibri" w:ascii="Calibri" w:hAnsi="Calibri"/>
                <w:b w:val="false"/>
                <w:sz w:val="24"/>
                <w:szCs w:val="24"/>
                <w:lang w:val="en-US" w:eastAsia="en-US"/>
              </w:rPr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912" w:leader="dot"/>
            </w:tabs>
            <w:rPr>
              <w:rFonts w:ascii="Calibri" w:hAnsi="Calibri" w:cs="Calibri"/>
              <w:b w:val="false"/>
              <w:sz w:val="24"/>
              <w:szCs w:val="24"/>
              <w:lang w:val="en-US" w:eastAsia="en-US"/>
            </w:rPr>
          </w:pPr>
          <w:hyperlink w:anchor="__RefHeading___Toc29141694">
            <w:r>
              <w:rPr>
                <w:rStyle w:val="IndexLink"/>
                <w:rFonts w:cs="Calibri" w:ascii="Calibri" w:hAnsi="Calibri"/>
                <w:b/>
                <w:sz w:val="24"/>
                <w:szCs w:val="24"/>
                <w:lang w:val="en-US" w:eastAsia="en-US"/>
              </w:rPr>
              <w:t>5.       DISTRIBUZIONE</w:t>
            </w:r>
            <w:r>
              <w:rPr>
                <w:rStyle w:val="IndexLink"/>
                <w:rFonts w:cs="Calibri" w:ascii="Calibri" w:hAnsi="Calibri"/>
                <w:b w:val="false"/>
                <w:sz w:val="24"/>
                <w:szCs w:val="24"/>
                <w:lang w:val="en-US" w:eastAsia="en-US"/>
              </w:rPr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912" w:leader="dot"/>
            </w:tabs>
            <w:rPr>
              <w:rFonts w:ascii="Calibri" w:hAnsi="Calibri" w:cs="Calibri"/>
              <w:b w:val="false"/>
              <w:sz w:val="24"/>
              <w:szCs w:val="24"/>
              <w:lang w:val="en-US" w:eastAsia="en-US"/>
            </w:rPr>
          </w:pPr>
          <w:hyperlink w:anchor="__RefHeading___Toc29141695">
            <w:r>
              <w:rPr>
                <w:rStyle w:val="IndexLink"/>
                <w:rFonts w:cs="Calibri" w:ascii="Calibri" w:hAnsi="Calibri"/>
                <w:b/>
                <w:sz w:val="24"/>
                <w:szCs w:val="24"/>
                <w:lang w:val="en-US" w:eastAsia="en-US"/>
              </w:rPr>
              <w:t>6.       DOCUMENTAZIONE DI RIFERIMENTO</w:t>
            </w:r>
            <w:r>
              <w:rPr>
                <w:rStyle w:val="IndexLink"/>
                <w:rFonts w:cs="Calibri" w:ascii="Calibri" w:hAnsi="Calibri"/>
                <w:b w:val="false"/>
                <w:sz w:val="24"/>
                <w:szCs w:val="24"/>
                <w:lang w:val="en-US" w:eastAsia="en-US"/>
              </w:rPr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912" w:leader="dot"/>
            </w:tabs>
            <w:rPr>
              <w:rFonts w:ascii="Calibri" w:hAnsi="Calibri" w:cs="Calibri"/>
              <w:sz w:val="24"/>
              <w:szCs w:val="24"/>
              <w:lang w:val="en-US" w:eastAsia="en-US"/>
            </w:rPr>
          </w:pPr>
          <w:hyperlink w:anchor="__RefHeading___Toc29141696">
            <w:r>
              <w:rPr>
                <w:rStyle w:val="IndexLink"/>
                <w:rFonts w:cs="Calibri" w:ascii="Calibri" w:hAnsi="Calibri"/>
                <w:b w:val="false"/>
                <w:sz w:val="24"/>
                <w:szCs w:val="24"/>
                <w:lang w:val="en-US" w:eastAsia="en-US"/>
              </w:rPr>
              <w:t>7.       ARCHIVIAZIONE E CONSERVAZIONE REGISTRAZIONI</w:t>
              <w:tab/>
              <w:t>4</w:t>
            </w:r>
          </w:hyperlink>
          <w:r>
            <w:rPr>
              <w:rStyle w:val="IndexLink"/>
              <w:sz w:val="24"/>
              <w:b w:val="false"/>
              <w:szCs w:val="24"/>
              <w:rFonts w:cs="Calibri" w:ascii="Calibri" w:hAnsi="Calibri"/>
              <w:lang w:val="en-US" w:eastAsia="en-US"/>
            </w:rPr>
            <w:fldChar w:fldCharType="end"/>
          </w:r>
        </w:p>
      </w:sdtContent>
    </w:sdt>
    <w:p>
      <w:pPr>
        <w:pStyle w:val="Normal"/>
        <w:rPr>
          <w:rFonts w:ascii="Calibri" w:hAnsi="Calibri" w:cs="Calibri"/>
          <w:b/>
          <w:sz w:val="24"/>
          <w:szCs w:val="24"/>
          <w:lang w:val="en-US" w:eastAsia="en-US"/>
        </w:rPr>
      </w:pPr>
      <w:r>
        <w:rPr>
          <w:rFonts w:cs="Calibri" w:ascii="Calibri" w:hAnsi="Calibri"/>
          <w:b/>
          <w:sz w:val="24"/>
          <w:szCs w:val="24"/>
          <w:lang w:val="en-US" w:eastAsia="en-US"/>
        </w:rPr>
      </w:r>
    </w:p>
    <w:p>
      <w:pPr>
        <w:pStyle w:val="Heading2"/>
        <w:tabs>
          <w:tab w:val="clear" w:pos="851"/>
          <w:tab w:val="right" w:pos="9923" w:leader="underscore"/>
        </w:tabs>
        <w:spacing w:before="240" w:after="60"/>
        <w:ind w:end="0"/>
        <w:rPr>
          <w:rStyle w:val="PageNumber"/>
          <w:rFonts w:ascii="Calibri" w:hAnsi="Calibri" w:cs="Calibri"/>
          <w:b/>
          <w:i/>
          <w:i/>
          <w:smallCaps/>
          <w:szCs w:val="24"/>
        </w:rPr>
      </w:pPr>
      <w:r>
        <w:rPr/>
      </w:r>
    </w:p>
    <w:p>
      <w:pPr>
        <w:pStyle w:val="Heading2"/>
        <w:tabs>
          <w:tab w:val="clear" w:pos="851"/>
        </w:tabs>
        <w:spacing w:before="240" w:after="60"/>
        <w:ind w:end="0"/>
        <w:rPr>
          <w:rStyle w:val="PageNumber"/>
          <w:rFonts w:ascii="Calibri" w:hAnsi="Calibri" w:cs="Calibri"/>
          <w:b/>
          <w:i/>
          <w:i/>
          <w:smallCaps/>
          <w:szCs w:val="24"/>
        </w:rPr>
      </w:pPr>
      <w:r>
        <w:rPr/>
      </w:r>
    </w:p>
    <w:p>
      <w:pPr>
        <w:pStyle w:val="Header"/>
        <w:tabs>
          <w:tab w:val="clear" w:pos="4819"/>
          <w:tab w:val="clear" w:pos="9638"/>
          <w:tab w:val="right" w:pos="2835" w:leader="none"/>
          <w:tab w:val="right" w:pos="3119" w:leader="none"/>
        </w:tabs>
        <w:ind w:start="3540" w:end="0"/>
        <w:rPr>
          <w:rStyle w:val="PageNumber"/>
          <w:rFonts w:ascii="Calibri" w:hAnsi="Calibri" w:cs="Calibri"/>
          <w:b/>
          <w:i/>
          <w:i/>
          <w:smallCaps/>
          <w:szCs w:val="24"/>
        </w:rPr>
      </w:pPr>
      <w:r>
        <w:rPr/>
      </w:r>
      <w:r>
        <w:br w:type="page"/>
      </w:r>
    </w:p>
    <w:p>
      <w:pPr>
        <w:pStyle w:val="Heading2"/>
        <w:tabs>
          <w:tab w:val="clear" w:pos="851"/>
        </w:tabs>
        <w:spacing w:before="240" w:after="60"/>
        <w:ind w:end="0"/>
        <w:rPr/>
      </w:pPr>
      <w:bookmarkStart w:id="0" w:name="__RefHeading___Toc29141683"/>
      <w:bookmarkEnd w:id="0"/>
      <w:r>
        <w:rPr>
          <w:rFonts w:cs="Calibri" w:ascii="Calibri" w:hAnsi="Calibri"/>
          <w:b/>
          <w:caps w:val="false"/>
          <w:smallCaps w:val="false"/>
          <w:szCs w:val="24"/>
        </w:rPr>
        <w:t xml:space="preserve">1. </w:t>
        <w:tab/>
        <w:t>SCOPO</w:t>
      </w:r>
    </w:p>
    <w:p>
      <w:pPr>
        <w:pStyle w:val="Normal"/>
        <w:ind w:firstLine="142" w:end="-1"/>
        <w:jc w:val="both"/>
        <w:rPr/>
      </w:pPr>
      <w:r>
        <w:rPr>
          <w:rFonts w:cs="Calibri" w:ascii="Calibri" w:hAnsi="Calibri"/>
          <w:color w:val="000000"/>
          <w:szCs w:val="24"/>
        </w:rPr>
        <w:t>La presente procedura ha lo scopo di definire le modalità di classificazione, raccolta, e registrazione dei rifiuti prodotti dalla azienda, nel rispetto delle leggi e delle normative vigenti.</w:t>
      </w:r>
    </w:p>
    <w:p>
      <w:pPr>
        <w:pStyle w:val="Heading2"/>
        <w:tabs>
          <w:tab w:val="clear" w:pos="851"/>
        </w:tabs>
        <w:spacing w:before="240" w:after="60"/>
        <w:ind w:end="0"/>
        <w:rPr/>
      </w:pPr>
      <w:bookmarkStart w:id="1" w:name="__RefHeading___Toc29141684"/>
      <w:bookmarkEnd w:id="1"/>
      <w:r>
        <w:rPr>
          <w:rFonts w:cs="Calibri" w:ascii="Calibri" w:hAnsi="Calibri"/>
          <w:b/>
          <w:caps w:val="false"/>
          <w:smallCaps w:val="false"/>
          <w:szCs w:val="24"/>
        </w:rPr>
        <w:t xml:space="preserve">2. </w:t>
        <w:tab/>
        <w:t>APPLICABILITA’ E RESPONSABILITA’</w:t>
      </w:r>
    </w:p>
    <w:p>
      <w:pPr>
        <w:pStyle w:val="Heading3"/>
        <w:rPr>
          <w:rFonts w:ascii="Calibri" w:hAnsi="Calibri" w:cs="Calibri"/>
          <w:i w:val="false"/>
          <w:i w:val="false"/>
          <w:szCs w:val="24"/>
        </w:rPr>
      </w:pPr>
      <w:bookmarkStart w:id="2" w:name="__RefHeading___Toc29141685"/>
      <w:bookmarkEnd w:id="2"/>
      <w:r>
        <w:rPr>
          <w:rFonts w:cs="Calibri" w:ascii="Calibri" w:hAnsi="Calibri"/>
          <w:i w:val="false"/>
          <w:szCs w:val="24"/>
        </w:rPr>
        <w:t xml:space="preserve">2.1 </w:t>
        <w:tab/>
        <w:t>APPLICABILITÀ</w:t>
      </w:r>
    </w:p>
    <w:p>
      <w:pPr>
        <w:pStyle w:val="Normal"/>
        <w:numPr>
          <w:ilvl w:val="0"/>
          <w:numId w:val="3"/>
        </w:numPr>
        <w:tabs>
          <w:tab w:val="clear" w:pos="708"/>
          <w:tab w:val="left" w:pos="2268" w:leader="none"/>
        </w:tabs>
        <w:ind w:hanging="360" w:start="502" w:end="-1"/>
        <w:jc w:val="both"/>
        <w:rPr>
          <w:rFonts w:ascii="Calibri" w:hAnsi="Calibri" w:cs="Calibri"/>
          <w:color w:val="000000"/>
          <w:szCs w:val="24"/>
        </w:rPr>
      </w:pPr>
      <w:r>
        <w:rPr>
          <w:rFonts w:cs="Calibri" w:ascii="Calibri" w:hAnsi="Calibri"/>
          <w:color w:val="000000"/>
          <w:szCs w:val="24"/>
        </w:rPr>
        <w:t>A tutti i processi aziendali;</w:t>
      </w:r>
    </w:p>
    <w:p>
      <w:pPr>
        <w:pStyle w:val="Heading3"/>
        <w:rPr>
          <w:rFonts w:ascii="Calibri" w:hAnsi="Calibri" w:cs="Calibri"/>
          <w:i w:val="false"/>
          <w:i w:val="false"/>
          <w:szCs w:val="24"/>
        </w:rPr>
      </w:pPr>
      <w:bookmarkStart w:id="3" w:name="__RefHeading___Toc29141686"/>
      <w:bookmarkEnd w:id="3"/>
      <w:r>
        <w:rPr>
          <w:rFonts w:cs="Calibri" w:ascii="Calibri" w:hAnsi="Calibri"/>
          <w:i w:val="false"/>
          <w:szCs w:val="24"/>
        </w:rPr>
        <w:t xml:space="preserve">2.2 </w:t>
        <w:tab/>
        <w:t>FUNZIONI COINVOLTE E RESPONSABILITÀ</w:t>
      </w:r>
    </w:p>
    <w:p>
      <w:pPr>
        <w:pStyle w:val="Normal"/>
        <w:numPr>
          <w:ilvl w:val="0"/>
          <w:numId w:val="2"/>
        </w:numPr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>DIRETTORE GENERALE (DGE)</w:t>
      </w:r>
    </w:p>
    <w:p>
      <w:pPr>
        <w:pStyle w:val="Normal"/>
        <w:numPr>
          <w:ilvl w:val="0"/>
          <w:numId w:val="2"/>
        </w:numPr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>RESPOSABILE DEL SISTEMA DI GESTIONE INTEGRATO (RSGQ)</w:t>
      </w:r>
    </w:p>
    <w:p>
      <w:pPr>
        <w:pStyle w:val="Normal"/>
        <w:numPr>
          <w:ilvl w:val="0"/>
          <w:numId w:val="2"/>
        </w:numPr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>RESPONSABILE DEI SERVIZI (SER)</w:t>
      </w:r>
    </w:p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Heading2"/>
        <w:tabs>
          <w:tab w:val="clear" w:pos="851"/>
        </w:tabs>
        <w:spacing w:before="240" w:after="60"/>
        <w:ind w:end="0"/>
        <w:rPr/>
      </w:pPr>
      <w:bookmarkStart w:id="4" w:name="__RefHeading___Toc29141687"/>
      <w:bookmarkEnd w:id="4"/>
      <w:r>
        <w:rPr>
          <w:rFonts w:cs="Calibri" w:ascii="Calibri" w:hAnsi="Calibri"/>
          <w:b/>
          <w:caps w:val="false"/>
          <w:smallCaps w:val="false"/>
          <w:szCs w:val="24"/>
        </w:rPr>
        <w:t xml:space="preserve">3. </w:t>
        <w:tab/>
        <w:t>DESCRIZIONE DELLE ATTIVITA’</w:t>
      </w:r>
    </w:p>
    <w:p>
      <w:pPr>
        <w:pStyle w:val="Heading3"/>
        <w:rPr>
          <w:rFonts w:ascii="Calibri" w:hAnsi="Calibri" w:cs="Calibri"/>
          <w:i w:val="false"/>
          <w:i w:val="false"/>
          <w:szCs w:val="24"/>
        </w:rPr>
      </w:pPr>
      <w:bookmarkStart w:id="5" w:name="__RefHeading___Toc29141688"/>
      <w:bookmarkEnd w:id="5"/>
      <w:r>
        <w:rPr>
          <w:rFonts w:cs="Calibri" w:ascii="Calibri" w:hAnsi="Calibri"/>
          <w:i w:val="false"/>
          <w:szCs w:val="24"/>
        </w:rPr>
        <w:t>3.1 Rifiuti non pericolosi</w:t>
      </w:r>
    </w:p>
    <w:p>
      <w:pPr>
        <w:pStyle w:val="Rientrocorpodeltesto2"/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  <w:t xml:space="preserve">Rifiuti assimilabili agli urbani (Rifiuti da raccolta differenziata conferiti al servizio di raccolta comunale) </w:t>
      </w:r>
    </w:p>
    <w:p>
      <w:pPr>
        <w:pStyle w:val="Rientrocorpodeltesto2"/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  <w:t>Si tratta essenzialmente di rifiuto secco e riciclabile (carta, bicchieri del caffè, bottiglie di plastica, di vetro) e umido. Vengono conferiti durante la settimana da un operatore, all’esterno dell’azienda negli appositi contenitori messi a disposizione dal servizio comunale.</w:t>
      </w:r>
    </w:p>
    <w:p>
      <w:pPr>
        <w:pStyle w:val="Rientrocorpodeltesto2"/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</w:r>
    </w:p>
    <w:p>
      <w:pPr>
        <w:pStyle w:val="Rientrocorpodeltesto2"/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  <w:t>Rifiuti speciali</w:t>
      </w:r>
    </w:p>
    <w:p>
      <w:pPr>
        <w:pStyle w:val="Rientrocorpodeltesto2"/>
        <w:rPr/>
      </w:pPr>
      <w:r>
        <w:rPr>
          <w:rFonts w:cs="Calibri" w:ascii="Calibri" w:hAnsi="Calibri"/>
          <w:caps w:val="false"/>
          <w:smallCaps w:val="false"/>
          <w:szCs w:val="24"/>
        </w:rPr>
        <w:t xml:space="preserve">Come rifiuti speciali vi sono quelli contenuti nel </w:t>
      </w:r>
      <w:r>
        <w:rPr>
          <w:rFonts w:cs="Calibri" w:ascii="Calibri" w:hAnsi="Calibri"/>
          <w:b/>
          <w:caps/>
          <w:szCs w:val="24"/>
          <w:u w:val="single"/>
        </w:rPr>
        <w:t>Mod. 8.1.1.1 -elenco rifiuti e classi di pericolo</w:t>
      </w:r>
      <w:r>
        <w:rPr>
          <w:rFonts w:cs="Calibri" w:ascii="Calibri" w:hAnsi="Calibri"/>
          <w:caps w:val="false"/>
          <w:smallCaps w:val="false"/>
          <w:szCs w:val="24"/>
        </w:rPr>
        <w:t>.</w:t>
      </w:r>
    </w:p>
    <w:p>
      <w:pPr>
        <w:pStyle w:val="Rientrocorpodeltesto2"/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</w:r>
    </w:p>
    <w:p>
      <w:pPr>
        <w:pStyle w:val="Rientrocorpodeltesto2"/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  <w:t xml:space="preserve">Nel modulo </w:t>
      </w:r>
      <w:r>
        <w:rPr>
          <w:rFonts w:cs="Calibri" w:ascii="Calibri" w:hAnsi="Calibri"/>
          <w:b/>
          <w:caps/>
          <w:szCs w:val="24"/>
          <w:u w:val="single"/>
        </w:rPr>
        <w:t>Mod. 8.1.1.1 -elenco rifiuti e classi di pericolo</w:t>
      </w:r>
      <w:r>
        <w:rPr>
          <w:rFonts w:cs="Calibri" w:ascii="Calibri" w:hAnsi="Calibri"/>
          <w:caps w:val="false"/>
          <w:smallCaps w:val="false"/>
          <w:szCs w:val="24"/>
        </w:rPr>
        <w:t xml:space="preserve"> sono comunque presenti tutti i rifiuti prodotti dall’organizzazione</w:t>
      </w:r>
    </w:p>
    <w:p>
      <w:pPr>
        <w:pStyle w:val="Rientrocorpodeltesto2"/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</w:r>
    </w:p>
    <w:p>
      <w:pPr>
        <w:pStyle w:val="Heading3"/>
        <w:rPr>
          <w:rFonts w:ascii="Calibri" w:hAnsi="Calibri" w:cs="Calibri"/>
          <w:i w:val="false"/>
          <w:i w:val="false"/>
          <w:szCs w:val="24"/>
        </w:rPr>
      </w:pPr>
      <w:bookmarkStart w:id="6" w:name="__RefHeading___Toc29141689"/>
      <w:bookmarkEnd w:id="6"/>
      <w:r>
        <w:rPr>
          <w:rFonts w:cs="Calibri" w:ascii="Calibri" w:hAnsi="Calibri"/>
          <w:i w:val="false"/>
          <w:szCs w:val="24"/>
        </w:rPr>
        <w:t>3.2 Rifiuti pericolosi</w:t>
      </w:r>
    </w:p>
    <w:p>
      <w:pPr>
        <w:pStyle w:val="BodyText"/>
        <w:ind w:firstLine="142" w:end="-1"/>
        <w:rPr>
          <w:rFonts w:ascii="Calibri" w:hAnsi="Calibri" w:cs="Calibri"/>
          <w:caps w:val="false"/>
          <w:smallCaps w:val="false"/>
          <w:color w:val="000000"/>
          <w:szCs w:val="24"/>
        </w:rPr>
      </w:pPr>
      <w:r>
        <w:rPr>
          <w:rFonts w:cs="Calibri" w:ascii="Calibri" w:hAnsi="Calibri"/>
          <w:caps w:val="false"/>
          <w:smallCaps w:val="false"/>
          <w:color w:val="000000"/>
          <w:szCs w:val="24"/>
        </w:rPr>
        <w:t xml:space="preserve">Nell’ambito delle attività operative aziendali, possono essere generati prodotti rifiuti pericolosi che vengono smaltiti attraverso l’utilizzo di fornitori abilitati allo smaltimento. </w:t>
      </w:r>
    </w:p>
    <w:p>
      <w:pPr>
        <w:pStyle w:val="BodyText"/>
        <w:ind w:firstLine="142" w:end="-1"/>
        <w:rPr>
          <w:rFonts w:ascii="Calibri" w:hAnsi="Calibri" w:cs="Calibri"/>
          <w:caps w:val="false"/>
          <w:smallCaps w:val="false"/>
          <w:color w:val="000000"/>
          <w:szCs w:val="24"/>
        </w:rPr>
      </w:pPr>
      <w:r>
        <w:rPr>
          <w:rFonts w:cs="Calibri" w:ascii="Calibri" w:hAnsi="Calibri"/>
          <w:caps w:val="false"/>
          <w:smallCaps w:val="false"/>
          <w:color w:val="000000"/>
          <w:szCs w:val="24"/>
        </w:rPr>
        <w:t xml:space="preserve">I rifiuti prodotti sono contenuti nel modulo </w:t>
      </w:r>
      <w:r>
        <w:rPr>
          <w:rFonts w:cs="Calibri" w:ascii="Calibri" w:hAnsi="Calibri"/>
          <w:b/>
          <w:caps/>
          <w:szCs w:val="24"/>
          <w:u w:val="single"/>
        </w:rPr>
        <w:t>Mod. 8.1.1.1 -elenco rifiuti e classi di pericolo.</w:t>
      </w:r>
    </w:p>
    <w:p>
      <w:pPr>
        <w:pStyle w:val="Heading3"/>
        <w:rPr>
          <w:rFonts w:ascii="Calibri" w:hAnsi="Calibri" w:cs="Calibri"/>
          <w:i w:val="false"/>
          <w:i w:val="false"/>
          <w:szCs w:val="24"/>
        </w:rPr>
      </w:pPr>
      <w:bookmarkStart w:id="7" w:name="__RefHeading___Toc29141690"/>
      <w:bookmarkEnd w:id="7"/>
      <w:r>
        <w:rPr>
          <w:rFonts w:cs="Calibri" w:ascii="Calibri" w:hAnsi="Calibri"/>
          <w:i w:val="false"/>
          <w:szCs w:val="24"/>
        </w:rPr>
        <w:t>3.3 Rifiuti Nuovi</w:t>
      </w:r>
    </w:p>
    <w:p>
      <w:pPr>
        <w:pStyle w:val="BodyText"/>
        <w:ind w:firstLine="142" w:end="-1"/>
        <w:rPr/>
      </w:pPr>
      <w:r>
        <w:rPr>
          <w:rFonts w:cs="Calibri" w:ascii="Calibri" w:hAnsi="Calibri"/>
          <w:caps w:val="false"/>
          <w:smallCaps w:val="false"/>
          <w:color w:val="000000"/>
          <w:szCs w:val="24"/>
        </w:rPr>
        <w:t>Qualora ci sia produzione di un rifiuto nuovo, questo dovrà venire immediatamente segnalato a RSGQ per l’assegnazione del codice.</w:t>
      </w:r>
    </w:p>
    <w:p>
      <w:pPr>
        <w:pStyle w:val="BodyText"/>
        <w:ind w:firstLine="142" w:end="-1"/>
        <w:rPr/>
      </w:pPr>
      <w:r>
        <w:rPr>
          <w:rFonts w:cs="Calibri" w:ascii="Calibri" w:hAnsi="Calibri"/>
          <w:caps w:val="false"/>
          <w:smallCaps w:val="false"/>
          <w:color w:val="000000"/>
          <w:szCs w:val="24"/>
        </w:rPr>
        <w:t>Se l’assegnazione non è chiaramente attribuibile la direzione chiede la consulenza di un laboratorio specializzato per la classificazione/caratterizzazione del rifiuto prima del conferimento al trasportatore.</w:t>
      </w:r>
    </w:p>
    <w:p>
      <w:pPr>
        <w:pStyle w:val="BodyText"/>
        <w:ind w:firstLine="142" w:end="-1"/>
        <w:rPr>
          <w:rFonts w:ascii="Calibri" w:hAnsi="Calibri" w:cs="Calibri"/>
          <w:caps w:val="false"/>
          <w:smallCaps w:val="false"/>
          <w:color w:val="000000"/>
          <w:szCs w:val="24"/>
        </w:rPr>
      </w:pPr>
      <w:r>
        <w:rPr>
          <w:rFonts w:cs="Calibri" w:ascii="Calibri" w:hAnsi="Calibri"/>
          <w:caps w:val="false"/>
          <w:smallCaps w:val="false"/>
          <w:color w:val="000000"/>
          <w:szCs w:val="24"/>
        </w:rPr>
      </w:r>
    </w:p>
    <w:p>
      <w:pPr>
        <w:pStyle w:val="BodyText"/>
        <w:ind w:firstLine="142" w:end="-1"/>
        <w:rPr/>
      </w:pPr>
      <w:r>
        <w:rPr>
          <w:rFonts w:cs="Calibri" w:ascii="Calibri" w:hAnsi="Calibri"/>
          <w:caps w:val="false"/>
          <w:smallCaps w:val="false"/>
          <w:color w:val="000000"/>
          <w:szCs w:val="24"/>
        </w:rPr>
        <w:t xml:space="preserve">RSGQ è responsabile dell'individuazione delle corrette modalità di deposito del rifiuto e gestione in conformità alla legislazione vigente. </w:t>
      </w:r>
    </w:p>
    <w:p>
      <w:pPr>
        <w:pStyle w:val="BodyText"/>
        <w:ind w:firstLine="142" w:end="-1"/>
        <w:rPr>
          <w:rFonts w:ascii="Calibri" w:hAnsi="Calibri" w:cs="Calibri"/>
          <w:caps w:val="false"/>
          <w:smallCaps w:val="false"/>
          <w:color w:val="000000"/>
          <w:szCs w:val="24"/>
        </w:rPr>
      </w:pPr>
      <w:r>
        <w:rPr>
          <w:rFonts w:cs="Calibri" w:ascii="Calibri" w:hAnsi="Calibri"/>
          <w:caps w:val="false"/>
          <w:smallCaps w:val="false"/>
          <w:color w:val="000000"/>
          <w:szCs w:val="24"/>
        </w:rPr>
      </w:r>
    </w:p>
    <w:p>
      <w:pPr>
        <w:pStyle w:val="BodyText"/>
        <w:ind w:firstLine="142" w:end="-1"/>
        <w:rPr/>
      </w:pPr>
      <w:r>
        <w:rPr>
          <w:rFonts w:cs="Calibri" w:ascii="Calibri" w:hAnsi="Calibri"/>
          <w:caps w:val="false"/>
          <w:smallCaps w:val="false"/>
          <w:color w:val="000000"/>
          <w:szCs w:val="24"/>
        </w:rPr>
        <w:t xml:space="preserve">RSGQ provvede quindi ad aggiornare la presente procedura e il </w:t>
      </w:r>
      <w:r>
        <w:rPr>
          <w:rFonts w:cs="Calibri" w:ascii="Calibri" w:hAnsi="Calibri"/>
          <w:b/>
          <w:caps/>
          <w:color w:val="000000"/>
          <w:szCs w:val="24"/>
          <w:u w:val="single"/>
        </w:rPr>
        <w:t>Mod. 8.1.1.1 -elenco rifiuti e classi di pericolo</w:t>
      </w:r>
      <w:r>
        <w:rPr>
          <w:rFonts w:cs="Calibri" w:ascii="Calibri" w:hAnsi="Calibri"/>
          <w:caps w:val="false"/>
          <w:smallCaps w:val="false"/>
          <w:color w:val="000000"/>
          <w:szCs w:val="24"/>
        </w:rPr>
        <w:t xml:space="preserve"> con l’inserimento del nuovo rifiuto.</w:t>
      </w:r>
    </w:p>
    <w:p>
      <w:pPr>
        <w:pStyle w:val="BodyText"/>
        <w:ind w:firstLine="142" w:end="-1"/>
        <w:rPr>
          <w:rFonts w:ascii="Calibri" w:hAnsi="Calibri" w:cs="Calibri"/>
          <w:caps w:val="false"/>
          <w:smallCaps w:val="false"/>
          <w:color w:val="000000"/>
          <w:szCs w:val="24"/>
        </w:rPr>
      </w:pPr>
      <w:r>
        <w:rPr>
          <w:rFonts w:cs="Calibri" w:ascii="Calibri" w:hAnsi="Calibri"/>
          <w:caps w:val="false"/>
          <w:smallCaps w:val="false"/>
          <w:color w:val="000000"/>
          <w:szCs w:val="24"/>
        </w:rPr>
      </w:r>
    </w:p>
    <w:p>
      <w:pPr>
        <w:pStyle w:val="Heading3"/>
        <w:rPr>
          <w:rFonts w:ascii="Calibri" w:hAnsi="Calibri" w:cs="Calibri"/>
          <w:i w:val="false"/>
          <w:i w:val="false"/>
          <w:szCs w:val="24"/>
        </w:rPr>
      </w:pPr>
      <w:bookmarkStart w:id="8" w:name="__RefHeading___Toc29141691"/>
      <w:bookmarkEnd w:id="8"/>
      <w:r>
        <w:rPr>
          <w:rFonts w:cs="Calibri" w:ascii="Calibri" w:hAnsi="Calibri"/>
          <w:i w:val="false"/>
          <w:szCs w:val="24"/>
        </w:rPr>
        <w:t>3.4 Deposito, etichettatura ed identificazione del rifiuto</w:t>
      </w:r>
    </w:p>
    <w:p>
      <w:pPr>
        <w:pStyle w:val="BodyText"/>
        <w:ind w:firstLine="142" w:end="-1"/>
        <w:rPr>
          <w:rFonts w:ascii="Calibri" w:hAnsi="Calibri" w:cs="Calibri"/>
          <w:caps w:val="false"/>
          <w:smallCaps w:val="false"/>
          <w:color w:val="000000"/>
          <w:szCs w:val="24"/>
        </w:rPr>
      </w:pPr>
      <w:r>
        <w:rPr>
          <w:rFonts w:cs="Calibri" w:ascii="Calibri" w:hAnsi="Calibri"/>
          <w:caps w:val="false"/>
          <w:smallCaps w:val="false"/>
          <w:color w:val="000000"/>
          <w:szCs w:val="24"/>
        </w:rPr>
        <w:t>I rifiuti devono essere depositati in apposita area, pavimentata e coperta. I rifiuti liquidi sono posizionati in bacino di contenimento.</w:t>
      </w:r>
    </w:p>
    <w:p>
      <w:pPr>
        <w:pStyle w:val="BodyText"/>
        <w:ind w:firstLine="142" w:end="-1"/>
        <w:rPr>
          <w:rFonts w:ascii="Calibri" w:hAnsi="Calibri" w:cs="Calibri"/>
          <w:caps w:val="false"/>
          <w:smallCaps w:val="false"/>
          <w:color w:val="000000"/>
          <w:szCs w:val="24"/>
        </w:rPr>
      </w:pPr>
      <w:r>
        <w:rPr>
          <w:rFonts w:cs="Calibri" w:ascii="Calibri" w:hAnsi="Calibri"/>
          <w:caps w:val="false"/>
          <w:smallCaps w:val="false"/>
          <w:color w:val="000000"/>
          <w:szCs w:val="24"/>
        </w:rPr>
      </w:r>
    </w:p>
    <w:p>
      <w:pPr>
        <w:pStyle w:val="BodyText"/>
        <w:ind w:firstLine="142" w:end="-1"/>
        <w:rPr>
          <w:rFonts w:ascii="Calibri" w:hAnsi="Calibri" w:cs="Calibri"/>
          <w:caps w:val="false"/>
          <w:smallCaps w:val="false"/>
          <w:color w:val="000000"/>
          <w:szCs w:val="24"/>
        </w:rPr>
      </w:pPr>
      <w:r>
        <w:rPr>
          <w:rFonts w:cs="Calibri" w:ascii="Calibri" w:hAnsi="Calibri"/>
          <w:caps w:val="false"/>
          <w:smallCaps w:val="false"/>
          <w:color w:val="000000"/>
          <w:szCs w:val="24"/>
        </w:rPr>
        <w:t>RSGQ assicura la corretta etichettatura ed identificazione dei rifiuti; i contenitori di raccolta sono tutti identificati, a seconda delle tipologia di rifiuto, da apposito cartello indicante il codice CER e la denominazione del rifiuto stesso.</w:t>
      </w:r>
    </w:p>
    <w:p>
      <w:pPr>
        <w:pStyle w:val="BodyText"/>
        <w:ind w:firstLine="142" w:end="-1"/>
        <w:rPr>
          <w:rFonts w:ascii="Calibri" w:hAnsi="Calibri" w:cs="Calibri"/>
          <w:caps w:val="false"/>
          <w:smallCaps w:val="false"/>
          <w:color w:val="000000"/>
          <w:szCs w:val="24"/>
        </w:rPr>
      </w:pPr>
      <w:r>
        <w:rPr>
          <w:rFonts w:cs="Calibri" w:ascii="Calibri" w:hAnsi="Calibri"/>
          <w:caps w:val="false"/>
          <w:smallCaps w:val="false"/>
          <w:color w:val="000000"/>
          <w:szCs w:val="24"/>
        </w:rPr>
      </w:r>
    </w:p>
    <w:p>
      <w:pPr>
        <w:pStyle w:val="Heading3"/>
        <w:rPr>
          <w:rFonts w:ascii="Calibri" w:hAnsi="Calibri" w:cs="Calibri"/>
          <w:i w:val="false"/>
          <w:i w:val="false"/>
          <w:szCs w:val="24"/>
        </w:rPr>
      </w:pPr>
      <w:bookmarkStart w:id="9" w:name="__RefHeading___Toc29141692"/>
      <w:bookmarkEnd w:id="9"/>
      <w:r>
        <w:rPr>
          <w:rFonts w:cs="Calibri" w:ascii="Calibri" w:hAnsi="Calibri"/>
          <w:i w:val="false"/>
          <w:szCs w:val="24"/>
        </w:rPr>
        <w:t>3.5 Registrazioni Obbligatorie</w:t>
      </w:r>
    </w:p>
    <w:p>
      <w:pPr>
        <w:pStyle w:val="BodyText"/>
        <w:ind w:firstLine="142" w:end="-1"/>
        <w:rPr>
          <w:rFonts w:ascii="Calibri" w:hAnsi="Calibri" w:cs="Calibri"/>
          <w:caps w:val="false"/>
          <w:smallCaps w:val="false"/>
          <w:color w:val="000000"/>
          <w:szCs w:val="24"/>
        </w:rPr>
      </w:pPr>
      <w:r>
        <w:rPr>
          <w:rFonts w:cs="Calibri" w:ascii="Calibri" w:hAnsi="Calibri"/>
          <w:caps w:val="false"/>
          <w:smallCaps w:val="false"/>
          <w:color w:val="000000"/>
          <w:szCs w:val="24"/>
        </w:rPr>
        <w:t>Formulario di identificazione</w:t>
      </w:r>
    </w:p>
    <w:p>
      <w:pPr>
        <w:pStyle w:val="BodyText"/>
        <w:ind w:firstLine="142" w:end="-1"/>
        <w:rPr/>
      </w:pPr>
      <w:r>
        <w:rPr>
          <w:rFonts w:cs="Calibri" w:ascii="Calibri" w:hAnsi="Calibri"/>
          <w:caps w:val="false"/>
          <w:smallCaps w:val="false"/>
          <w:color w:val="000000"/>
          <w:szCs w:val="24"/>
        </w:rPr>
        <w:t>RSGQ è responsabile della archiviazione dei formulari che accompagnano la gestione dei rifiuti, in allegato al registro di C/S.</w:t>
      </w:r>
    </w:p>
    <w:p>
      <w:pPr>
        <w:pStyle w:val="BodyText"/>
        <w:ind w:firstLine="142" w:end="-1"/>
        <w:rPr>
          <w:rFonts w:ascii="Calibri" w:hAnsi="Calibri" w:cs="Calibri"/>
          <w:caps w:val="false"/>
          <w:smallCaps w:val="false"/>
          <w:color w:val="000000"/>
          <w:szCs w:val="24"/>
        </w:rPr>
      </w:pPr>
      <w:r>
        <w:rPr>
          <w:rFonts w:cs="Calibri" w:ascii="Calibri" w:hAnsi="Calibri"/>
          <w:caps w:val="false"/>
          <w:smallCaps w:val="false"/>
          <w:color w:val="000000"/>
          <w:szCs w:val="24"/>
        </w:rPr>
      </w:r>
    </w:p>
    <w:p>
      <w:pPr>
        <w:pStyle w:val="BodyText"/>
        <w:ind w:firstLine="142" w:end="-1"/>
        <w:rPr/>
      </w:pPr>
      <w:r>
        <w:rPr>
          <w:rFonts w:cs="Calibri" w:ascii="Calibri" w:hAnsi="Calibri"/>
          <w:caps w:val="false"/>
          <w:smallCaps w:val="false"/>
          <w:color w:val="000000"/>
          <w:szCs w:val="24"/>
        </w:rPr>
        <w:t>Per garantire il ricevimento della quarta copia del formulario, entro i termini di legge, compila una tabella riassuntiva dei formulari di identificazione emessi (</w:t>
      </w:r>
      <w:r>
        <w:rPr>
          <w:rFonts w:cs="Calibri" w:ascii="Calibri" w:hAnsi="Calibri"/>
          <w:b/>
          <w:caps/>
          <w:color w:val="000000"/>
          <w:szCs w:val="24"/>
          <w:u w:val="single"/>
        </w:rPr>
        <w:t>Mod. 8.1.1.2 –Tabella formulari emessi</w:t>
      </w:r>
      <w:r>
        <w:rPr>
          <w:rFonts w:cs="Calibri" w:ascii="Calibri" w:hAnsi="Calibri"/>
          <w:caps w:val="false"/>
          <w:smallCaps w:val="false"/>
          <w:color w:val="000000"/>
          <w:szCs w:val="24"/>
        </w:rPr>
        <w:t>).</w:t>
      </w:r>
    </w:p>
    <w:p>
      <w:pPr>
        <w:pStyle w:val="BodyText"/>
        <w:ind w:firstLine="142" w:end="-1"/>
        <w:rPr>
          <w:rFonts w:ascii="Calibri" w:hAnsi="Calibri" w:cs="Calibri"/>
          <w:caps w:val="false"/>
          <w:smallCaps w:val="false"/>
          <w:color w:val="000000"/>
          <w:szCs w:val="24"/>
        </w:rPr>
      </w:pPr>
      <w:r>
        <w:rPr>
          <w:rFonts w:cs="Calibri" w:ascii="Calibri" w:hAnsi="Calibri"/>
          <w:caps w:val="false"/>
          <w:smallCaps w:val="false"/>
          <w:color w:val="000000"/>
          <w:szCs w:val="24"/>
        </w:rPr>
      </w:r>
    </w:p>
    <w:p>
      <w:pPr>
        <w:pStyle w:val="BodyText"/>
        <w:ind w:firstLine="142" w:end="-1"/>
        <w:rPr>
          <w:rFonts w:ascii="Calibri" w:hAnsi="Calibri" w:cs="Calibri"/>
          <w:caps w:val="false"/>
          <w:smallCaps w:val="false"/>
          <w:color w:val="000000"/>
          <w:szCs w:val="24"/>
        </w:rPr>
      </w:pPr>
      <w:r>
        <w:rPr>
          <w:rFonts w:cs="Calibri" w:ascii="Calibri" w:hAnsi="Calibri"/>
          <w:caps w:val="false"/>
          <w:smallCaps w:val="false"/>
          <w:color w:val="000000"/>
          <w:szCs w:val="24"/>
        </w:rPr>
        <w:t>In caso di mancato ricevimento della IV copia, il responsabile della gestione dei rifiuti in prossimità della scadenza effettua un sollecito e allo scadere dei tre mesi previsti dalla legge provvede a dare comunicazione alla Provincia, sollevando così l’azienda da eventuali responsabilità.</w:t>
      </w:r>
    </w:p>
    <w:p>
      <w:pPr>
        <w:pStyle w:val="BodyText"/>
        <w:ind w:firstLine="142" w:end="-1"/>
        <w:rPr>
          <w:rFonts w:ascii="Calibri" w:hAnsi="Calibri" w:cs="Calibri"/>
          <w:caps w:val="false"/>
          <w:smallCaps w:val="false"/>
          <w:color w:val="000000"/>
          <w:szCs w:val="24"/>
        </w:rPr>
      </w:pPr>
      <w:r>
        <w:rPr>
          <w:rFonts w:cs="Calibri" w:ascii="Calibri" w:hAnsi="Calibri"/>
          <w:caps w:val="false"/>
          <w:smallCaps w:val="false"/>
          <w:color w:val="000000"/>
          <w:szCs w:val="24"/>
        </w:rPr>
      </w:r>
    </w:p>
    <w:p>
      <w:pPr>
        <w:pStyle w:val="BodyText"/>
        <w:ind w:firstLine="142" w:end="-1"/>
        <w:rPr>
          <w:rFonts w:ascii="Calibri" w:hAnsi="Calibri" w:cs="Calibri"/>
          <w:caps w:val="false"/>
          <w:smallCaps w:val="false"/>
          <w:color w:val="000000"/>
          <w:szCs w:val="24"/>
        </w:rPr>
      </w:pPr>
      <w:r>
        <w:rPr>
          <w:rFonts w:cs="Calibri" w:ascii="Calibri" w:hAnsi="Calibri"/>
          <w:caps w:val="false"/>
          <w:smallCaps w:val="false"/>
          <w:color w:val="000000"/>
          <w:szCs w:val="24"/>
        </w:rPr>
        <w:t>Registro di carico e scarico</w:t>
      </w:r>
    </w:p>
    <w:p>
      <w:pPr>
        <w:pStyle w:val="BodyText"/>
        <w:ind w:firstLine="142" w:end="-1"/>
        <w:rPr>
          <w:rFonts w:ascii="Calibri" w:hAnsi="Calibri" w:cs="Calibri"/>
          <w:caps w:val="false"/>
          <w:smallCaps w:val="false"/>
          <w:color w:val="000000"/>
          <w:szCs w:val="24"/>
        </w:rPr>
      </w:pPr>
      <w:r>
        <w:rPr>
          <w:rFonts w:cs="Calibri" w:ascii="Calibri" w:hAnsi="Calibri"/>
          <w:caps w:val="false"/>
          <w:smallCaps w:val="false"/>
          <w:color w:val="000000"/>
          <w:szCs w:val="24"/>
        </w:rPr>
        <w:t>Il responsabile della gestione dei rifiuti compila, nel caso di rifiuti pericolosi il registro di carico e scarico.</w:t>
      </w:r>
    </w:p>
    <w:p>
      <w:pPr>
        <w:pStyle w:val="BodyText"/>
        <w:ind w:firstLine="142" w:end="-1"/>
        <w:rPr>
          <w:rFonts w:ascii="Calibri" w:hAnsi="Calibri" w:cs="Calibri"/>
          <w:caps w:val="false"/>
          <w:smallCaps w:val="false"/>
          <w:color w:val="000000"/>
          <w:szCs w:val="24"/>
        </w:rPr>
      </w:pPr>
      <w:r>
        <w:rPr>
          <w:rFonts w:cs="Calibri" w:ascii="Calibri" w:hAnsi="Calibri"/>
          <w:caps w:val="false"/>
          <w:smallCaps w:val="false"/>
          <w:color w:val="000000"/>
          <w:szCs w:val="24"/>
        </w:rPr>
      </w:r>
    </w:p>
    <w:p>
      <w:pPr>
        <w:pStyle w:val="BodyText"/>
        <w:ind w:firstLine="142" w:end="-1"/>
        <w:rPr>
          <w:rFonts w:ascii="Calibri" w:hAnsi="Calibri" w:cs="Calibri"/>
          <w:caps w:val="false"/>
          <w:smallCaps w:val="false"/>
          <w:color w:val="000000"/>
          <w:szCs w:val="24"/>
        </w:rPr>
      </w:pPr>
      <w:r>
        <w:rPr>
          <w:rFonts w:cs="Calibri" w:ascii="Calibri" w:hAnsi="Calibri"/>
          <w:caps w:val="false"/>
          <w:smallCaps w:val="false"/>
          <w:color w:val="000000"/>
          <w:szCs w:val="24"/>
        </w:rPr>
        <w:t>Il responsabile della gestione dei rifiuti ha la responsabilità di compilazione del registro entro i termini di legge.</w:t>
      </w:r>
    </w:p>
    <w:p>
      <w:pPr>
        <w:pStyle w:val="BodyText"/>
        <w:ind w:firstLine="142" w:end="-1"/>
        <w:rPr>
          <w:rFonts w:ascii="Calibri" w:hAnsi="Calibri" w:cs="Calibri"/>
          <w:caps w:val="false"/>
          <w:smallCaps w:val="false"/>
          <w:color w:val="000000"/>
          <w:szCs w:val="24"/>
        </w:rPr>
      </w:pPr>
      <w:r>
        <w:rPr>
          <w:rFonts w:cs="Calibri" w:ascii="Calibri" w:hAnsi="Calibri"/>
          <w:caps w:val="false"/>
          <w:smallCaps w:val="false"/>
          <w:color w:val="000000"/>
          <w:szCs w:val="24"/>
        </w:rPr>
        <w:tab/>
      </w:r>
    </w:p>
    <w:p>
      <w:pPr>
        <w:pStyle w:val="BodyText"/>
        <w:ind w:firstLine="142" w:end="-1"/>
        <w:rPr>
          <w:rFonts w:ascii="Calibri" w:hAnsi="Calibri" w:cs="Calibri"/>
          <w:caps w:val="false"/>
          <w:smallCaps w:val="false"/>
          <w:color w:val="000000"/>
          <w:szCs w:val="24"/>
        </w:rPr>
      </w:pPr>
      <w:r>
        <w:rPr>
          <w:rFonts w:cs="Calibri" w:ascii="Calibri" w:hAnsi="Calibri"/>
          <w:caps w:val="false"/>
          <w:smallCaps w:val="false"/>
          <w:color w:val="000000"/>
          <w:szCs w:val="24"/>
        </w:rPr>
        <w:t>Denuncia obbligatoria</w:t>
      </w:r>
    </w:p>
    <w:p>
      <w:pPr>
        <w:pStyle w:val="BodyText"/>
        <w:ind w:firstLine="142" w:end="-1"/>
        <w:rPr>
          <w:rFonts w:ascii="Calibri" w:hAnsi="Calibri" w:cs="Calibri"/>
          <w:caps w:val="false"/>
          <w:smallCaps w:val="false"/>
          <w:color w:val="000000"/>
          <w:szCs w:val="24"/>
        </w:rPr>
      </w:pPr>
      <w:r>
        <w:rPr>
          <w:rFonts w:cs="Calibri" w:ascii="Calibri" w:hAnsi="Calibri"/>
          <w:caps w:val="false"/>
          <w:smallCaps w:val="false"/>
          <w:color w:val="000000"/>
          <w:szCs w:val="24"/>
        </w:rPr>
        <w:t>L’organizzazione provvederà, entro la scadenza stabilita dalla legge, alla denuncia annuale dei rifiuti prodotti e smaltiti (MUD).</w:t>
      </w:r>
    </w:p>
    <w:p>
      <w:pPr>
        <w:pStyle w:val="BodyText"/>
        <w:ind w:firstLine="142" w:end="-1"/>
        <w:rPr>
          <w:rFonts w:ascii="Calibri" w:hAnsi="Calibri" w:cs="Calibri"/>
          <w:caps w:val="false"/>
          <w:smallCaps w:val="false"/>
          <w:color w:val="000000"/>
          <w:szCs w:val="24"/>
        </w:rPr>
      </w:pPr>
      <w:r>
        <w:rPr>
          <w:rFonts w:cs="Calibri" w:ascii="Calibri" w:hAnsi="Calibri"/>
          <w:caps w:val="false"/>
          <w:smallCaps w:val="false"/>
          <w:color w:val="000000"/>
          <w:szCs w:val="24"/>
        </w:rPr>
        <w:tab/>
      </w:r>
    </w:p>
    <w:p>
      <w:pPr>
        <w:pStyle w:val="BodyText"/>
        <w:ind w:firstLine="142" w:end="-1"/>
        <w:rPr>
          <w:rFonts w:ascii="Calibri" w:hAnsi="Calibri" w:cs="Calibri"/>
          <w:caps w:val="false"/>
          <w:smallCaps w:val="false"/>
          <w:color w:val="000000"/>
          <w:szCs w:val="24"/>
        </w:rPr>
      </w:pPr>
      <w:r>
        <w:rPr>
          <w:rFonts w:cs="Calibri" w:ascii="Calibri" w:hAnsi="Calibri"/>
          <w:caps w:val="false"/>
          <w:smallCaps w:val="false"/>
          <w:color w:val="000000"/>
          <w:szCs w:val="24"/>
        </w:rPr>
        <w:t>Trasporto e smaltimento rifiuti</w:t>
      </w:r>
    </w:p>
    <w:p>
      <w:pPr>
        <w:pStyle w:val="BodyText"/>
        <w:ind w:firstLine="142" w:end="-1"/>
        <w:rPr>
          <w:rFonts w:ascii="Calibri" w:hAnsi="Calibri" w:cs="Calibri"/>
          <w:caps w:val="false"/>
          <w:smallCaps w:val="false"/>
          <w:color w:val="000000"/>
          <w:szCs w:val="24"/>
        </w:rPr>
      </w:pPr>
      <w:r>
        <w:rPr>
          <w:rFonts w:cs="Calibri" w:ascii="Calibri" w:hAnsi="Calibri"/>
          <w:caps w:val="false"/>
          <w:smallCaps w:val="false"/>
          <w:color w:val="000000"/>
          <w:szCs w:val="24"/>
        </w:rPr>
        <w:t>Vengono utilizzati solamente trasportatori e smaltitori debitamente autorizzati e di cui si è in possesso dell’autorizzazione. L’impresa Ravelli ha l’autorizzazione al trasporto dei rifiuti.</w:t>
      </w:r>
    </w:p>
    <w:p>
      <w:pPr>
        <w:pStyle w:val="BodyText"/>
        <w:ind w:firstLine="142" w:end="-1"/>
        <w:rPr>
          <w:rFonts w:ascii="Calibri" w:hAnsi="Calibri" w:cs="Calibri"/>
          <w:caps w:val="false"/>
          <w:smallCaps w:val="false"/>
          <w:color w:val="000000"/>
          <w:szCs w:val="24"/>
        </w:rPr>
      </w:pPr>
      <w:r>
        <w:rPr>
          <w:rFonts w:cs="Calibri" w:ascii="Calibri" w:hAnsi="Calibri"/>
          <w:caps w:val="false"/>
          <w:smallCaps w:val="false"/>
          <w:color w:val="000000"/>
          <w:szCs w:val="24"/>
        </w:rPr>
      </w:r>
    </w:p>
    <w:p>
      <w:pPr>
        <w:pStyle w:val="BodyText"/>
        <w:ind w:firstLine="142" w:end="-1"/>
        <w:rPr/>
      </w:pPr>
      <w:r>
        <w:rPr>
          <w:rFonts w:cs="Calibri" w:ascii="Calibri" w:hAnsi="Calibri"/>
          <w:caps w:val="false"/>
          <w:smallCaps w:val="false"/>
          <w:color w:val="000000"/>
          <w:szCs w:val="24"/>
        </w:rPr>
        <w:t>RSGQ istituisce ed aggiorna la raccolta di copie valide delle autorizzazioni.</w:t>
      </w:r>
    </w:p>
    <w:p>
      <w:pPr>
        <w:pStyle w:val="BodyText"/>
        <w:ind w:firstLine="142" w:end="-1"/>
        <w:rPr>
          <w:rFonts w:ascii="Calibri" w:hAnsi="Calibri" w:cs="Calibri"/>
          <w:caps w:val="false"/>
          <w:smallCaps w:val="false"/>
          <w:color w:val="000000"/>
          <w:szCs w:val="24"/>
        </w:rPr>
      </w:pPr>
      <w:r>
        <w:rPr>
          <w:rFonts w:cs="Calibri" w:ascii="Calibri" w:hAnsi="Calibri"/>
          <w:caps w:val="false"/>
          <w:smallCaps w:val="false"/>
          <w:color w:val="000000"/>
          <w:szCs w:val="24"/>
        </w:rPr>
        <w:tab/>
      </w:r>
    </w:p>
    <w:p>
      <w:pPr>
        <w:pStyle w:val="BodyText"/>
        <w:ind w:firstLine="142" w:end="-1"/>
        <w:rPr>
          <w:rFonts w:ascii="Calibri" w:hAnsi="Calibri" w:cs="Calibri"/>
          <w:caps w:val="false"/>
          <w:smallCaps w:val="false"/>
          <w:color w:val="000000"/>
          <w:szCs w:val="24"/>
        </w:rPr>
      </w:pPr>
      <w:r>
        <w:rPr>
          <w:rFonts w:cs="Calibri" w:ascii="Calibri" w:hAnsi="Calibri"/>
          <w:caps w:val="false"/>
          <w:smallCaps w:val="false"/>
          <w:color w:val="000000"/>
          <w:szCs w:val="24"/>
        </w:rPr>
        <w:t>Controllo targhe trasportatori</w:t>
      </w:r>
    </w:p>
    <w:p>
      <w:pPr>
        <w:pStyle w:val="BodyText"/>
        <w:ind w:firstLine="142" w:end="-1"/>
        <w:rPr>
          <w:rFonts w:ascii="Calibri" w:hAnsi="Calibri" w:cs="Calibri"/>
          <w:caps w:val="false"/>
          <w:smallCaps w:val="false"/>
          <w:color w:val="000000"/>
          <w:szCs w:val="24"/>
        </w:rPr>
      </w:pPr>
      <w:r>
        <w:rPr>
          <w:rFonts w:cs="Calibri" w:ascii="Calibri" w:hAnsi="Calibri"/>
          <w:caps w:val="false"/>
          <w:smallCaps w:val="false"/>
          <w:color w:val="000000"/>
          <w:szCs w:val="24"/>
        </w:rPr>
        <w:t>Al momento del conferimento dei rifiuti a trasportatori autorizzati, il Responsabile funzionale verifica che la targa dell’automezzo sia tra quelle autorizzate.</w:t>
      </w:r>
    </w:p>
    <w:p>
      <w:pPr>
        <w:pStyle w:val="BodyText"/>
        <w:ind w:firstLine="142" w:end="-1"/>
        <w:rPr>
          <w:rFonts w:ascii="Calibri" w:hAnsi="Calibri" w:cs="Calibri"/>
          <w:caps w:val="false"/>
          <w:smallCaps w:val="false"/>
          <w:color w:val="000000"/>
          <w:szCs w:val="24"/>
        </w:rPr>
      </w:pPr>
      <w:r>
        <w:rPr>
          <w:rFonts w:cs="Calibri" w:ascii="Calibri" w:hAnsi="Calibri"/>
          <w:caps w:val="false"/>
          <w:smallCaps w:val="false"/>
          <w:color w:val="000000"/>
          <w:szCs w:val="24"/>
        </w:rPr>
      </w:r>
    </w:p>
    <w:p>
      <w:pPr>
        <w:pStyle w:val="BodyText"/>
        <w:ind w:firstLine="142" w:end="-1"/>
        <w:rPr>
          <w:rFonts w:ascii="Calibri" w:hAnsi="Calibri" w:cs="Calibri"/>
          <w:caps w:val="false"/>
          <w:smallCaps w:val="false"/>
          <w:color w:val="000000"/>
          <w:szCs w:val="24"/>
        </w:rPr>
      </w:pPr>
      <w:r>
        <w:rPr>
          <w:rFonts w:cs="Calibri" w:ascii="Calibri" w:hAnsi="Calibri"/>
          <w:caps w:val="false"/>
          <w:smallCaps w:val="false"/>
          <w:color w:val="000000"/>
          <w:szCs w:val="24"/>
        </w:rPr>
        <w:t>Deposito temporaneo</w:t>
      </w:r>
    </w:p>
    <w:p>
      <w:pPr>
        <w:pStyle w:val="BodyText"/>
        <w:ind w:firstLine="142" w:end="-1"/>
        <w:rPr/>
      </w:pPr>
      <w:r>
        <w:rPr>
          <w:rFonts w:cs="Calibri" w:ascii="Calibri" w:hAnsi="Calibri"/>
          <w:caps w:val="false"/>
          <w:smallCaps w:val="false"/>
          <w:color w:val="000000"/>
          <w:szCs w:val="24"/>
        </w:rPr>
        <w:t>RSGQ provvede alla verifica del rispetto delle condizioni di deposito temporaneo evidenziate in tabella:</w:t>
      </w:r>
    </w:p>
    <w:p>
      <w:pPr>
        <w:pStyle w:val="BodyText"/>
        <w:ind w:firstLine="142" w:end="-1"/>
        <w:rPr>
          <w:rFonts w:ascii="Calibri" w:hAnsi="Calibri" w:cs="Calibri"/>
          <w:caps w:val="false"/>
          <w:smallCaps w:val="false"/>
          <w:color w:val="000000"/>
          <w:szCs w:val="24"/>
        </w:rPr>
      </w:pPr>
      <w:r>
        <w:rPr>
          <w:rFonts w:cs="Calibri" w:ascii="Calibri" w:hAnsi="Calibri"/>
          <w:caps w:val="false"/>
          <w:smallCaps w:val="false"/>
          <w:color w:val="000000"/>
          <w:szCs w:val="24"/>
        </w:rPr>
      </w:r>
    </w:p>
    <w:p>
      <w:pPr>
        <w:pStyle w:val="BodyText"/>
        <w:ind w:firstLine="142" w:end="-1"/>
        <w:rPr/>
      </w:pPr>
      <w:r>
        <w:rPr>
          <w:rFonts w:cs="Calibri" w:ascii="Calibri" w:hAnsi="Calibri"/>
          <w:caps w:val="false"/>
          <w:smallCaps w:val="false"/>
          <w:color w:val="000000"/>
          <w:szCs w:val="24"/>
        </w:rPr>
        <w:tab/>
        <w:t>Quantità presente in deposito</w:t>
        <w:tab/>
        <w:t xml:space="preserve">           Cadenza di smaltimento</w:t>
      </w:r>
    </w:p>
    <w:p>
      <w:pPr>
        <w:pStyle w:val="BodyText"/>
        <w:ind w:firstLine="142" w:end="-1"/>
        <w:rPr/>
      </w:pPr>
      <w:r>
        <w:rPr>
          <w:rFonts w:eastAsia="Calibri" w:cs="Calibri" w:ascii="Calibri" w:hAnsi="Calibri"/>
          <w:caps w:val="false"/>
          <w:smallCaps w:val="false"/>
          <w:color w:val="000000"/>
          <w:szCs w:val="24"/>
        </w:rPr>
        <w:t xml:space="preserve">           </w:t>
      </w:r>
      <w:r>
        <w:rPr>
          <w:rFonts w:cs="Calibri" w:ascii="Calibri" w:hAnsi="Calibri"/>
          <w:caps w:val="false"/>
          <w:smallCaps w:val="false"/>
          <w:color w:val="000000"/>
          <w:szCs w:val="24"/>
        </w:rPr>
        <w:t>Rifiuti pericolosi</w:t>
        <w:tab/>
        <w:t>&lt;= 10 m3</w:t>
        <w:tab/>
        <w:t xml:space="preserve"> 1 volta / anno</w:t>
      </w:r>
    </w:p>
    <w:p>
      <w:pPr>
        <w:pStyle w:val="BodyText"/>
        <w:ind w:firstLine="142" w:end="-1"/>
        <w:rPr/>
      </w:pPr>
      <w:r>
        <w:rPr>
          <w:rFonts w:cs="Calibri" w:ascii="Calibri" w:hAnsi="Calibri"/>
          <w:caps w:val="false"/>
          <w:smallCaps w:val="false"/>
          <w:color w:val="000000"/>
          <w:szCs w:val="24"/>
        </w:rPr>
        <w:tab/>
        <w:t xml:space="preserve">                                        &gt; 10 m3</w:t>
        <w:tab/>
        <w:t xml:space="preserve"> Entro 2 mesi</w:t>
      </w:r>
    </w:p>
    <w:p>
      <w:pPr>
        <w:pStyle w:val="BodyText"/>
        <w:ind w:firstLine="142" w:end="-1"/>
        <w:rPr/>
      </w:pPr>
      <w:r>
        <w:rPr>
          <w:rFonts w:eastAsia="Calibri" w:cs="Calibri" w:ascii="Calibri" w:hAnsi="Calibri"/>
          <w:caps w:val="false"/>
          <w:smallCaps w:val="false"/>
          <w:color w:val="000000"/>
          <w:szCs w:val="24"/>
        </w:rPr>
        <w:t xml:space="preserve">         </w:t>
      </w:r>
      <w:r>
        <w:rPr>
          <w:rFonts w:cs="Calibri" w:ascii="Calibri" w:hAnsi="Calibri"/>
          <w:caps w:val="false"/>
          <w:smallCaps w:val="false"/>
          <w:color w:val="000000"/>
          <w:szCs w:val="24"/>
        </w:rPr>
        <w:t xml:space="preserve">Rifiuti non pericolosi </w:t>
        <w:tab/>
        <w:t>&lt;= 20 m3</w:t>
        <w:tab/>
        <w:t xml:space="preserve"> 1 volta / anno</w:t>
      </w:r>
    </w:p>
    <w:p>
      <w:pPr>
        <w:pStyle w:val="BodyText"/>
        <w:ind w:firstLine="142" w:end="-1"/>
        <w:rPr/>
      </w:pPr>
      <w:r>
        <w:rPr>
          <w:rFonts w:cs="Calibri" w:ascii="Calibri" w:hAnsi="Calibri"/>
          <w:caps w:val="false"/>
          <w:smallCaps w:val="false"/>
          <w:color w:val="000000"/>
          <w:szCs w:val="24"/>
        </w:rPr>
        <w:tab/>
        <w:t xml:space="preserve">                                        &gt; 20 m3</w:t>
        <w:tab/>
        <w:t xml:space="preserve"> Entro 3 mesi</w:t>
      </w:r>
    </w:p>
    <w:p>
      <w:pPr>
        <w:pStyle w:val="BodyText"/>
        <w:ind w:firstLine="142" w:end="-1"/>
        <w:rPr>
          <w:rFonts w:ascii="Calibri" w:hAnsi="Calibri" w:cs="Calibri"/>
          <w:caps w:val="false"/>
          <w:smallCaps w:val="false"/>
          <w:color w:val="000000"/>
          <w:szCs w:val="24"/>
        </w:rPr>
      </w:pPr>
      <w:r>
        <w:rPr>
          <w:rFonts w:cs="Calibri" w:ascii="Calibri" w:hAnsi="Calibri"/>
          <w:caps w:val="false"/>
          <w:smallCaps w:val="false"/>
          <w:color w:val="000000"/>
          <w:szCs w:val="24"/>
        </w:rPr>
        <w:t>.</w:t>
      </w:r>
    </w:p>
    <w:p>
      <w:pPr>
        <w:pStyle w:val="Heading2"/>
        <w:tabs>
          <w:tab w:val="clear" w:pos="851"/>
        </w:tabs>
        <w:spacing w:before="240" w:after="60"/>
        <w:ind w:end="0"/>
        <w:rPr/>
      </w:pPr>
      <w:bookmarkStart w:id="10" w:name="__RefHeading___Toc29141693"/>
      <w:bookmarkEnd w:id="10"/>
      <w:r>
        <w:rPr>
          <w:rFonts w:cs="Calibri" w:ascii="Calibri" w:hAnsi="Calibri"/>
          <w:b/>
          <w:caps w:val="false"/>
          <w:smallCaps w:val="false"/>
          <w:szCs w:val="24"/>
        </w:rPr>
        <w:t>4.        TERMINI, DEFINIZIONI E SIGLE</w:t>
      </w:r>
    </w:p>
    <w:p>
      <w:pPr>
        <w:pStyle w:val="Normal"/>
        <w:tabs>
          <w:tab w:val="clear" w:pos="708"/>
          <w:tab w:val="left" w:pos="-1701" w:leader="none"/>
          <w:tab w:val="left" w:pos="-1560" w:leader="none"/>
          <w:tab w:val="left" w:pos="3686" w:leader="none"/>
          <w:tab w:val="right" w:pos="8647" w:leader="none"/>
        </w:tabs>
        <w:ind w:firstLine="142" w:end="283"/>
        <w:jc w:val="both"/>
        <w:rPr/>
      </w:pPr>
      <w:r>
        <w:rPr>
          <w:rFonts w:cs="Calibri" w:ascii="Calibri" w:hAnsi="Calibri"/>
          <w:szCs w:val="24"/>
        </w:rPr>
        <w:t xml:space="preserve">Per i termini, le definizioni e le abbreviazioni utilizzate in questa procedura si fa riferimento alla norma UNI EN ISO 14001:2015 ed al Manuale di </w:t>
      </w:r>
      <w:r>
        <w:rPr>
          <w:rFonts w:cs="Tahoma" w:ascii="Calibri" w:hAnsi="Calibri"/>
          <w:b/>
          <w:szCs w:val="24"/>
        </w:rPr>
        <w:t>NOME_AZIENDA</w:t>
      </w:r>
      <w:r>
        <w:rPr>
          <w:rFonts w:cs="Calibri" w:ascii="Calibri" w:hAnsi="Calibri"/>
          <w:szCs w:val="24"/>
        </w:rPr>
        <w:t>.</w:t>
      </w:r>
    </w:p>
    <w:p>
      <w:pPr>
        <w:pStyle w:val="Heading2"/>
        <w:tabs>
          <w:tab w:val="clear" w:pos="851"/>
        </w:tabs>
        <w:spacing w:before="240" w:after="60"/>
        <w:ind w:end="0"/>
        <w:rPr/>
      </w:pPr>
      <w:bookmarkStart w:id="11" w:name="__RefHeading___Toc29141694"/>
      <w:bookmarkEnd w:id="11"/>
      <w:r>
        <w:rPr>
          <w:rFonts w:cs="Calibri" w:ascii="Calibri" w:hAnsi="Calibri"/>
          <w:b/>
          <w:caps w:val="false"/>
          <w:smallCaps w:val="false"/>
          <w:szCs w:val="24"/>
        </w:rPr>
        <w:t>5.       DISTRIBUZIONE</w:t>
      </w:r>
    </w:p>
    <w:p>
      <w:pPr>
        <w:pStyle w:val="Normal"/>
        <w:ind w:firstLine="567" w:end="-1"/>
        <w:jc w:val="center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  <w:t>DGE   RSGQ</w:t>
      </w:r>
    </w:p>
    <w:p>
      <w:pPr>
        <w:pStyle w:val="Heading2"/>
        <w:tabs>
          <w:tab w:val="clear" w:pos="851"/>
        </w:tabs>
        <w:spacing w:before="240" w:after="60"/>
        <w:ind w:end="0"/>
        <w:rPr/>
      </w:pPr>
      <w:bookmarkStart w:id="12" w:name="__RefHeading___Toc29141695"/>
      <w:bookmarkEnd w:id="12"/>
      <w:r>
        <w:rPr>
          <w:rFonts w:cs="Calibri" w:ascii="Calibri" w:hAnsi="Calibri"/>
          <w:b/>
          <w:caps w:val="false"/>
          <w:smallCaps w:val="false"/>
          <w:szCs w:val="24"/>
        </w:rPr>
        <w:t>6.       DOCUMENTAZIONE DI RIFERIMENTO</w:t>
      </w:r>
    </w:p>
    <w:p>
      <w:pPr>
        <w:pStyle w:val="Normal"/>
        <w:rPr>
          <w:rFonts w:ascii="Calibri" w:hAnsi="Calibri" w:cs="Calibri"/>
          <w:b/>
          <w:caps/>
          <w:szCs w:val="24"/>
          <w:u w:val="single"/>
        </w:rPr>
      </w:pPr>
      <w:r>
        <w:rPr>
          <w:rFonts w:cs="Calibri" w:ascii="Calibri" w:hAnsi="Calibri"/>
          <w:b/>
          <w:caps/>
          <w:szCs w:val="24"/>
          <w:u w:val="single"/>
        </w:rPr>
        <w:t>Mod. 8.1.1.1 -elenco rifiuti e classi di pericolo</w:t>
      </w:r>
    </w:p>
    <w:p>
      <w:pPr>
        <w:pStyle w:val="Normal"/>
        <w:rPr>
          <w:rFonts w:ascii="Calibri" w:hAnsi="Calibri" w:cs="Calibri"/>
          <w:b/>
          <w:smallCaps/>
          <w:szCs w:val="24"/>
          <w:u w:val="single"/>
        </w:rPr>
      </w:pPr>
      <w:r>
        <w:rPr>
          <w:rFonts w:cs="Calibri" w:ascii="Calibri" w:hAnsi="Calibri"/>
          <w:b/>
          <w:caps/>
          <w:szCs w:val="24"/>
          <w:u w:val="single"/>
        </w:rPr>
        <w:t>Mod. 8.1.1.2 –Tabella formulari emessi</w:t>
      </w:r>
    </w:p>
    <w:p>
      <w:pPr>
        <w:pStyle w:val="Normal"/>
        <w:rPr>
          <w:rFonts w:ascii="Calibri" w:hAnsi="Calibri" w:cs="Calibri"/>
          <w:b/>
          <w:caps/>
          <w:szCs w:val="24"/>
          <w:u w:val="single"/>
        </w:rPr>
      </w:pPr>
      <w:r>
        <w:rPr>
          <w:rFonts w:cs="Calibri" w:ascii="Calibri" w:hAnsi="Calibri"/>
          <w:b/>
          <w:caps/>
          <w:szCs w:val="24"/>
          <w:u w:val="single"/>
        </w:rPr>
      </w:r>
    </w:p>
    <w:p>
      <w:pPr>
        <w:pStyle w:val="Heading2"/>
        <w:rPr>
          <w:rFonts w:ascii="Calibri" w:hAnsi="Calibri" w:cs="Calibri"/>
          <w:b/>
          <w:color w:val="000000"/>
          <w:szCs w:val="24"/>
        </w:rPr>
      </w:pPr>
      <w:bookmarkStart w:id="13" w:name="__RefHeading___Toc29141696"/>
      <w:bookmarkEnd w:id="13"/>
      <w:r>
        <w:rPr>
          <w:rFonts w:cs="Calibri" w:ascii="Calibri" w:hAnsi="Calibri"/>
          <w:b/>
          <w:szCs w:val="24"/>
        </w:rPr>
        <w:t>7.        ARCHIVIAZIONE E CONSERVAZIONE REGISTRAZIONI</w:t>
      </w:r>
    </w:p>
    <w:p>
      <w:pPr>
        <w:pStyle w:val="Normal"/>
        <w:tabs>
          <w:tab w:val="clear" w:pos="708"/>
          <w:tab w:val="left" w:pos="-1701" w:leader="none"/>
          <w:tab w:val="left" w:pos="-1560" w:leader="none"/>
          <w:tab w:val="left" w:pos="851" w:leader="none"/>
          <w:tab w:val="left" w:pos="3544" w:leader="none"/>
          <w:tab w:val="left" w:pos="3686" w:leader="none"/>
        </w:tabs>
        <w:ind w:end="-1"/>
        <w:jc w:val="both"/>
        <w:rPr>
          <w:rFonts w:ascii="Calibri" w:hAnsi="Calibri" w:cs="Calibri"/>
          <w:b/>
          <w:color w:val="000000"/>
          <w:szCs w:val="24"/>
        </w:rPr>
      </w:pPr>
      <w:r>
        <w:rPr>
          <w:rFonts w:cs="Calibri" w:ascii="Calibri" w:hAnsi="Calibri"/>
          <w:b/>
          <w:color w:val="000000"/>
          <w:szCs w:val="24"/>
        </w:rPr>
      </w:r>
    </w:p>
    <w:tbl>
      <w:tblPr>
        <w:tblW w:w="10065" w:type="dxa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065"/>
      </w:tblGrid>
      <w:tr>
        <w:trPr/>
        <w:tc>
          <w:tcPr>
            <w:tcW w:w="100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ing8"/>
              <w:tabs>
                <w:tab w:val="clear" w:pos="708"/>
                <w:tab w:val="left" w:pos="851" w:leader="none"/>
              </w:tabs>
              <w:ind w:hanging="0" w:start="0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TABELLA DI CONTROLLO DELLE REGISTRAZIONI</w:t>
            </w:r>
          </w:p>
        </w:tc>
      </w:tr>
    </w:tbl>
    <w:p>
      <w:pPr>
        <w:pStyle w:val="Normal"/>
        <w:tabs>
          <w:tab w:val="clear" w:pos="708"/>
          <w:tab w:val="left" w:pos="851" w:leader="none"/>
        </w:tabs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tbl>
      <w:tblPr>
        <w:tblW w:w="10065" w:type="dxa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412"/>
        <w:gridCol w:w="651"/>
        <w:gridCol w:w="777"/>
        <w:gridCol w:w="524"/>
        <w:gridCol w:w="778"/>
        <w:gridCol w:w="777"/>
        <w:gridCol w:w="1031"/>
        <w:gridCol w:w="778"/>
        <w:gridCol w:w="777"/>
        <w:gridCol w:w="1031"/>
        <w:gridCol w:w="1529"/>
      </w:tblGrid>
      <w:tr>
        <w:trPr/>
        <w:tc>
          <w:tcPr>
            <w:tcW w:w="14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tabs>
                <w:tab w:val="clear" w:pos="708"/>
                <w:tab w:val="left" w:pos="851" w:leader="none"/>
              </w:tabs>
              <w:spacing w:before="60" w:after="0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Descrizione</w:t>
            </w:r>
          </w:p>
          <w:p>
            <w:pPr>
              <w:pStyle w:val="Normal"/>
              <w:tabs>
                <w:tab w:val="clear" w:pos="708"/>
                <w:tab w:val="left" w:pos="851" w:leader="none"/>
              </w:tabs>
              <w:spacing w:before="60" w:after="0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Registrazione</w:t>
            </w:r>
          </w:p>
        </w:tc>
        <w:tc>
          <w:tcPr>
            <w:tcW w:w="6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tabs>
                <w:tab w:val="clear" w:pos="708"/>
                <w:tab w:val="left" w:pos="851" w:leader="none"/>
              </w:tabs>
              <w:spacing w:before="60" w:after="0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Origine</w:t>
            </w:r>
          </w:p>
        </w:tc>
        <w:tc>
          <w:tcPr>
            <w:tcW w:w="7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tabs>
                <w:tab w:val="clear" w:pos="708"/>
                <w:tab w:val="left" w:pos="851" w:leader="none"/>
              </w:tabs>
              <w:spacing w:before="60" w:after="0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Id.</w:t>
            </w:r>
          </w:p>
        </w:tc>
        <w:tc>
          <w:tcPr>
            <w:tcW w:w="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tabs>
                <w:tab w:val="clear" w:pos="708"/>
                <w:tab w:val="left" w:pos="851" w:leader="none"/>
              </w:tabs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RQ</w:t>
            </w:r>
          </w:p>
        </w:tc>
        <w:tc>
          <w:tcPr>
            <w:tcW w:w="7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tabs>
                <w:tab w:val="clear" w:pos="708"/>
                <w:tab w:val="left" w:pos="851" w:leader="none"/>
              </w:tabs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Resp.</w:t>
            </w:r>
          </w:p>
          <w:p>
            <w:pPr>
              <w:pStyle w:val="Normal"/>
              <w:tabs>
                <w:tab w:val="clear" w:pos="708"/>
                <w:tab w:val="left" w:pos="851" w:leader="none"/>
              </w:tabs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Approvazione</w:t>
            </w:r>
          </w:p>
        </w:tc>
        <w:tc>
          <w:tcPr>
            <w:tcW w:w="7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tabs>
                <w:tab w:val="clear" w:pos="708"/>
                <w:tab w:val="left" w:pos="851" w:leader="none"/>
              </w:tabs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Resp</w:t>
            </w:r>
          </w:p>
          <w:p>
            <w:pPr>
              <w:pStyle w:val="Header"/>
              <w:tabs>
                <w:tab w:val="clear" w:pos="4819"/>
                <w:tab w:val="clear" w:pos="9638"/>
                <w:tab w:val="left" w:pos="851" w:leader="none"/>
              </w:tabs>
              <w:jc w:val="center"/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Registraz ed Archivia</w:t>
            </w:r>
          </w:p>
        </w:tc>
        <w:tc>
          <w:tcPr>
            <w:tcW w:w="10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tabs>
                <w:tab w:val="clear" w:pos="708"/>
                <w:tab w:val="left" w:pos="851" w:leader="none"/>
              </w:tabs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Luogo</w:t>
            </w:r>
          </w:p>
          <w:p>
            <w:pPr>
              <w:pStyle w:val="Normal"/>
              <w:tabs>
                <w:tab w:val="clear" w:pos="708"/>
                <w:tab w:val="left" w:pos="851" w:leader="none"/>
              </w:tabs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 xml:space="preserve">Archiviaz </w:t>
            </w:r>
          </w:p>
        </w:tc>
        <w:tc>
          <w:tcPr>
            <w:tcW w:w="7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tabs>
                <w:tab w:val="clear" w:pos="708"/>
                <w:tab w:val="left" w:pos="851" w:leader="none"/>
              </w:tabs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Resp. Eliminazione</w:t>
            </w:r>
          </w:p>
        </w:tc>
        <w:tc>
          <w:tcPr>
            <w:tcW w:w="7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tabs>
                <w:tab w:val="clear" w:pos="708"/>
                <w:tab w:val="left" w:pos="851" w:leader="none"/>
              </w:tabs>
              <w:snapToGrid w:val="false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</w:r>
          </w:p>
          <w:p>
            <w:pPr>
              <w:pStyle w:val="Normal"/>
              <w:tabs>
                <w:tab w:val="clear" w:pos="708"/>
                <w:tab w:val="left" w:pos="851" w:leader="none"/>
              </w:tabs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</w:r>
          </w:p>
          <w:p>
            <w:pPr>
              <w:pStyle w:val="Normal"/>
              <w:tabs>
                <w:tab w:val="clear" w:pos="708"/>
                <w:tab w:val="left" w:pos="851" w:leader="none"/>
              </w:tabs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Tempo di archiviaz.</w:t>
            </w:r>
          </w:p>
        </w:tc>
        <w:tc>
          <w:tcPr>
            <w:tcW w:w="10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tabs>
                <w:tab w:val="clear" w:pos="708"/>
                <w:tab w:val="left" w:pos="851" w:leader="none"/>
              </w:tabs>
              <w:snapToGrid w:val="false"/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</w:r>
          </w:p>
          <w:p>
            <w:pPr>
              <w:pStyle w:val="Normal"/>
              <w:tabs>
                <w:tab w:val="clear" w:pos="708"/>
                <w:tab w:val="left" w:pos="851" w:leader="none"/>
              </w:tabs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</w:r>
          </w:p>
          <w:p>
            <w:pPr>
              <w:pStyle w:val="Normal"/>
              <w:tabs>
                <w:tab w:val="clear" w:pos="708"/>
                <w:tab w:val="left" w:pos="851" w:leader="none"/>
              </w:tabs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Protezione</w:t>
            </w:r>
          </w:p>
        </w:tc>
        <w:tc>
          <w:tcPr>
            <w:tcW w:w="15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tabs>
                <w:tab w:val="clear" w:pos="708"/>
                <w:tab w:val="left" w:pos="851" w:leader="none"/>
              </w:tabs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Destinazione</w:t>
            </w:r>
          </w:p>
          <w:p>
            <w:pPr>
              <w:pStyle w:val="Normal"/>
              <w:tabs>
                <w:tab w:val="clear" w:pos="708"/>
                <w:tab w:val="left" w:pos="851" w:leader="none"/>
              </w:tabs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Finale</w:t>
            </w:r>
          </w:p>
        </w:tc>
      </w:tr>
      <w:tr>
        <w:trPr/>
        <w:tc>
          <w:tcPr>
            <w:tcW w:w="14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  <w:tab w:val="left" w:pos="851" w:leader="none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Elenco Rifiuti e classi di pericolo</w:t>
            </w:r>
          </w:p>
          <w:p>
            <w:pPr>
              <w:pStyle w:val="Header"/>
              <w:tabs>
                <w:tab w:val="clear" w:pos="4819"/>
                <w:tab w:val="clear" w:pos="9638"/>
                <w:tab w:val="left" w:pos="851" w:leader="none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</w:r>
          </w:p>
        </w:tc>
        <w:tc>
          <w:tcPr>
            <w:tcW w:w="6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  <w:tab w:val="left" w:pos="851" w:leader="none"/>
              </w:tabs>
              <w:jc w:val="center"/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INT</w:t>
            </w:r>
          </w:p>
          <w:p>
            <w:pPr>
              <w:pStyle w:val="Header"/>
              <w:tabs>
                <w:tab w:val="clear" w:pos="4819"/>
                <w:tab w:val="clear" w:pos="9638"/>
                <w:tab w:val="left" w:pos="851" w:leader="none"/>
              </w:tabs>
              <w:jc w:val="center"/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  <w:tab w:val="left" w:pos="851" w:leader="none"/>
              </w:tabs>
              <w:jc w:val="center"/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</w:r>
          </w:p>
        </w:tc>
        <w:tc>
          <w:tcPr>
            <w:tcW w:w="7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51" w:leader="none"/>
              </w:tabs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8.1.1.1</w:t>
            </w:r>
          </w:p>
        </w:tc>
        <w:tc>
          <w:tcPr>
            <w:tcW w:w="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51" w:leader="none"/>
              </w:tabs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X</w:t>
            </w:r>
          </w:p>
        </w:tc>
        <w:tc>
          <w:tcPr>
            <w:tcW w:w="7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51" w:leader="none"/>
              </w:tabs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DGE</w:t>
            </w:r>
          </w:p>
        </w:tc>
        <w:tc>
          <w:tcPr>
            <w:tcW w:w="7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51" w:leader="none"/>
              </w:tabs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DGE</w:t>
            </w:r>
          </w:p>
        </w:tc>
        <w:tc>
          <w:tcPr>
            <w:tcW w:w="10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  <w:tab w:val="left" w:pos="851" w:leader="none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Ufficio  AMMINISTRAZIONE</w:t>
            </w:r>
          </w:p>
          <w:p>
            <w:pPr>
              <w:pStyle w:val="Header"/>
              <w:tabs>
                <w:tab w:val="clear" w:pos="4819"/>
                <w:tab w:val="clear" w:pos="9638"/>
                <w:tab w:val="left" w:pos="851" w:leader="none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</w:r>
          </w:p>
        </w:tc>
        <w:tc>
          <w:tcPr>
            <w:tcW w:w="7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  <w:tab w:val="left" w:pos="851" w:leader="none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AMM</w:t>
            </w:r>
          </w:p>
        </w:tc>
        <w:tc>
          <w:tcPr>
            <w:tcW w:w="7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51" w:leader="none"/>
              </w:tabs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indeterminato</w:t>
            </w:r>
          </w:p>
        </w:tc>
        <w:tc>
          <w:tcPr>
            <w:tcW w:w="10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51" w:leader="none"/>
              </w:tabs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/</w:t>
            </w:r>
          </w:p>
        </w:tc>
        <w:tc>
          <w:tcPr>
            <w:tcW w:w="15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51" w:leader="none"/>
              </w:tabs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Supp. Attività manutenz. - Riesame</w:t>
            </w:r>
          </w:p>
        </w:tc>
      </w:tr>
      <w:tr>
        <w:trPr/>
        <w:tc>
          <w:tcPr>
            <w:tcW w:w="14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  <w:tab w:val="left" w:pos="851" w:leader="none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Tabella dei formulari emessi</w:t>
            </w:r>
          </w:p>
          <w:p>
            <w:pPr>
              <w:pStyle w:val="Header"/>
              <w:tabs>
                <w:tab w:val="clear" w:pos="4819"/>
                <w:tab w:val="clear" w:pos="9638"/>
                <w:tab w:val="left" w:pos="851" w:leader="none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</w:r>
          </w:p>
        </w:tc>
        <w:tc>
          <w:tcPr>
            <w:tcW w:w="6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  <w:tab w:val="left" w:pos="851" w:leader="none"/>
              </w:tabs>
              <w:jc w:val="center"/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INT</w:t>
            </w:r>
          </w:p>
          <w:p>
            <w:pPr>
              <w:pStyle w:val="Header"/>
              <w:tabs>
                <w:tab w:val="clear" w:pos="4819"/>
                <w:tab w:val="clear" w:pos="9638"/>
                <w:tab w:val="left" w:pos="851" w:leader="none"/>
              </w:tabs>
              <w:jc w:val="center"/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  <w:tab w:val="left" w:pos="851" w:leader="none"/>
              </w:tabs>
              <w:jc w:val="center"/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</w:r>
          </w:p>
        </w:tc>
        <w:tc>
          <w:tcPr>
            <w:tcW w:w="7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51" w:leader="none"/>
              </w:tabs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8.1.1.2</w:t>
            </w:r>
          </w:p>
        </w:tc>
        <w:tc>
          <w:tcPr>
            <w:tcW w:w="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51" w:leader="none"/>
              </w:tabs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X</w:t>
            </w:r>
          </w:p>
        </w:tc>
        <w:tc>
          <w:tcPr>
            <w:tcW w:w="7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51" w:leader="none"/>
              </w:tabs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DGE</w:t>
            </w:r>
          </w:p>
        </w:tc>
        <w:tc>
          <w:tcPr>
            <w:tcW w:w="7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51" w:leader="none"/>
              </w:tabs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DGE</w:t>
            </w:r>
          </w:p>
        </w:tc>
        <w:tc>
          <w:tcPr>
            <w:tcW w:w="10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  <w:tab w:val="left" w:pos="851" w:leader="none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Ufficio  AMMINISTRAZIONE</w:t>
            </w:r>
          </w:p>
          <w:p>
            <w:pPr>
              <w:pStyle w:val="Header"/>
              <w:tabs>
                <w:tab w:val="clear" w:pos="4819"/>
                <w:tab w:val="clear" w:pos="9638"/>
                <w:tab w:val="left" w:pos="851" w:leader="none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</w:r>
          </w:p>
        </w:tc>
        <w:tc>
          <w:tcPr>
            <w:tcW w:w="7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  <w:tab w:val="left" w:pos="851" w:leader="none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AMM</w:t>
            </w:r>
          </w:p>
        </w:tc>
        <w:tc>
          <w:tcPr>
            <w:tcW w:w="7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51" w:leader="none"/>
              </w:tabs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indeterminato</w:t>
            </w:r>
          </w:p>
        </w:tc>
        <w:tc>
          <w:tcPr>
            <w:tcW w:w="10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51" w:leader="none"/>
              </w:tabs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/</w:t>
            </w:r>
          </w:p>
        </w:tc>
        <w:tc>
          <w:tcPr>
            <w:tcW w:w="15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51" w:leader="none"/>
              </w:tabs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Supp. Attività manutenz. - Riesame</w:t>
            </w:r>
          </w:p>
        </w:tc>
      </w:tr>
    </w:tbl>
    <w:p>
      <w:pPr>
        <w:pStyle w:val="Normal"/>
        <w:rPr>
          <w:rFonts w:ascii="Calibri" w:hAnsi="Calibri" w:cs="Calibri"/>
          <w:b/>
          <w:szCs w:val="24"/>
        </w:rPr>
      </w:pPr>
      <w:r>
        <w:rPr>
          <w:rFonts w:cs="Calibri" w:ascii="Calibri" w:hAnsi="Calibri"/>
          <w:b/>
          <w:szCs w:val="24"/>
        </w:rPr>
      </w:r>
    </w:p>
    <w:p>
      <w:pPr>
        <w:pStyle w:val="Normal"/>
        <w:rPr>
          <w:rFonts w:ascii="Calibri" w:hAnsi="Calibri" w:cs="Calibri"/>
          <w:b/>
          <w:szCs w:val="24"/>
        </w:rPr>
      </w:pPr>
      <w:r>
        <w:rPr>
          <w:rFonts w:cs="Calibri" w:ascii="Calibri" w:hAnsi="Calibri"/>
          <w:b/>
          <w:szCs w:val="24"/>
        </w:rPr>
      </w:r>
    </w:p>
    <w:tbl>
      <w:tblPr>
        <w:tblpPr w:vertAnchor="text" w:horzAnchor="margin" w:tblpXSpec="center" w:leftFromText="141" w:rightFromText="141" w:tblpY="-2"/>
        <w:tblW w:w="9993" w:type="dxa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3238"/>
        <w:gridCol w:w="6755"/>
      </w:tblGrid>
      <w:tr>
        <w:trPr>
          <w:trHeight w:val="414" w:hRule="atLeast"/>
        </w:trPr>
        <w:tc>
          <w:tcPr>
            <w:tcW w:w="32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567" w:start="-567" w:end="0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b/>
                <w:szCs w:val="24"/>
              </w:rPr>
              <w:t>Responsabile di Processo</w:t>
            </w:r>
          </w:p>
        </w:tc>
        <w:tc>
          <w:tcPr>
            <w:tcW w:w="675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bCs/>
                <w:szCs w:val="24"/>
              </w:rPr>
              <w:t>DGE</w:t>
            </w:r>
          </w:p>
        </w:tc>
      </w:tr>
      <w:tr>
        <w:trPr>
          <w:trHeight w:val="414" w:hRule="atLeast"/>
        </w:trPr>
        <w:tc>
          <w:tcPr>
            <w:tcW w:w="32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b/>
                <w:szCs w:val="24"/>
              </w:rPr>
              <w:t>Indicatore di Processo</w:t>
            </w:r>
          </w:p>
        </w:tc>
        <w:tc>
          <w:tcPr>
            <w:tcW w:w="675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Numero CER prodotti</w:t>
            </w:r>
          </w:p>
        </w:tc>
      </w:tr>
    </w:tbl>
    <w:p>
      <w:pPr>
        <w:pStyle w:val="Normal"/>
        <w:ind w:start="7230" w:end="0"/>
        <w:rPr>
          <w:rFonts w:ascii="Calibri" w:hAnsi="Calibri" w:cs="Calibri"/>
          <w:b/>
          <w:szCs w:val="24"/>
        </w:rPr>
      </w:pPr>
      <w:r>
        <w:rPr>
          <w:rFonts w:cs="Calibri" w:ascii="Calibri" w:hAnsi="Calibri"/>
          <w:b/>
          <w:szCs w:val="24"/>
        </w:rPr>
      </w:r>
    </w:p>
    <w:p>
      <w:pPr>
        <w:pStyle w:val="Normal"/>
        <w:jc w:val="both"/>
        <w:rPr>
          <w:rFonts w:ascii="Calibri" w:hAnsi="Calibri" w:cs="Calibri"/>
          <w:b/>
          <w:szCs w:val="24"/>
        </w:rPr>
      </w:pPr>
      <w:r>
        <w:rPr>
          <w:rFonts w:cs="Calibri" w:ascii="Calibri" w:hAnsi="Calibri"/>
          <w:b/>
          <w:szCs w:val="24"/>
        </w:rPr>
      </w:r>
    </w:p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p>
      <w:pPr>
        <w:pStyle w:val="Normal"/>
        <w:rPr>
          <w:rFonts w:ascii="Calibri" w:hAnsi="Calibri" w:cs="Calibri"/>
          <w:szCs w:val="24"/>
        </w:rPr>
      </w:pPr>
      <w:r>
        <w:rPr>
          <w:rFonts w:cs="Calibri" w:ascii="Calibri" w:hAnsi="Calibri"/>
          <w:szCs w:val="24"/>
        </w:rPr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0" w:right="1134" w:gutter="851" w:header="720" w:top="2410" w:footer="397" w:bottom="1418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Tahoma"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0" w:characterSet="iso-8859-1"/>
    <w:family w:val="swiss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710" w:type="dxa"/>
      <w:jc w:val="center"/>
      <w:tblInd w:w="0" w:type="dxa"/>
      <w:tblLayout w:type="fixed"/>
      <w:tblCellMar>
        <w:top w:w="0" w:type="dxa"/>
        <w:start w:w="71" w:type="dxa"/>
        <w:bottom w:w="0" w:type="dxa"/>
        <w:end w:w="71" w:type="dxa"/>
      </w:tblCellMar>
    </w:tblPr>
    <w:tblGrid>
      <w:gridCol w:w="8009"/>
      <w:gridCol w:w="1701"/>
    </w:tblGrid>
    <w:tr>
      <w:trPr>
        <w:trHeight w:val="293" w:hRule="atLeast"/>
      </w:trPr>
      <w:tc>
        <w:tcPr>
          <w:tcW w:w="8009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</w:tcPr>
        <w:p>
          <w:pPr>
            <w:pStyle w:val="Footer"/>
            <w:jc w:val="both"/>
            <w:rPr/>
          </w:pPr>
          <w:r>
            <w:rPr>
              <w:rFonts w:cs="Calibri" w:ascii="Calibri" w:hAnsi="Calibri"/>
              <w:b/>
              <w:szCs w:val="24"/>
              <w:lang w:val="fr-FR" w:eastAsia="it-IT"/>
            </w:rPr>
            <w:t>PR 8.1.2</w:t>
          </w:r>
          <w:r>
            <w:rPr>
              <w:rFonts w:cs="Calibri" w:ascii="Calibri" w:hAnsi="Calibri"/>
              <w:szCs w:val="24"/>
              <w:lang w:val="fr-FR" w:eastAsia="it-IT"/>
            </w:rPr>
            <w:t xml:space="preserve">  Ed. 01 Rev. 00</w:t>
          </w:r>
        </w:p>
      </w:tc>
      <w:tc>
        <w:tcPr>
          <w:tcW w:w="1701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</w:tcPr>
        <w:p>
          <w:pPr>
            <w:pStyle w:val="Footer"/>
            <w:jc w:val="center"/>
            <w:rPr>
              <w:rFonts w:ascii="Calibri" w:hAnsi="Calibri" w:cs="Calibri"/>
              <w:szCs w:val="24"/>
              <w:lang w:val="it-IT" w:eastAsia="it-IT"/>
            </w:rPr>
          </w:pPr>
          <w:r>
            <w:rPr>
              <w:rFonts w:cs="Calibri" w:ascii="Calibri" w:hAnsi="Calibri"/>
              <w:szCs w:val="24"/>
              <w:lang w:val="fr-FR" w:eastAsia="it-IT"/>
            </w:rPr>
            <w:t xml:space="preserve">Pag. </w:t>
          </w:r>
          <w:r>
            <w:rPr>
              <w:rFonts w:cs="Calibri" w:ascii="Calibri" w:hAnsi="Calibri"/>
              <w:szCs w:val="24"/>
              <w:lang w:val="it-IT" w:eastAsia="it-IT"/>
            </w:rPr>
            <w:fldChar w:fldCharType="begin"/>
          </w:r>
          <w:r>
            <w:rPr>
              <w:szCs w:val="24"/>
              <w:rFonts w:cs="Calibri" w:ascii="Calibri" w:hAnsi="Calibri"/>
              <w:lang w:val="it-IT" w:eastAsia="it-IT"/>
            </w:rPr>
            <w:instrText xml:space="preserve"> PAGE </w:instrTex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Cs w:val="24"/>
              <w:rFonts w:cs="Calibri" w:ascii="Calibri" w:hAnsi="Calibri"/>
              <w:lang w:val="it-IT" w:eastAsia="it-IT"/>
            </w:rPr>
            <w:t>5</w: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end"/>
          </w:r>
          <w:r>
            <w:rPr>
              <w:rFonts w:cs="Calibri" w:ascii="Calibri" w:hAnsi="Calibri"/>
              <w:szCs w:val="24"/>
              <w:lang w:val="it-IT" w:eastAsia="it-IT"/>
            </w:rPr>
            <w:t xml:space="preserve"> di </w:t>
          </w:r>
          <w:r>
            <w:rPr>
              <w:rFonts w:cs="Calibri" w:ascii="Calibri" w:hAnsi="Calibri"/>
              <w:szCs w:val="24"/>
              <w:lang w:val="it-IT" w:eastAsia="it-IT"/>
            </w:rPr>
            <w:fldChar w:fldCharType="begin"/>
          </w:r>
          <w:r>
            <w:rPr>
              <w:szCs w:val="24"/>
              <w:rFonts w:cs="Calibri" w:ascii="Calibri" w:hAnsi="Calibri"/>
              <w:lang w:val="it-IT" w:eastAsia="it-IT"/>
            </w:rPr>
            <w:instrText xml:space="preserve"> NUMPAGES \* ARABIC </w:instrTex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Cs w:val="24"/>
              <w:rFonts w:cs="Calibri" w:ascii="Calibri" w:hAnsi="Calibri"/>
              <w:lang w:val="it-IT" w:eastAsia="it-IT"/>
            </w:rPr>
            <w:t>5</w: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end"/>
          </w:r>
        </w:p>
      </w:tc>
    </w:tr>
  </w:tbl>
  <w:p>
    <w:r>
      <w:t>MasterComplianceHSQE by Maurizio Gustinicchi Consulting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40" w:type="dxa"/>
      <w:jc w:val="center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4961"/>
      <w:gridCol w:w="3403"/>
      <w:gridCol w:w="1276"/>
    </w:tblGrid>
    <w:tr>
      <w:trPr>
        <w:trHeight w:val="400" w:hRule="atLeast"/>
      </w:trPr>
      <w:tc>
        <w:tcPr>
          <w:tcW w:w="4961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Footer"/>
            <w:tabs>
              <w:tab w:val="right" w:pos="2835" w:leader="none"/>
              <w:tab w:val="center" w:pos="4819" w:leader="none"/>
              <w:tab w:val="right" w:pos="9638" w:leader="none"/>
            </w:tabs>
            <w:spacing w:before="60" w:after="0"/>
            <w:rPr>
              <w:rFonts w:ascii="Calibri" w:hAnsi="Calibri" w:cs="Calibri"/>
              <w:szCs w:val="24"/>
              <w:lang w:val="en-US" w:eastAsia="it-IT"/>
            </w:rPr>
          </w:pPr>
          <w:r>
            <w:rPr>
              <w:rFonts w:cs="Calibri" w:ascii="Calibri" w:hAnsi="Calibri"/>
              <w:szCs w:val="24"/>
              <w:lang w:val="en-US" w:eastAsia="it-IT"/>
            </w:rPr>
            <w:t xml:space="preserve">ELABORATO </w:t>
          </w:r>
        </w:p>
        <w:p>
          <w:pPr>
            <w:pStyle w:val="Footer"/>
            <w:tabs>
              <w:tab w:val="right" w:pos="2835" w:leader="none"/>
              <w:tab w:val="center" w:pos="4819" w:leader="none"/>
              <w:tab w:val="right" w:pos="9638" w:leader="none"/>
            </w:tabs>
            <w:spacing w:before="60" w:after="0"/>
            <w:rPr>
              <w:rFonts w:ascii="Calibri" w:hAnsi="Calibri" w:cs="Calibri"/>
              <w:szCs w:val="24"/>
              <w:lang w:val="it-IT" w:eastAsia="it-IT"/>
            </w:rPr>
          </w:pPr>
          <w:r>
            <w:rPr>
              <w:rFonts w:cs="Calibri" w:ascii="Calibri" w:hAnsi="Calibri"/>
              <w:szCs w:val="24"/>
              <w:lang w:val="it-IT" w:eastAsia="it-IT"/>
            </w:rPr>
            <w:t xml:space="preserve">DATA: </w:t>
          </w:r>
        </w:p>
      </w:tc>
      <w:tc>
        <w:tcPr>
          <w:tcW w:w="4679" w:type="dxa"/>
          <w:gridSpan w:val="2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Footer"/>
            <w:spacing w:before="60" w:after="0"/>
            <w:rPr>
              <w:rFonts w:ascii="Calibri" w:hAnsi="Calibri" w:cs="Tahoma"/>
              <w:color w:val="000000"/>
              <w:szCs w:val="24"/>
              <w:lang w:val="it-IT" w:eastAsia="it-IT"/>
            </w:rPr>
          </w:pPr>
          <w:r>
            <w:rPr>
              <w:rFonts w:cs="Calibri" w:ascii="Calibri" w:hAnsi="Calibri"/>
              <w:szCs w:val="24"/>
              <w:lang w:val="it-IT" w:eastAsia="it-IT"/>
            </w:rPr>
            <w:t xml:space="preserve">APPROVATO </w:t>
          </w:r>
        </w:p>
        <w:p>
          <w:pPr>
            <w:pStyle w:val="Footer"/>
            <w:spacing w:before="60" w:after="0"/>
            <w:rPr>
              <w:rFonts w:ascii="Calibri" w:hAnsi="Calibri" w:cs="Calibri"/>
              <w:szCs w:val="24"/>
              <w:lang w:val="it-IT" w:eastAsia="it-IT"/>
            </w:rPr>
          </w:pPr>
          <w:r>
            <w:rPr>
              <w:rFonts w:cs="Calibri" w:ascii="Calibri" w:hAnsi="Calibri"/>
              <w:szCs w:val="24"/>
              <w:lang w:val="it-IT" w:eastAsia="it-IT"/>
            </w:rPr>
            <w:t xml:space="preserve">DATA: </w:t>
          </w:r>
        </w:p>
      </w:tc>
    </w:tr>
    <w:tr>
      <w:trPr>
        <w:trHeight w:val="293" w:hRule="atLeast"/>
      </w:trPr>
      <w:tc>
        <w:tcPr>
          <w:tcW w:w="8364" w:type="dxa"/>
          <w:gridSpan w:val="2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  <w:tcMar>
            <w:start w:w="71" w:type="dxa"/>
            <w:end w:w="71" w:type="dxa"/>
          </w:tcMar>
        </w:tcPr>
        <w:p>
          <w:pPr>
            <w:pStyle w:val="Footer"/>
            <w:jc w:val="both"/>
            <w:rPr/>
          </w:pPr>
          <w:r>
            <w:rPr>
              <w:rFonts w:cs="Calibri" w:ascii="Calibri" w:hAnsi="Calibri"/>
              <w:b/>
              <w:szCs w:val="24"/>
              <w:lang w:val="fr-FR" w:eastAsia="it-IT"/>
            </w:rPr>
            <w:t>PR 8.1.1</w:t>
          </w:r>
          <w:r>
            <w:rPr>
              <w:rFonts w:cs="Calibri" w:ascii="Calibri" w:hAnsi="Calibri"/>
              <w:szCs w:val="24"/>
              <w:lang w:val="fr-FR" w:eastAsia="it-IT"/>
            </w:rPr>
            <w:t xml:space="preserve">  Ed. 01 Rev. 00</w:t>
          </w:r>
        </w:p>
      </w:tc>
      <w:tc>
        <w:tcPr>
          <w:tcW w:w="1276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  <w:tcMar>
            <w:start w:w="71" w:type="dxa"/>
            <w:end w:w="71" w:type="dxa"/>
          </w:tcMar>
        </w:tcPr>
        <w:p>
          <w:pPr>
            <w:pStyle w:val="Footer"/>
            <w:jc w:val="center"/>
            <w:rPr>
              <w:rFonts w:ascii="Calibri" w:hAnsi="Calibri" w:cs="Calibri"/>
              <w:szCs w:val="24"/>
              <w:lang w:val="it-IT" w:eastAsia="it-IT"/>
            </w:rPr>
          </w:pPr>
          <w:r>
            <w:rPr>
              <w:rFonts w:cs="Calibri" w:ascii="Calibri" w:hAnsi="Calibri"/>
              <w:szCs w:val="24"/>
              <w:lang w:val="fr-FR" w:eastAsia="it-IT"/>
            </w:rPr>
            <w:t xml:space="preserve">Pag. </w:t>
          </w:r>
          <w:r>
            <w:rPr>
              <w:rFonts w:cs="Calibri" w:ascii="Calibri" w:hAnsi="Calibri"/>
              <w:szCs w:val="24"/>
              <w:lang w:val="it-IT" w:eastAsia="it-IT"/>
            </w:rPr>
            <w:fldChar w:fldCharType="begin"/>
          </w:r>
          <w:r>
            <w:rPr>
              <w:szCs w:val="24"/>
              <w:rFonts w:cs="Calibri" w:ascii="Calibri" w:hAnsi="Calibri"/>
              <w:lang w:val="it-IT" w:eastAsia="it-IT"/>
            </w:rPr>
            <w:instrText xml:space="preserve"> PAGE </w:instrTex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Cs w:val="24"/>
              <w:rFonts w:cs="Calibri" w:ascii="Calibri" w:hAnsi="Calibri"/>
              <w:lang w:val="it-IT" w:eastAsia="it-IT"/>
            </w:rPr>
            <w:t>1</w: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end"/>
          </w:r>
          <w:r>
            <w:rPr>
              <w:rFonts w:cs="Calibri" w:ascii="Calibri" w:hAnsi="Calibri"/>
              <w:szCs w:val="24"/>
              <w:lang w:val="it-IT" w:eastAsia="it-IT"/>
            </w:rPr>
            <w:t xml:space="preserve"> di </w:t>
          </w:r>
          <w:r>
            <w:rPr>
              <w:rFonts w:cs="Calibri" w:ascii="Calibri" w:hAnsi="Calibri"/>
              <w:szCs w:val="24"/>
              <w:lang w:val="it-IT" w:eastAsia="it-IT"/>
            </w:rPr>
            <w:fldChar w:fldCharType="begin"/>
          </w:r>
          <w:r>
            <w:rPr>
              <w:szCs w:val="24"/>
              <w:rFonts w:cs="Calibri" w:ascii="Calibri" w:hAnsi="Calibri"/>
              <w:lang w:val="it-IT" w:eastAsia="it-IT"/>
            </w:rPr>
            <w:instrText xml:space="preserve"> NUMPAGES \* ARABIC </w:instrTex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Cs w:val="24"/>
              <w:rFonts w:cs="Calibri" w:ascii="Calibri" w:hAnsi="Calibri"/>
              <w:lang w:val="it-IT" w:eastAsia="it-IT"/>
            </w:rPr>
            <w:t>5</w: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end"/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sz w:val="16"/>
      </w:rPr>
    </w:pPr>
    <w:r>
      <w:rPr>
        <w:sz w:val="16"/>
      </w:rPr>
      <w:t xml:space="preserve">  </w:t>
    </w:r>
  </w:p>
  <w:tbl>
    <w:tblPr>
      <w:tblW w:w="9639" w:type="dxa"/>
      <w:jc w:val="center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544"/>
      <w:gridCol w:w="6095"/>
    </w:tblGrid>
    <w:tr>
      <w:trPr>
        <w:trHeight w:val="668" w:hRule="atLeast"/>
        <w:cantSplit w:val="true"/>
      </w:trPr>
      <w:tc>
        <w:tcPr>
          <w:tcW w:w="3544" w:type="dxa"/>
          <w:vMerge w:val="restart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Heading4"/>
            <w:snapToGrid w:val="false"/>
            <w:spacing w:lineRule="atLeast" w:line="240" w:before="0" w:after="60"/>
            <w:ind w:hanging="0" w:start="0"/>
            <w:jc w:val="center"/>
            <w:rPr/>
          </w:pPr>
          <w:r>
            <w:rPr/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jc w:val="center"/>
            <w:rPr>
              <w:rFonts w:ascii="Calibri" w:hAnsi="Calibri" w:cs="Calibri"/>
              <w:sz w:val="32"/>
              <w:lang w:val="it-IT" w:eastAsia="it-IT"/>
            </w:rPr>
          </w:pPr>
          <w:r>
            <w:rPr>
              <w:rFonts w:cs="Calibri" w:ascii="Calibri" w:hAnsi="Calibri"/>
              <w:sz w:val="32"/>
              <w:lang w:val="it-IT" w:eastAsia="it-IT"/>
            </w:rPr>
            <w:t>Sistema Gestione Ambientale</w:t>
          </w:r>
        </w:p>
        <w:p>
          <w:pPr>
            <w:pStyle w:val="Header"/>
            <w:jc w:val="center"/>
            <w:rPr>
              <w:rFonts w:ascii="Calibri" w:hAnsi="Calibri" w:cs="Calibri"/>
              <w:b/>
              <w:sz w:val="32"/>
              <w:lang w:val="it-IT" w:eastAsia="it-IT"/>
            </w:rPr>
          </w:pPr>
          <w:r>
            <w:rPr>
              <w:rFonts w:cs="Calibri" w:ascii="Calibri" w:hAnsi="Calibri"/>
              <w:b/>
              <w:sz w:val="32"/>
              <w:lang w:val="it-IT" w:eastAsia="it-IT"/>
            </w:rPr>
            <w:t>PROCEDURA PR 8.1.1</w:t>
          </w:r>
        </w:p>
      </w:tc>
    </w:tr>
    <w:tr>
      <w:trPr>
        <w:trHeight w:val="561" w:hRule="atLeast"/>
        <w:cantSplit w:val="true"/>
      </w:trPr>
      <w:tc>
        <w:tcPr>
          <w:tcW w:w="3544" w:type="dxa"/>
          <w:vMerge w:val="continue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  <w:lang w:val="it-IT" w:eastAsia="it-IT"/>
            </w:rPr>
          </w:pPr>
          <w:r>
            <w:rPr>
              <w:rFonts w:cs="Calibri" w:ascii="Calibri" w:hAnsi="Calibri"/>
              <w:b/>
              <w:sz w:val="48"/>
              <w:lang w:val="it-IT" w:eastAsia="it-IT"/>
            </w:rPr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F2F2F2" w:val="clear"/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  <w:b/>
              <w:caps/>
              <w:sz w:val="28"/>
              <w:lang w:val="it-IT" w:eastAsia="it-IT"/>
            </w:rPr>
          </w:pPr>
          <w:r>
            <w:rPr>
              <w:rFonts w:cs="Calibri" w:ascii="Calibri" w:hAnsi="Calibri"/>
              <w:b/>
              <w:caps/>
              <w:sz w:val="28"/>
              <w:lang w:val="it-IT" w:eastAsia="it-IT"/>
            </w:rPr>
            <w:t>GESTIONE DEI RIFIUTI</w:t>
          </w:r>
        </w:p>
      </w:tc>
    </w:tr>
  </w:tbl>
  <w:p>
    <w:pPr>
      <w:pStyle w:val="Header"/>
      <w:rPr>
        <w:sz w:val="16"/>
      </w:rPr>
    </w:pPr>
    <w:r>
      <w:rPr>
        <w:sz w:val="16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39" w:type="dxa"/>
      <w:jc w:val="center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544"/>
      <w:gridCol w:w="6095"/>
    </w:tblGrid>
    <w:tr>
      <w:trPr>
        <w:trHeight w:val="668" w:hRule="atLeast"/>
        <w:cantSplit w:val="true"/>
      </w:trPr>
      <w:tc>
        <w:tcPr>
          <w:tcW w:w="3544" w:type="dxa"/>
          <w:vMerge w:val="restart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Heading4"/>
            <w:snapToGrid w:val="false"/>
            <w:spacing w:lineRule="atLeast" w:line="240" w:before="0" w:after="60"/>
            <w:ind w:hanging="0" w:start="0"/>
            <w:jc w:val="center"/>
            <w:rPr/>
          </w:pPr>
          <w:r>
            <w:rPr/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jc w:val="center"/>
            <w:rPr>
              <w:rFonts w:ascii="Calibri" w:hAnsi="Calibri" w:cs="Calibri"/>
              <w:sz w:val="32"/>
              <w:lang w:val="it-IT" w:eastAsia="it-IT"/>
            </w:rPr>
          </w:pPr>
          <w:r>
            <w:rPr>
              <w:rFonts w:cs="Calibri" w:ascii="Calibri" w:hAnsi="Calibri"/>
              <w:sz w:val="32"/>
              <w:lang w:val="it-IT" w:eastAsia="it-IT"/>
            </w:rPr>
            <w:t>Sistema Gestione Ambientale</w:t>
          </w:r>
        </w:p>
        <w:p>
          <w:pPr>
            <w:pStyle w:val="Header"/>
            <w:jc w:val="center"/>
            <w:rPr>
              <w:rFonts w:ascii="Calibri" w:hAnsi="Calibri" w:cs="Calibri"/>
              <w:b/>
              <w:sz w:val="32"/>
              <w:lang w:val="it-IT" w:eastAsia="it-IT"/>
            </w:rPr>
          </w:pPr>
          <w:r>
            <w:rPr>
              <w:rFonts w:cs="Calibri" w:ascii="Calibri" w:hAnsi="Calibri"/>
              <w:b/>
              <w:sz w:val="32"/>
              <w:lang w:val="it-IT" w:eastAsia="it-IT"/>
            </w:rPr>
            <w:t>PROCEDURA PR 8.1.1</w:t>
          </w:r>
        </w:p>
      </w:tc>
    </w:tr>
    <w:tr>
      <w:trPr>
        <w:trHeight w:val="561" w:hRule="atLeast"/>
        <w:cantSplit w:val="true"/>
      </w:trPr>
      <w:tc>
        <w:tcPr>
          <w:tcW w:w="3544" w:type="dxa"/>
          <w:vMerge w:val="continue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  <w:lang w:val="it-IT" w:eastAsia="it-IT"/>
            </w:rPr>
          </w:pPr>
          <w:r>
            <w:rPr>
              <w:rFonts w:cs="Calibri" w:ascii="Calibri" w:hAnsi="Calibri"/>
              <w:b/>
              <w:sz w:val="48"/>
              <w:lang w:val="it-IT" w:eastAsia="it-IT"/>
            </w:rPr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F2F2F2" w:val="clear"/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  <w:b/>
              <w:caps/>
              <w:sz w:val="28"/>
              <w:lang w:val="it-IT" w:eastAsia="it-IT"/>
            </w:rPr>
          </w:pPr>
          <w:r>
            <w:rPr>
              <w:rFonts w:cs="Calibri" w:ascii="Calibri" w:hAnsi="Calibri"/>
              <w:b/>
              <w:caps/>
              <w:sz w:val="28"/>
              <w:lang w:val="it-IT" w:eastAsia="it-IT"/>
            </w:rPr>
            <w:t>GESTIONE DEI RIFIUTI</w:t>
          </w:r>
        </w:p>
      </w:tc>
    </w:tr>
  </w:tbl>
  <w:p>
    <w:pPr>
      <w:pStyle w:val="Normal"/>
      <w:rPr>
        <w:rFonts w:ascii="Tahoma" w:hAnsi="Tahoma" w:cs="Tahoma"/>
        <w:sz w:val="16"/>
      </w:rPr>
    </w:pPr>
    <w:r>
      <w:rPr>
        <w:rFonts w:cs="Tahoma" w:ascii="Tahoma" w:hAnsi="Tahoma"/>
        <w:sz w:val="16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3">
    <w:lvl w:ilvl="0">
      <w:start w:val="6"/>
      <w:numFmt w:val="bullet"/>
      <w:lvlText w:val="-"/>
      <w:lvlJc w:val="start"/>
      <w:pPr>
        <w:tabs>
          <w:tab w:val="num" w:pos="502"/>
        </w:tabs>
        <w:ind w:start="502" w:hanging="360"/>
      </w:pPr>
      <w:rPr>
        <w:rFonts w:ascii="Times New Roman" w:hAnsi="Times New Roman" w:cs="Times New Roman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usePrinterMetrics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tabs>
        <w:tab w:val="clear" w:pos="708"/>
        <w:tab w:val="left" w:pos="1418" w:leader="none"/>
      </w:tabs>
      <w:spacing w:before="480" w:after="480"/>
      <w:outlineLvl w:val="0"/>
    </w:pPr>
    <w:rPr>
      <w:rFonts w:ascii="Arial" w:hAnsi="Arial" w:cs="Arial"/>
      <w:b/>
      <w:kern w:val="2"/>
      <w:sz w:val="28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tabs>
        <w:tab w:val="clear" w:pos="708"/>
        <w:tab w:val="left" w:pos="851" w:leader="none"/>
      </w:tabs>
      <w:spacing w:before="240" w:after="240"/>
      <w:ind w:hanging="0" w:start="0" w:end="-142"/>
      <w:outlineLvl w:val="1"/>
    </w:pPr>
    <w:rPr>
      <w:rFonts w:ascii="Arial" w:hAnsi="Arial" w:cs="Arial"/>
      <w:smallCaps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tabs>
        <w:tab w:val="clear" w:pos="708"/>
        <w:tab w:val="left" w:pos="1418" w:leader="none"/>
      </w:tabs>
      <w:spacing w:before="360" w:after="360"/>
      <w:ind w:hanging="0" w:start="0" w:end="-142"/>
      <w:jc w:val="both"/>
      <w:outlineLvl w:val="2"/>
    </w:pPr>
    <w:rPr>
      <w:b/>
      <w:i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b/>
      <w:i/>
      <w:sz w:val="22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tabs>
        <w:tab w:val="clear" w:pos="708"/>
        <w:tab w:val="left" w:pos="993" w:leader="none"/>
      </w:tabs>
      <w:ind w:firstLine="142" w:start="0" w:end="-1"/>
      <w:jc w:val="both"/>
      <w:outlineLvl w:val="4"/>
    </w:pPr>
    <w:rPr>
      <w:b/>
      <w:smallCaps/>
      <w:color w:val="000000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ind w:firstLine="567" w:start="0" w:end="0"/>
      <w:outlineLvl w:val="5"/>
    </w:pPr>
    <w:rPr>
      <w:b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Arial" w:hAnsi="Arial" w:cs="Arial"/>
      <w:sz w:val="20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jc w:val="center"/>
      <w:outlineLvl w:val="7"/>
    </w:pPr>
    <w:rPr>
      <w:rFonts w:ascii="Tahoma" w:hAnsi="Tahoma" w:cs="Tahoma"/>
      <w:color w:val="008080"/>
      <w:sz w:val="28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ind w:firstLine="142" w:start="0" w:end="0"/>
      <w:jc w:val="both"/>
      <w:outlineLvl w:val="8"/>
    </w:pPr>
    <w:rPr>
      <w:rFonts w:ascii="Tahoma" w:hAnsi="Tahoma" w:cs="Tahoma"/>
      <w:b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3z0">
    <w:name w:val="WW8Num3z0"/>
    <w:qFormat/>
    <w:rPr/>
  </w:style>
  <w:style w:type="character" w:styleId="WW8Num4z0">
    <w:name w:val="WW8Num4z0"/>
    <w:qFormat/>
    <w:rPr>
      <w:rFonts w:ascii="Wingdings" w:hAnsi="Wingdings" w:cs="Wingdings"/>
    </w:rPr>
  </w:style>
  <w:style w:type="character" w:styleId="WW8Num6z0">
    <w:name w:val="WW8Num6z0"/>
    <w:qFormat/>
    <w:rPr>
      <w:rFonts w:ascii="Wingdings" w:hAnsi="Wingdings" w:cs="Wingdings"/>
    </w:rPr>
  </w:style>
  <w:style w:type="character" w:styleId="WW8Num7z0">
    <w:name w:val="WW8Num7z0"/>
    <w:qFormat/>
    <w:rPr>
      <w:rFonts w:ascii="Symbol" w:hAnsi="Symbol" w:cs="Symbol"/>
      <w:color w:val="auto"/>
    </w:rPr>
  </w:style>
  <w:style w:type="character" w:styleId="WW8Num8z0">
    <w:name w:val="WW8Num8z0"/>
    <w:qFormat/>
    <w:rPr>
      <w:rFonts w:ascii="Symbol" w:hAnsi="Symbol" w:cs="Symbol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9z0">
    <w:name w:val="WW8Num9z0"/>
    <w:qFormat/>
    <w:rPr>
      <w:rFonts w:ascii="Wingdings" w:hAnsi="Wingdings" w:cs="Wingdings"/>
    </w:rPr>
  </w:style>
  <w:style w:type="character" w:styleId="WW8Num10z0">
    <w:name w:val="WW8Num10z0"/>
    <w:qFormat/>
    <w:rPr>
      <w:rFonts w:ascii="Symbol" w:hAnsi="Symbol" w:cs="Symbol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2z0">
    <w:name w:val="WW8Num12z0"/>
    <w:qFormat/>
    <w:rPr>
      <w:rFonts w:ascii="Wingdings" w:hAnsi="Wingdings" w:cs="Wingdings"/>
    </w:rPr>
  </w:style>
  <w:style w:type="character" w:styleId="WW8Num13z0">
    <w:name w:val="WW8Num13z0"/>
    <w:qFormat/>
    <w:rPr>
      <w:rFonts w:ascii="Times New Roman" w:hAnsi="Times New Roman" w:cs="Times New Roman"/>
    </w:rPr>
  </w:style>
  <w:style w:type="character" w:styleId="Carpredefinitoparagrafo">
    <w:name w:val="Car. predefinito paragrafo"/>
    <w:qFormat/>
    <w:rPr/>
  </w:style>
  <w:style w:type="character" w:styleId="PageNumber">
    <w:name w:val="Page Number"/>
    <w:basedOn w:val="Carpredefinitoparagrafo"/>
    <w:rPr/>
  </w:style>
  <w:style w:type="character" w:styleId="PidipaginaCarattere">
    <w:name w:val="Piè di pagina Carattere"/>
    <w:qFormat/>
    <w:rPr>
      <w:sz w:val="24"/>
    </w:rPr>
  </w:style>
  <w:style w:type="character" w:styleId="Titolo4Carattere">
    <w:name w:val="Titolo 4 Carattere"/>
    <w:basedOn w:val="Carpredefinitoparagrafo"/>
    <w:qFormat/>
    <w:rPr>
      <w:b/>
      <w:i/>
      <w:sz w:val="22"/>
    </w:rPr>
  </w:style>
  <w:style w:type="character" w:styleId="IntestazioneCarattere">
    <w:name w:val="Intestazione Carattere"/>
    <w:qFormat/>
    <w:rPr>
      <w:sz w:val="24"/>
    </w:rPr>
  </w:style>
  <w:style w:type="character" w:styleId="Hyperlink">
    <w:name w:val="Hyperlink"/>
    <w:basedOn w:val="Carpredefinitoparagrafo"/>
    <w:rPr>
      <w:color w:val="0000FF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tabs>
        <w:tab w:val="clear" w:pos="708"/>
        <w:tab w:val="left" w:pos="567" w:leader="none"/>
      </w:tabs>
      <w:ind w:hanging="0" w:start="0" w:end="-1"/>
      <w:jc w:val="both"/>
    </w:pPr>
    <w:rPr>
      <w:smallCaps/>
      <w:color w:val="000000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8" w:leader="none"/>
      </w:tabs>
    </w:pPr>
    <w:rPr>
      <w:lang w:val="en-US"/>
    </w:rPr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8" w:leader="none"/>
      </w:tabs>
    </w:pPr>
    <w:rPr>
      <w:lang w:val="en-US"/>
    </w:rPr>
  </w:style>
  <w:style w:type="paragraph" w:styleId="TOC1">
    <w:name w:val="TOC 1"/>
    <w:basedOn w:val="Normal"/>
    <w:next w:val="Normal"/>
    <w:pPr>
      <w:spacing w:before="120" w:after="0"/>
    </w:pPr>
    <w:rPr>
      <w:b/>
      <w:i/>
    </w:rPr>
  </w:style>
  <w:style w:type="paragraph" w:styleId="TOC2">
    <w:name w:val="TOC 2"/>
    <w:basedOn w:val="Normal"/>
    <w:next w:val="Normal"/>
    <w:pPr>
      <w:spacing w:before="120" w:after="0"/>
      <w:ind w:hanging="0" w:start="240" w:end="0"/>
    </w:pPr>
    <w:rPr>
      <w:b/>
      <w:sz w:val="22"/>
    </w:rPr>
  </w:style>
  <w:style w:type="paragraph" w:styleId="TOC3">
    <w:name w:val="TOC 3"/>
    <w:basedOn w:val="Normal"/>
    <w:next w:val="Normal"/>
    <w:pPr>
      <w:ind w:hanging="0" w:start="480" w:end="0"/>
    </w:pPr>
    <w:rPr>
      <w:sz w:val="20"/>
    </w:rPr>
  </w:style>
  <w:style w:type="paragraph" w:styleId="TOC4">
    <w:name w:val="TOC 4"/>
    <w:basedOn w:val="Normal"/>
    <w:next w:val="Normal"/>
    <w:pPr>
      <w:ind w:hanging="0" w:start="720" w:end="0"/>
    </w:pPr>
    <w:rPr>
      <w:sz w:val="20"/>
    </w:rPr>
  </w:style>
  <w:style w:type="paragraph" w:styleId="TOC5">
    <w:name w:val="TOC 5"/>
    <w:basedOn w:val="Normal"/>
    <w:next w:val="Normal"/>
    <w:pPr>
      <w:ind w:hanging="0" w:start="960" w:end="0"/>
    </w:pPr>
    <w:rPr>
      <w:sz w:val="20"/>
    </w:rPr>
  </w:style>
  <w:style w:type="paragraph" w:styleId="TOC6">
    <w:name w:val="TOC 6"/>
    <w:basedOn w:val="Normal"/>
    <w:next w:val="Normal"/>
    <w:pPr>
      <w:ind w:hanging="0" w:start="1200" w:end="0"/>
    </w:pPr>
    <w:rPr>
      <w:sz w:val="20"/>
    </w:rPr>
  </w:style>
  <w:style w:type="paragraph" w:styleId="TOC7">
    <w:name w:val="TOC 7"/>
    <w:basedOn w:val="Normal"/>
    <w:next w:val="Normal"/>
    <w:pPr>
      <w:ind w:hanging="0" w:start="1440" w:end="0"/>
    </w:pPr>
    <w:rPr>
      <w:sz w:val="20"/>
    </w:rPr>
  </w:style>
  <w:style w:type="paragraph" w:styleId="TOC8">
    <w:name w:val="TOC 8"/>
    <w:basedOn w:val="Normal"/>
    <w:next w:val="Normal"/>
    <w:pPr>
      <w:ind w:hanging="0" w:start="1680" w:end="0"/>
    </w:pPr>
    <w:rPr>
      <w:sz w:val="20"/>
    </w:rPr>
  </w:style>
  <w:style w:type="paragraph" w:styleId="TOC9">
    <w:name w:val="TOC 9"/>
    <w:basedOn w:val="Normal"/>
    <w:next w:val="Normal"/>
    <w:pPr>
      <w:ind w:hanging="0" w:start="1920" w:end="0"/>
    </w:pPr>
    <w:rPr>
      <w:sz w:val="20"/>
    </w:rPr>
  </w:style>
  <w:style w:type="paragraph" w:styleId="Index1">
    <w:name w:val="Index 1"/>
    <w:basedOn w:val="Normal"/>
    <w:next w:val="Normal"/>
    <w:pPr>
      <w:tabs>
        <w:tab w:val="clear" w:pos="708"/>
        <w:tab w:val="right" w:pos="4459" w:leader="dot"/>
      </w:tabs>
      <w:ind w:hanging="240" w:start="240" w:end="0"/>
    </w:pPr>
    <w:rPr>
      <w:sz w:val="20"/>
    </w:rPr>
  </w:style>
  <w:style w:type="paragraph" w:styleId="Index2">
    <w:name w:val="Index 2"/>
    <w:basedOn w:val="Normal"/>
    <w:next w:val="Normal"/>
    <w:pPr>
      <w:tabs>
        <w:tab w:val="clear" w:pos="708"/>
        <w:tab w:val="right" w:pos="4459" w:leader="dot"/>
      </w:tabs>
      <w:ind w:hanging="240" w:start="480" w:end="0"/>
    </w:pPr>
    <w:rPr>
      <w:sz w:val="20"/>
    </w:rPr>
  </w:style>
  <w:style w:type="paragraph" w:styleId="Index3">
    <w:name w:val="Index 3"/>
    <w:basedOn w:val="Normal"/>
    <w:next w:val="Normal"/>
    <w:pPr>
      <w:tabs>
        <w:tab w:val="clear" w:pos="708"/>
        <w:tab w:val="right" w:pos="4459" w:leader="dot"/>
      </w:tabs>
      <w:ind w:hanging="240" w:start="720" w:end="0"/>
    </w:pPr>
    <w:rPr>
      <w:sz w:val="20"/>
    </w:rPr>
  </w:style>
  <w:style w:type="paragraph" w:styleId="Indice4">
    <w:name w:val="Indice 4"/>
    <w:basedOn w:val="Normal"/>
    <w:next w:val="Normal"/>
    <w:qFormat/>
    <w:pPr>
      <w:tabs>
        <w:tab w:val="clear" w:pos="708"/>
        <w:tab w:val="right" w:pos="4459" w:leader="dot"/>
      </w:tabs>
      <w:ind w:hanging="240" w:start="960" w:end="0"/>
    </w:pPr>
    <w:rPr>
      <w:sz w:val="20"/>
    </w:rPr>
  </w:style>
  <w:style w:type="paragraph" w:styleId="Indice5">
    <w:name w:val="Indice 5"/>
    <w:basedOn w:val="Normal"/>
    <w:next w:val="Normal"/>
    <w:qFormat/>
    <w:pPr>
      <w:tabs>
        <w:tab w:val="clear" w:pos="708"/>
        <w:tab w:val="right" w:pos="4459" w:leader="dot"/>
      </w:tabs>
      <w:ind w:hanging="240" w:start="1200" w:end="0"/>
    </w:pPr>
    <w:rPr>
      <w:sz w:val="20"/>
    </w:rPr>
  </w:style>
  <w:style w:type="paragraph" w:styleId="Indice6">
    <w:name w:val="Indice 6"/>
    <w:basedOn w:val="Normal"/>
    <w:next w:val="Normal"/>
    <w:qFormat/>
    <w:pPr>
      <w:tabs>
        <w:tab w:val="clear" w:pos="708"/>
        <w:tab w:val="right" w:pos="4459" w:leader="dot"/>
      </w:tabs>
      <w:ind w:hanging="240" w:start="1440" w:end="0"/>
    </w:pPr>
    <w:rPr>
      <w:sz w:val="20"/>
    </w:rPr>
  </w:style>
  <w:style w:type="paragraph" w:styleId="Indice7">
    <w:name w:val="Indice 7"/>
    <w:basedOn w:val="Normal"/>
    <w:next w:val="Normal"/>
    <w:qFormat/>
    <w:pPr>
      <w:tabs>
        <w:tab w:val="clear" w:pos="708"/>
        <w:tab w:val="right" w:pos="4459" w:leader="dot"/>
      </w:tabs>
      <w:ind w:hanging="240" w:start="1680" w:end="0"/>
    </w:pPr>
    <w:rPr>
      <w:sz w:val="20"/>
    </w:rPr>
  </w:style>
  <w:style w:type="paragraph" w:styleId="Indice8">
    <w:name w:val="Indice 8"/>
    <w:basedOn w:val="Normal"/>
    <w:next w:val="Normal"/>
    <w:qFormat/>
    <w:pPr>
      <w:tabs>
        <w:tab w:val="clear" w:pos="708"/>
        <w:tab w:val="right" w:pos="4459" w:leader="dot"/>
      </w:tabs>
      <w:ind w:hanging="240" w:start="1920" w:end="0"/>
    </w:pPr>
    <w:rPr>
      <w:sz w:val="20"/>
    </w:rPr>
  </w:style>
  <w:style w:type="paragraph" w:styleId="Indice9">
    <w:name w:val="Indice 9"/>
    <w:basedOn w:val="Normal"/>
    <w:next w:val="Normal"/>
    <w:qFormat/>
    <w:pPr>
      <w:tabs>
        <w:tab w:val="clear" w:pos="708"/>
        <w:tab w:val="right" w:pos="4459" w:leader="dot"/>
      </w:tabs>
      <w:ind w:hanging="240" w:start="2160" w:end="0"/>
    </w:pPr>
    <w:rPr>
      <w:sz w:val="20"/>
    </w:rPr>
  </w:style>
  <w:style w:type="paragraph" w:styleId="IndexHeading">
    <w:name w:val="Index Heading"/>
    <w:basedOn w:val="Normal"/>
    <w:next w:val="Index1"/>
    <w:pPr>
      <w:spacing w:before="120" w:after="120"/>
    </w:pPr>
    <w:rPr>
      <w:b/>
      <w:i/>
      <w:sz w:val="20"/>
    </w:rPr>
  </w:style>
  <w:style w:type="paragraph" w:styleId="Mappadocumento">
    <w:name w:val="Mappa documento"/>
    <w:basedOn w:val="Normal"/>
    <w:qFormat/>
    <w:pPr>
      <w:shd w:fill="000080" w:val="clear"/>
    </w:pPr>
    <w:rPr>
      <w:rFonts w:ascii="Tahoma" w:hAnsi="Tahoma" w:cs="Tahoma"/>
    </w:rPr>
  </w:style>
  <w:style w:type="paragraph" w:styleId="BodyTextIndent">
    <w:name w:val="Body Text Indent"/>
    <w:basedOn w:val="Normal"/>
    <w:pPr>
      <w:ind w:firstLine="567" w:start="0" w:end="0"/>
      <w:jc w:val="both"/>
    </w:pPr>
    <w:rPr>
      <w:smallCaps/>
    </w:rPr>
  </w:style>
  <w:style w:type="paragraph" w:styleId="Rientrocorpodeltesto2">
    <w:name w:val="Rientro corpo del testo 2"/>
    <w:basedOn w:val="Normal"/>
    <w:qFormat/>
    <w:pPr>
      <w:tabs>
        <w:tab w:val="clear" w:pos="708"/>
        <w:tab w:val="left" w:pos="993" w:leader="none"/>
      </w:tabs>
      <w:ind w:firstLine="142" w:start="0" w:end="-1"/>
      <w:jc w:val="both"/>
    </w:pPr>
    <w:rPr>
      <w:smallCaps/>
      <w:color w:val="000000"/>
    </w:rPr>
  </w:style>
  <w:style w:type="paragraph" w:styleId="Rientrocorpodeltesto3">
    <w:name w:val="Rientro corpo del testo 3"/>
    <w:basedOn w:val="Normal"/>
    <w:qFormat/>
    <w:pPr>
      <w:ind w:firstLine="142" w:start="0" w:end="0"/>
    </w:pPr>
    <w:rPr>
      <w:smallCaps/>
    </w:rPr>
  </w:style>
  <w:style w:type="paragraph" w:styleId="Corpodeltesto2">
    <w:name w:val="Corpo del testo 2"/>
    <w:basedOn w:val="Normal"/>
    <w:qFormat/>
    <w:pPr>
      <w:ind w:hanging="0" w:start="0" w:end="-1"/>
      <w:jc w:val="both"/>
    </w:pPr>
    <w:rPr>
      <w:b/>
      <w:smallCaps/>
      <w:color w:val="000000"/>
      <w:u w:val="single"/>
    </w:rPr>
  </w:style>
  <w:style w:type="paragraph" w:styleId="Corpodeltesto3">
    <w:name w:val="Corpo del testo 3"/>
    <w:basedOn w:val="Normal"/>
    <w:qFormat/>
    <w:pPr>
      <w:jc w:val="both"/>
    </w:pPr>
    <w:rPr>
      <w:smallCaps/>
    </w:rPr>
  </w:style>
  <w:style w:type="paragraph" w:styleId="Testodelblocco">
    <w:name w:val="Testo del blocco"/>
    <w:basedOn w:val="Normal"/>
    <w:qFormat/>
    <w:pPr>
      <w:tabs>
        <w:tab w:val="clear" w:pos="708"/>
        <w:tab w:val="left" w:pos="-1701" w:leader="none"/>
        <w:tab w:val="left" w:pos="-1560" w:leader="none"/>
        <w:tab w:val="left" w:pos="3544" w:leader="none"/>
        <w:tab w:val="left" w:pos="3686" w:leader="none"/>
      </w:tabs>
      <w:ind w:hanging="709" w:start="1276" w:end="-1"/>
      <w:jc w:val="both"/>
    </w:pPr>
    <w:rPr>
      <w:smallCaps/>
    </w:rPr>
  </w:style>
  <w:style w:type="paragraph" w:styleId="Testofumetto">
    <w:name w:val="Testo fumetto"/>
    <w:basedOn w:val="Normal"/>
    <w:qFormat/>
    <w:pPr/>
    <w:rPr>
      <w:rFonts w:ascii="Tahoma" w:hAnsi="Tahoma" w:cs="Tahoma"/>
      <w:sz w:val="16"/>
      <w:szCs w:val="16"/>
    </w:rPr>
  </w:style>
  <w:style w:type="paragraph" w:styleId="Titolosommario">
    <w:name w:val="Titolo sommario"/>
    <w:basedOn w:val="Heading1"/>
    <w:next w:val="Normal"/>
    <w:qFormat/>
    <w:pPr>
      <w:keepLines/>
      <w:numPr>
        <w:ilvl w:val="0"/>
        <w:numId w:val="0"/>
      </w:numPr>
      <w:tabs>
        <w:tab w:val="clear" w:pos="1418"/>
      </w:tabs>
      <w:spacing w:lineRule="auto" w:line="276" w:before="480" w:after="0"/>
      <w:outlineLvl w:val="9"/>
    </w:pPr>
    <w:rPr>
      <w:rFonts w:ascii="Cambria" w:hAnsi="Cambria" w:eastAsia="Times New Roman" w:cs="Times New Roman"/>
      <w:bCs/>
      <w:color w:val="365F91"/>
      <w:kern w:val="0"/>
      <w:szCs w:val="2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2026-07-27T07:29:59Z</dcterms:modified>
  <dc:description>MasterComplianceHSQE by Maurizio Gustinicchi Consulting</dc:description>
</cp:coreProperties>
</file>