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97DB" w14:textId="409DB7A4" w:rsidR="00385F1D" w:rsidRPr="008279A2" w:rsidRDefault="0058706A" w:rsidP="008279A2">
      <w:pPr>
        <w:spacing w:after="0" w:line="480" w:lineRule="auto"/>
        <w:rPr>
          <w:rFonts w:ascii="Times New Roman" w:hAnsi="Times New Roman" w:cs="Times New Roman"/>
        </w:rPr>
      </w:pPr>
      <w:r w:rsidRPr="008279A2">
        <w:rPr>
          <w:rFonts w:ascii="Times New Roman" w:hAnsi="Times New Roman" w:cs="Times New Roman"/>
        </w:rPr>
        <w:t>Doug Thoen</w:t>
      </w:r>
    </w:p>
    <w:p w14:paraId="39C7CE92" w14:textId="2B6A124D" w:rsidR="0058706A" w:rsidRPr="008279A2" w:rsidRDefault="0058706A" w:rsidP="008279A2">
      <w:pPr>
        <w:spacing w:after="0" w:line="480" w:lineRule="auto"/>
        <w:rPr>
          <w:rFonts w:ascii="Times New Roman" w:hAnsi="Times New Roman" w:cs="Times New Roman"/>
        </w:rPr>
      </w:pPr>
      <w:r w:rsidRPr="008279A2">
        <w:rPr>
          <w:rFonts w:ascii="Times New Roman" w:hAnsi="Times New Roman" w:cs="Times New Roman"/>
        </w:rPr>
        <w:t>Prof. Ron Bishop</w:t>
      </w:r>
    </w:p>
    <w:p w14:paraId="618641B0" w14:textId="5CE85E05" w:rsidR="0058706A" w:rsidRPr="008279A2" w:rsidRDefault="0058706A" w:rsidP="008279A2">
      <w:pPr>
        <w:spacing w:after="0" w:line="480" w:lineRule="auto"/>
        <w:rPr>
          <w:rFonts w:ascii="Times New Roman" w:hAnsi="Times New Roman" w:cs="Times New Roman"/>
        </w:rPr>
      </w:pPr>
      <w:r w:rsidRPr="008279A2">
        <w:rPr>
          <w:rFonts w:ascii="Times New Roman" w:hAnsi="Times New Roman" w:cs="Times New Roman"/>
        </w:rPr>
        <w:t>CS-330: Comp Graphic and Visualization</w:t>
      </w:r>
    </w:p>
    <w:p w14:paraId="19395873" w14:textId="2E23CC02" w:rsidR="0058706A" w:rsidRPr="008279A2" w:rsidRDefault="0058706A" w:rsidP="008279A2">
      <w:pPr>
        <w:spacing w:after="0" w:line="480" w:lineRule="auto"/>
        <w:rPr>
          <w:rFonts w:ascii="Times New Roman" w:hAnsi="Times New Roman" w:cs="Times New Roman"/>
        </w:rPr>
      </w:pPr>
      <w:r w:rsidRPr="008279A2">
        <w:rPr>
          <w:rFonts w:ascii="Times New Roman" w:hAnsi="Times New Roman" w:cs="Times New Roman"/>
        </w:rPr>
        <w:t>June 21, 2026</w:t>
      </w:r>
    </w:p>
    <w:p w14:paraId="3CF1559C" w14:textId="0C34E051" w:rsidR="0058706A" w:rsidRPr="008279A2" w:rsidRDefault="0058706A" w:rsidP="008279A2">
      <w:pPr>
        <w:spacing w:after="0" w:line="480" w:lineRule="auto"/>
        <w:jc w:val="center"/>
        <w:rPr>
          <w:rFonts w:ascii="Times New Roman" w:hAnsi="Times New Roman" w:cs="Times New Roman"/>
        </w:rPr>
      </w:pPr>
      <w:r w:rsidRPr="008279A2">
        <w:rPr>
          <w:rFonts w:ascii="Times New Roman" w:hAnsi="Times New Roman" w:cs="Times New Roman"/>
        </w:rPr>
        <w:t>Project Reflection</w:t>
      </w:r>
    </w:p>
    <w:p w14:paraId="618F7114" w14:textId="15921D1D" w:rsidR="0058706A" w:rsidRPr="008279A2" w:rsidRDefault="0058706A" w:rsidP="008279A2">
      <w:pPr>
        <w:spacing w:after="0" w:line="480" w:lineRule="auto"/>
        <w:rPr>
          <w:rFonts w:ascii="Times New Roman" w:hAnsi="Times New Roman" w:cs="Times New Roman"/>
        </w:rPr>
      </w:pPr>
      <w:r w:rsidRPr="008279A2">
        <w:rPr>
          <w:rFonts w:ascii="Times New Roman" w:hAnsi="Times New Roman" w:cs="Times New Roman"/>
        </w:rPr>
        <w:tab/>
        <w:t>For my final 3D graphics project, I chose to build a kitchen-counter scene featuring a mug, a knife, a cutting board, and a “bowl”. I originally had a coffee maker planned, but with simple shapes, I was unable to ultimately decide on a design choice that I was happy with. I was, however, able to construct all objects within the scene using the basic shapes with thoughtful transformations and material design, all while utilizing some light to appear believable. The mug, for example, combines cylinders and a torus to create depth of a full mug. The objects allowed me to demonstrate hierarchical modeling and spatial reasoning while keeping the scene cohesive and recognizable to a broader audience.</w:t>
      </w:r>
    </w:p>
    <w:p w14:paraId="6DC8DBFD" w14:textId="345E0CF0" w:rsidR="0058706A" w:rsidRPr="008279A2" w:rsidRDefault="0058706A" w:rsidP="008279A2">
      <w:pPr>
        <w:spacing w:after="0" w:line="480" w:lineRule="auto"/>
        <w:rPr>
          <w:rFonts w:ascii="Times New Roman" w:hAnsi="Times New Roman" w:cs="Times New Roman"/>
        </w:rPr>
      </w:pPr>
      <w:r w:rsidRPr="008279A2">
        <w:rPr>
          <w:rFonts w:ascii="Times New Roman" w:hAnsi="Times New Roman" w:cs="Times New Roman"/>
        </w:rPr>
        <w:tab/>
        <w:t xml:space="preserve">My development choices were also shaped by the project’s technical requirements. I need to implement multiple materials, textures, and lights, so I selected objects that would benefit visually from these features. The cutting board and bowl exterior were ideal candidates for texture mapping, while the knife blade required </w:t>
      </w:r>
      <w:proofErr w:type="gramStart"/>
      <w:r w:rsidRPr="008279A2">
        <w:rPr>
          <w:rFonts w:ascii="Times New Roman" w:hAnsi="Times New Roman" w:cs="Times New Roman"/>
        </w:rPr>
        <w:t>a more</w:t>
      </w:r>
      <w:proofErr w:type="gramEnd"/>
      <w:r w:rsidRPr="008279A2">
        <w:rPr>
          <w:rFonts w:ascii="Times New Roman" w:hAnsi="Times New Roman" w:cs="Times New Roman"/>
        </w:rPr>
        <w:t xml:space="preserve"> reflective material. These decisions not only helped me to meet the rubric requirements but also assisted in keeping the scene intentional. </w:t>
      </w:r>
    </w:p>
    <w:p w14:paraId="3AE23E75" w14:textId="6F3CAE20" w:rsidR="0058706A" w:rsidRPr="008279A2" w:rsidRDefault="0058706A" w:rsidP="008279A2">
      <w:pPr>
        <w:spacing w:after="0" w:line="480" w:lineRule="auto"/>
        <w:rPr>
          <w:rFonts w:ascii="Times New Roman" w:hAnsi="Times New Roman" w:cs="Times New Roman"/>
        </w:rPr>
      </w:pPr>
      <w:r w:rsidRPr="008279A2">
        <w:rPr>
          <w:rFonts w:ascii="Times New Roman" w:hAnsi="Times New Roman" w:cs="Times New Roman"/>
        </w:rPr>
        <w:tab/>
        <w:t xml:space="preserve">One of the most significant development challenges involved the lighting system. The original shader provided in the template forced all lights into the view space, which caused the scene to behave like a headlamp attached to the user regardless of light positioning. This made it impossible to achieve realistic illumination. After receiving the updated vertex and fragment shaders from my professor, I rebuilt my lighting system using physically reasonable point-light </w:t>
      </w:r>
      <w:r w:rsidRPr="008279A2">
        <w:rPr>
          <w:rFonts w:ascii="Times New Roman" w:hAnsi="Times New Roman" w:cs="Times New Roman"/>
        </w:rPr>
        <w:lastRenderedPageBreak/>
        <w:t>values and balanced ambient/diffuse/specular intensities. This completely transformed the scene and allowed me to use lighting as a creative tool rather than ignoring it altogether or adjust objects accordingly. This primarily taught me how critical shader behavior can be within the rendering pipeline and the importance of backend code when developing scenes.</w:t>
      </w:r>
    </w:p>
    <w:p w14:paraId="7AA10B74" w14:textId="2A41F531" w:rsidR="008279A2" w:rsidRPr="008279A2" w:rsidRDefault="0058706A" w:rsidP="008279A2">
      <w:pPr>
        <w:spacing w:after="0" w:line="480" w:lineRule="auto"/>
        <w:rPr>
          <w:rFonts w:ascii="Times New Roman" w:hAnsi="Times New Roman" w:cs="Times New Roman"/>
        </w:rPr>
      </w:pPr>
      <w:r w:rsidRPr="008279A2">
        <w:rPr>
          <w:rFonts w:ascii="Times New Roman" w:hAnsi="Times New Roman" w:cs="Times New Roman"/>
        </w:rPr>
        <w:tab/>
      </w:r>
      <w:r w:rsidR="008279A2" w:rsidRPr="008279A2">
        <w:rPr>
          <w:rFonts w:ascii="Times New Roman" w:hAnsi="Times New Roman" w:cs="Times New Roman"/>
        </w:rPr>
        <w:t xml:space="preserve">To allow users to explore the 3D scene, I was able to implement a full virtual camera system with both keyboard and mouse controls. The keyboard controls follow a standard first-person navigation scheme that’s common to most items these days: WASD for movement, Q/E for vertical movement. This gives the user complete freedom to navigate </w:t>
      </w:r>
      <w:proofErr w:type="gramStart"/>
      <w:r w:rsidR="008279A2" w:rsidRPr="008279A2">
        <w:rPr>
          <w:rFonts w:ascii="Times New Roman" w:hAnsi="Times New Roman" w:cs="Times New Roman"/>
        </w:rPr>
        <w:t>around objects</w:t>
      </w:r>
      <w:proofErr w:type="gramEnd"/>
      <w:r w:rsidR="008279A2" w:rsidRPr="008279A2">
        <w:rPr>
          <w:rFonts w:ascii="Times New Roman" w:hAnsi="Times New Roman" w:cs="Times New Roman"/>
        </w:rPr>
        <w:t xml:space="preserve"> and view them from any angle. Mouse-based orientation was used to give more control to the user for the camera’s yaw and pitch values. Mouse scroll wheel functionality was also added to adjust the camera’s movement speed, giving controls that provide accessibility to a larger user base. Together, these controls feel more interactive and intuitive and mirror navigational controls in many other 3D games and applications.</w:t>
      </w:r>
    </w:p>
    <w:p w14:paraId="25683B13" w14:textId="61C24E36" w:rsidR="008279A2" w:rsidRPr="008279A2" w:rsidRDefault="008279A2" w:rsidP="008279A2">
      <w:pPr>
        <w:spacing w:after="0" w:line="480" w:lineRule="auto"/>
        <w:rPr>
          <w:rFonts w:ascii="Times New Roman" w:hAnsi="Times New Roman" w:cs="Times New Roman"/>
        </w:rPr>
      </w:pPr>
      <w:r w:rsidRPr="008279A2">
        <w:rPr>
          <w:rFonts w:ascii="Times New Roman" w:hAnsi="Times New Roman" w:cs="Times New Roman"/>
        </w:rPr>
        <w:tab/>
        <w:t>The ability to switch between perspective and orthographic projection was adding utilizing keyboard input. This was primarily a rubric requirement, but the feature demonstrates an understanding of the different projection methods. The ability to adjust the view of the scene is not only a preference but can provide ways to inspect objects for proportions AND depth/realism.</w:t>
      </w:r>
    </w:p>
    <w:p w14:paraId="34E40078" w14:textId="5240D74D" w:rsidR="008279A2" w:rsidRPr="008279A2" w:rsidRDefault="008279A2" w:rsidP="008279A2">
      <w:pPr>
        <w:spacing w:after="0" w:line="480" w:lineRule="auto"/>
        <w:rPr>
          <w:rFonts w:ascii="Times New Roman" w:hAnsi="Times New Roman" w:cs="Times New Roman"/>
        </w:rPr>
      </w:pPr>
      <w:r w:rsidRPr="008279A2">
        <w:rPr>
          <w:rFonts w:ascii="Times New Roman" w:hAnsi="Times New Roman" w:cs="Times New Roman"/>
        </w:rPr>
        <w:tab/>
        <w:t xml:space="preserve">For coding modularity and maintainability, I used several functions repeatedly to encapsulate logic. The </w:t>
      </w:r>
      <w:proofErr w:type="spellStart"/>
      <w:proofErr w:type="gramStart"/>
      <w:r w:rsidRPr="008279A2">
        <w:rPr>
          <w:rFonts w:ascii="Times New Roman" w:hAnsi="Times New Roman" w:cs="Times New Roman"/>
        </w:rPr>
        <w:t>SetTransformations</w:t>
      </w:r>
      <w:proofErr w:type="spellEnd"/>
      <w:r w:rsidRPr="008279A2">
        <w:rPr>
          <w:rFonts w:ascii="Times New Roman" w:hAnsi="Times New Roman" w:cs="Times New Roman"/>
        </w:rPr>
        <w:t>(</w:t>
      </w:r>
      <w:proofErr w:type="gramEnd"/>
      <w:r w:rsidRPr="008279A2">
        <w:rPr>
          <w:rFonts w:ascii="Times New Roman" w:hAnsi="Times New Roman" w:cs="Times New Roman"/>
        </w:rPr>
        <w:t xml:space="preserve">) function applied scaling, rotation, and translation to any object before it was rendered. Instead of rewriting the same code per object, the single </w:t>
      </w:r>
      <w:proofErr w:type="gramStart"/>
      <w:r w:rsidRPr="008279A2">
        <w:rPr>
          <w:rFonts w:ascii="Times New Roman" w:hAnsi="Times New Roman" w:cs="Times New Roman"/>
        </w:rPr>
        <w:t>call  could</w:t>
      </w:r>
      <w:proofErr w:type="gramEnd"/>
      <w:r w:rsidRPr="008279A2">
        <w:rPr>
          <w:rFonts w:ascii="Times New Roman" w:hAnsi="Times New Roman" w:cs="Times New Roman"/>
        </w:rPr>
        <w:t xml:space="preserve"> be used, while adjusting coordinates or scaling respectively for each item. </w:t>
      </w:r>
      <w:proofErr w:type="spellStart"/>
      <w:proofErr w:type="gramStart"/>
      <w:r w:rsidRPr="008279A2">
        <w:rPr>
          <w:rFonts w:ascii="Times New Roman" w:hAnsi="Times New Roman" w:cs="Times New Roman"/>
        </w:rPr>
        <w:t>SetShaderMaterial</w:t>
      </w:r>
      <w:proofErr w:type="spellEnd"/>
      <w:r w:rsidRPr="008279A2">
        <w:rPr>
          <w:rFonts w:ascii="Times New Roman" w:hAnsi="Times New Roman" w:cs="Times New Roman"/>
        </w:rPr>
        <w:t>(</w:t>
      </w:r>
      <w:proofErr w:type="gramEnd"/>
      <w:r w:rsidRPr="008279A2">
        <w:rPr>
          <w:rFonts w:ascii="Times New Roman" w:hAnsi="Times New Roman" w:cs="Times New Roman"/>
        </w:rPr>
        <w:t xml:space="preserve">) was used in the same capacity. Created a complete material profile and then </w:t>
      </w:r>
      <w:r w:rsidRPr="008279A2">
        <w:rPr>
          <w:rFonts w:ascii="Times New Roman" w:hAnsi="Times New Roman" w:cs="Times New Roman"/>
        </w:rPr>
        <w:lastRenderedPageBreak/>
        <w:t xml:space="preserve">using the same call to bind the same material to multiple objects as needed. </w:t>
      </w:r>
      <w:proofErr w:type="spellStart"/>
      <w:proofErr w:type="gramStart"/>
      <w:r w:rsidRPr="008279A2">
        <w:rPr>
          <w:rFonts w:ascii="Times New Roman" w:hAnsi="Times New Roman" w:cs="Times New Roman"/>
        </w:rPr>
        <w:t>SetShaderTexture</w:t>
      </w:r>
      <w:proofErr w:type="spellEnd"/>
      <w:r w:rsidRPr="008279A2">
        <w:rPr>
          <w:rFonts w:ascii="Times New Roman" w:hAnsi="Times New Roman" w:cs="Times New Roman"/>
        </w:rPr>
        <w:t>(</w:t>
      </w:r>
      <w:proofErr w:type="gramEnd"/>
      <w:r w:rsidRPr="008279A2">
        <w:rPr>
          <w:rFonts w:ascii="Times New Roman" w:hAnsi="Times New Roman" w:cs="Times New Roman"/>
        </w:rPr>
        <w:t>) was used to bind the texture by name, keep the texture management block organized and duplicate free.</w:t>
      </w:r>
    </w:p>
    <w:p w14:paraId="6DAE6B1F" w14:textId="00BFAE1C" w:rsidR="008279A2" w:rsidRPr="008279A2" w:rsidRDefault="008279A2" w:rsidP="008279A2">
      <w:pPr>
        <w:spacing w:after="0" w:line="480" w:lineRule="auto"/>
        <w:rPr>
          <w:rFonts w:ascii="Times New Roman" w:hAnsi="Times New Roman" w:cs="Times New Roman"/>
        </w:rPr>
      </w:pPr>
      <w:r w:rsidRPr="008279A2">
        <w:rPr>
          <w:rFonts w:ascii="Times New Roman" w:hAnsi="Times New Roman" w:cs="Times New Roman"/>
        </w:rPr>
        <w:tab/>
        <w:t xml:space="preserve">Reusing custom functions not only helps to reduce redundancy (and length) but also makes the program more scalable. If new objects or materials are needed in the future, minimal changes would be needed to the existing code. This follows real-world software engineering </w:t>
      </w:r>
      <w:proofErr w:type="gramStart"/>
      <w:r w:rsidRPr="008279A2">
        <w:rPr>
          <w:rFonts w:ascii="Times New Roman" w:hAnsi="Times New Roman" w:cs="Times New Roman"/>
        </w:rPr>
        <w:t>practices, and</w:t>
      </w:r>
      <w:proofErr w:type="gramEnd"/>
      <w:r w:rsidRPr="008279A2">
        <w:rPr>
          <w:rFonts w:ascii="Times New Roman" w:hAnsi="Times New Roman" w:cs="Times New Roman"/>
        </w:rPr>
        <w:t xml:space="preserve"> helps keep code more organized for more complex applications.</w:t>
      </w:r>
    </w:p>
    <w:sectPr w:rsidR="008279A2" w:rsidRPr="008279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06A"/>
    <w:rsid w:val="00067E5C"/>
    <w:rsid w:val="000B577B"/>
    <w:rsid w:val="001B3681"/>
    <w:rsid w:val="002D01D2"/>
    <w:rsid w:val="00385F1D"/>
    <w:rsid w:val="00403426"/>
    <w:rsid w:val="0054247D"/>
    <w:rsid w:val="0058706A"/>
    <w:rsid w:val="008279A2"/>
    <w:rsid w:val="00A318E1"/>
    <w:rsid w:val="00BE6339"/>
    <w:rsid w:val="00D966F9"/>
    <w:rsid w:val="00EE0B81"/>
    <w:rsid w:val="00F14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3921"/>
  <w15:chartTrackingRefBased/>
  <w15:docId w15:val="{C18EF611-432D-4991-A8F3-22DC11CD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06A"/>
    <w:rPr>
      <w:rFonts w:eastAsiaTheme="majorEastAsia" w:cstheme="majorBidi"/>
      <w:color w:val="272727" w:themeColor="text1" w:themeTint="D8"/>
    </w:rPr>
  </w:style>
  <w:style w:type="paragraph" w:styleId="Title">
    <w:name w:val="Title"/>
    <w:basedOn w:val="Normal"/>
    <w:next w:val="Normal"/>
    <w:link w:val="TitleChar"/>
    <w:uiPriority w:val="10"/>
    <w:qFormat/>
    <w:rsid w:val="00587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06A"/>
    <w:pPr>
      <w:spacing w:before="160"/>
      <w:jc w:val="center"/>
    </w:pPr>
    <w:rPr>
      <w:i/>
      <w:iCs/>
      <w:color w:val="404040" w:themeColor="text1" w:themeTint="BF"/>
    </w:rPr>
  </w:style>
  <w:style w:type="character" w:customStyle="1" w:styleId="QuoteChar">
    <w:name w:val="Quote Char"/>
    <w:basedOn w:val="DefaultParagraphFont"/>
    <w:link w:val="Quote"/>
    <w:uiPriority w:val="29"/>
    <w:rsid w:val="0058706A"/>
    <w:rPr>
      <w:i/>
      <w:iCs/>
      <w:color w:val="404040" w:themeColor="text1" w:themeTint="BF"/>
    </w:rPr>
  </w:style>
  <w:style w:type="paragraph" w:styleId="ListParagraph">
    <w:name w:val="List Paragraph"/>
    <w:basedOn w:val="Normal"/>
    <w:uiPriority w:val="34"/>
    <w:qFormat/>
    <w:rsid w:val="0058706A"/>
    <w:pPr>
      <w:ind w:left="720"/>
      <w:contextualSpacing/>
    </w:pPr>
  </w:style>
  <w:style w:type="character" w:styleId="IntenseEmphasis">
    <w:name w:val="Intense Emphasis"/>
    <w:basedOn w:val="DefaultParagraphFont"/>
    <w:uiPriority w:val="21"/>
    <w:qFormat/>
    <w:rsid w:val="0058706A"/>
    <w:rPr>
      <w:i/>
      <w:iCs/>
      <w:color w:val="0F4761" w:themeColor="accent1" w:themeShade="BF"/>
    </w:rPr>
  </w:style>
  <w:style w:type="paragraph" w:styleId="IntenseQuote">
    <w:name w:val="Intense Quote"/>
    <w:basedOn w:val="Normal"/>
    <w:next w:val="Normal"/>
    <w:link w:val="IntenseQuoteChar"/>
    <w:uiPriority w:val="30"/>
    <w:qFormat/>
    <w:rsid w:val="00587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06A"/>
    <w:rPr>
      <w:i/>
      <w:iCs/>
      <w:color w:val="0F4761" w:themeColor="accent1" w:themeShade="BF"/>
    </w:rPr>
  </w:style>
  <w:style w:type="character" w:styleId="IntenseReference">
    <w:name w:val="Intense Reference"/>
    <w:basedOn w:val="DefaultParagraphFont"/>
    <w:uiPriority w:val="32"/>
    <w:qFormat/>
    <w:rsid w:val="005870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Thoen, Doug</dc:creator>
  <cp:keywords/>
  <dc:description/>
  <cp:lastModifiedBy>Thoen, Doug</cp:lastModifiedBy>
  <cp:revision>1</cp:revision>
  <dcterms:created xsi:type="dcterms:W3CDTF">2026-06-21T20:51:00Z</dcterms:created>
  <dcterms:modified xsi:type="dcterms:W3CDTF">2026-06-21T21:15:00Z</dcterms:modified>
</cp:coreProperties>
</file>