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AF" w:rsidRPr="00840D45" w:rsidRDefault="00EA0AAF" w:rsidP="00EA0AAF">
      <w:pPr>
        <w:spacing w:line="276" w:lineRule="auto"/>
        <w:rPr>
          <w:rFonts w:ascii="Times New Roman" w:hAnsi="Times New Roman" w:cs="Times New Roman"/>
          <w:sz w:val="24"/>
        </w:rPr>
      </w:pPr>
      <w:r w:rsidRPr="00840D45">
        <w:rPr>
          <w:rFonts w:ascii="Times New Roman" w:hAnsi="Times New Roman" w:cs="Times New Roman"/>
          <w:sz w:val="24"/>
        </w:rPr>
        <w:t>Portable Cell Initiative</w:t>
      </w:r>
    </w:p>
    <w:p w:rsidR="00EA0AAF" w:rsidRPr="00840D45" w:rsidRDefault="00EA0AAF" w:rsidP="00EA0AAF">
      <w:pPr>
        <w:spacing w:line="276" w:lineRule="auto"/>
        <w:rPr>
          <w:rFonts w:ascii="Times New Roman" w:hAnsi="Times New Roman" w:cs="Times New Roman"/>
          <w:sz w:val="24"/>
        </w:rPr>
      </w:pPr>
      <w:r>
        <w:rPr>
          <w:rFonts w:ascii="Times New Roman" w:hAnsi="Times New Roman" w:cs="Times New Roman"/>
          <w:sz w:val="24"/>
        </w:rPr>
        <w:t>Safety Considerations for Microcells</w:t>
      </w:r>
    </w:p>
    <w:p w:rsidR="00EA0AAF" w:rsidRDefault="00EA0AAF" w:rsidP="00EA0AAF">
      <w:pPr>
        <w:spacing w:line="276" w:lineRule="auto"/>
        <w:rPr>
          <w:rFonts w:ascii="Times New Roman" w:hAnsi="Times New Roman" w:cs="Times New Roman"/>
          <w:sz w:val="24"/>
        </w:rPr>
      </w:pPr>
      <w:r w:rsidRPr="00840D45">
        <w:rPr>
          <w:rFonts w:ascii="Times New Roman" w:hAnsi="Times New Roman" w:cs="Times New Roman"/>
          <w:sz w:val="24"/>
        </w:rPr>
        <w:t>By: Arpad Kovesdy</w:t>
      </w:r>
    </w:p>
    <w:p w:rsidR="00EA0AAF" w:rsidRDefault="00EA0AAF" w:rsidP="00EA0AAF">
      <w:pPr>
        <w:spacing w:line="276" w:lineRule="auto"/>
        <w:rPr>
          <w:rFonts w:ascii="Times New Roman" w:hAnsi="Times New Roman" w:cs="Times New Roman"/>
          <w:sz w:val="24"/>
        </w:rPr>
      </w:pPr>
    </w:p>
    <w:p w:rsidR="00EA0AAF" w:rsidRDefault="00EA0AAF" w:rsidP="008B4DE2">
      <w:pPr>
        <w:spacing w:line="276" w:lineRule="auto"/>
        <w:jc w:val="center"/>
        <w:rPr>
          <w:rFonts w:ascii="Times New Roman" w:hAnsi="Times New Roman" w:cs="Times New Roman"/>
          <w:b/>
          <w:sz w:val="24"/>
        </w:rPr>
      </w:pPr>
      <w:r>
        <w:rPr>
          <w:rFonts w:ascii="Times New Roman" w:hAnsi="Times New Roman" w:cs="Times New Roman"/>
          <w:b/>
          <w:sz w:val="24"/>
        </w:rPr>
        <w:t>Radiation</w:t>
      </w:r>
      <w:r w:rsidR="00291CF3">
        <w:rPr>
          <w:rFonts w:ascii="Times New Roman" w:hAnsi="Times New Roman" w:cs="Times New Roman"/>
          <w:b/>
          <w:sz w:val="24"/>
        </w:rPr>
        <w:t xml:space="preserve"> and Antenna</w:t>
      </w:r>
      <w:r>
        <w:rPr>
          <w:rFonts w:ascii="Times New Roman" w:hAnsi="Times New Roman" w:cs="Times New Roman"/>
          <w:b/>
          <w:sz w:val="24"/>
        </w:rPr>
        <w:t xml:space="preserve"> Safety</w:t>
      </w:r>
    </w:p>
    <w:p w:rsidR="00EA0AAF" w:rsidRDefault="008B4DE2" w:rsidP="008B4DE2">
      <w:pPr>
        <w:pStyle w:val="ListParagraph"/>
        <w:numPr>
          <w:ilvl w:val="0"/>
          <w:numId w:val="1"/>
        </w:numPr>
        <w:spacing w:line="276" w:lineRule="auto"/>
        <w:rPr>
          <w:rFonts w:ascii="Times New Roman" w:hAnsi="Times New Roman" w:cs="Times New Roman"/>
        </w:rPr>
      </w:pPr>
      <w:r>
        <w:rPr>
          <w:rFonts w:ascii="Times New Roman" w:hAnsi="Times New Roman" w:cs="Times New Roman"/>
        </w:rPr>
        <w:t>Electromagnetic radiation emitted by cellular phones and the base station antenna is considered nonionizing radiation: which means that the radiation’s energy is too low to ionize atoms. There are still dangers to using radio equipment, such as thermal effects. These thermal effects can cause injuries because electromagnetic radiation can heat body tissue, especially close to resonant body frequencies, which include 35 MHz, 70 MHz, and 400 MHz for adults, and additional resonances near 700 MHz and 1 GHz.</w:t>
      </w:r>
    </w:p>
    <w:p w:rsidR="008B4DE2" w:rsidRDefault="008B4DE2" w:rsidP="008B4DE2">
      <w:pPr>
        <w:pStyle w:val="ListParagraph"/>
        <w:numPr>
          <w:ilvl w:val="0"/>
          <w:numId w:val="1"/>
        </w:numPr>
        <w:spacing w:line="276" w:lineRule="auto"/>
        <w:rPr>
          <w:rFonts w:ascii="Times New Roman" w:hAnsi="Times New Roman" w:cs="Times New Roman"/>
        </w:rPr>
      </w:pPr>
      <w:r>
        <w:rPr>
          <w:rFonts w:ascii="Times New Roman" w:hAnsi="Times New Roman" w:cs="Times New Roman"/>
        </w:rPr>
        <w:t>There is some research to suggest a</w:t>
      </w:r>
      <w:bookmarkStart w:id="0" w:name="_GoBack"/>
      <w:bookmarkEnd w:id="0"/>
      <w:r>
        <w:rPr>
          <w:rFonts w:ascii="Times New Roman" w:hAnsi="Times New Roman" w:cs="Times New Roman"/>
        </w:rPr>
        <w:t xml:space="preserve"> link between biological effects and exposure to radiation. However, there is no demonstrated correlation that “low-level EMR causes adverse health effects”.</w:t>
      </w:r>
    </w:p>
    <w:p w:rsidR="008B4DE2" w:rsidRDefault="008B4DE2" w:rsidP="008B4DE2">
      <w:pPr>
        <w:pStyle w:val="ListParagraph"/>
        <w:numPr>
          <w:ilvl w:val="0"/>
          <w:numId w:val="1"/>
        </w:numPr>
        <w:spacing w:line="276" w:lineRule="auto"/>
        <w:rPr>
          <w:rFonts w:ascii="Times New Roman" w:hAnsi="Times New Roman" w:cs="Times New Roman"/>
        </w:rPr>
      </w:pPr>
      <w:r>
        <w:rPr>
          <w:rFonts w:ascii="Times New Roman" w:hAnsi="Times New Roman" w:cs="Times New Roman"/>
        </w:rPr>
        <w:t>“The IEEE guidelines excludes any transmitter with an output below 7W because such low-power transmitters would not be able to produce significant whole-body heating”. However, th</w:t>
      </w:r>
      <w:r w:rsidR="000D4310">
        <w:rPr>
          <w:rFonts w:ascii="Times New Roman" w:hAnsi="Times New Roman" w:cs="Times New Roman"/>
        </w:rPr>
        <w:t xml:space="preserve">ere is concern that certain power densities may be </w:t>
      </w:r>
      <w:r w:rsidR="00291CF3">
        <w:rPr>
          <w:rFonts w:ascii="Times New Roman" w:hAnsi="Times New Roman" w:cs="Times New Roman"/>
        </w:rPr>
        <w:t>more than</w:t>
      </w:r>
      <w:r w:rsidR="000D4310">
        <w:rPr>
          <w:rFonts w:ascii="Times New Roman" w:hAnsi="Times New Roman" w:cs="Times New Roman"/>
        </w:rPr>
        <w:t xml:space="preserve"> standards when considering small transmitters place near the head.</w:t>
      </w:r>
    </w:p>
    <w:p w:rsidR="000D4310" w:rsidRPr="000D4310" w:rsidRDefault="000D4310" w:rsidP="000D4310">
      <w:pPr>
        <w:spacing w:line="276" w:lineRule="auto"/>
        <w:jc w:val="center"/>
        <w:rPr>
          <w:rFonts w:ascii="Times New Roman" w:hAnsi="Times New Roman" w:cs="Times New Roman"/>
          <w:u w:val="single"/>
        </w:rPr>
      </w:pPr>
      <w:r w:rsidRPr="000D4310">
        <w:rPr>
          <w:rFonts w:ascii="Times New Roman" w:hAnsi="Times New Roman" w:cs="Times New Roman"/>
          <w:u w:val="single"/>
        </w:rPr>
        <w:t>General Guidelines</w:t>
      </w:r>
    </w:p>
    <w:p w:rsidR="000D4310" w:rsidRDefault="000D4310" w:rsidP="000D4310">
      <w:pPr>
        <w:pStyle w:val="ListParagraph"/>
        <w:numPr>
          <w:ilvl w:val="0"/>
          <w:numId w:val="4"/>
        </w:numPr>
        <w:spacing w:line="276" w:lineRule="auto"/>
        <w:rPr>
          <w:rFonts w:ascii="Times New Roman" w:hAnsi="Times New Roman" w:cs="Times New Roman"/>
        </w:rPr>
      </w:pPr>
      <w:r>
        <w:rPr>
          <w:rFonts w:ascii="Times New Roman" w:hAnsi="Times New Roman" w:cs="Times New Roman"/>
        </w:rPr>
        <w:t>No person should ever be next to a transmitted antenna while it is being powered. Never transmit above 25W in a VHF ra</w:t>
      </w:r>
      <w:r w:rsidR="00933528">
        <w:rPr>
          <w:rFonts w:ascii="Times New Roman" w:hAnsi="Times New Roman" w:cs="Times New Roman"/>
        </w:rPr>
        <w:t>dio mobile installation without measuring the RF fields emitted in the surrounding area.</w:t>
      </w:r>
    </w:p>
    <w:p w:rsidR="00933528" w:rsidRDefault="00C128B4" w:rsidP="000D4310">
      <w:pPr>
        <w:pStyle w:val="ListParagraph"/>
        <w:numPr>
          <w:ilvl w:val="0"/>
          <w:numId w:val="4"/>
        </w:numPr>
        <w:spacing w:line="276" w:lineRule="auto"/>
        <w:rPr>
          <w:rFonts w:ascii="Times New Roman" w:hAnsi="Times New Roman" w:cs="Times New Roman"/>
        </w:rPr>
      </w:pPr>
      <w:r>
        <w:rPr>
          <w:rFonts w:ascii="Times New Roman" w:hAnsi="Times New Roman" w:cs="Times New Roman"/>
        </w:rPr>
        <w:t>When using transmitters that transmit above 1 kW of power, ensure that directional antennas are raised 35 feet above inhabited areas.</w:t>
      </w:r>
    </w:p>
    <w:p w:rsidR="00291CF3" w:rsidRPr="000D4310" w:rsidRDefault="00291CF3" w:rsidP="000D4310">
      <w:pPr>
        <w:pStyle w:val="ListParagraph"/>
        <w:numPr>
          <w:ilvl w:val="0"/>
          <w:numId w:val="4"/>
        </w:numPr>
        <w:spacing w:line="276" w:lineRule="auto"/>
        <w:rPr>
          <w:rFonts w:ascii="Times New Roman" w:hAnsi="Times New Roman" w:cs="Times New Roman"/>
        </w:rPr>
      </w:pPr>
      <w:r>
        <w:rPr>
          <w:rFonts w:ascii="Times New Roman" w:hAnsi="Times New Roman" w:cs="Times New Roman"/>
        </w:rPr>
        <w:t>Never work</w:t>
      </w:r>
      <w:r w:rsidR="00F52AED">
        <w:rPr>
          <w:rFonts w:ascii="Times New Roman" w:hAnsi="Times New Roman" w:cs="Times New Roman"/>
        </w:rPr>
        <w:t xml:space="preserve"> on or touch</w:t>
      </w:r>
      <w:r>
        <w:rPr>
          <w:rFonts w:ascii="Times New Roman" w:hAnsi="Times New Roman" w:cs="Times New Roman"/>
        </w:rPr>
        <w:t xml:space="preserve"> an RF antenna when power is applied</w:t>
      </w:r>
      <w:r w:rsidR="00C128B4">
        <w:rPr>
          <w:rFonts w:ascii="Times New Roman" w:hAnsi="Times New Roman" w:cs="Times New Roman"/>
        </w:rPr>
        <w:t>.</w:t>
      </w:r>
    </w:p>
    <w:p w:rsidR="00EA0AAF" w:rsidRDefault="00EA0AAF" w:rsidP="008B4DE2">
      <w:pPr>
        <w:spacing w:line="276" w:lineRule="auto"/>
        <w:jc w:val="center"/>
        <w:rPr>
          <w:rFonts w:ascii="Times New Roman" w:hAnsi="Times New Roman" w:cs="Times New Roman"/>
          <w:b/>
          <w:sz w:val="24"/>
        </w:rPr>
      </w:pPr>
      <w:r>
        <w:rPr>
          <w:rFonts w:ascii="Times New Roman" w:hAnsi="Times New Roman" w:cs="Times New Roman"/>
          <w:b/>
          <w:sz w:val="24"/>
        </w:rPr>
        <w:t>A</w:t>
      </w:r>
      <w:r w:rsidR="00291CF3">
        <w:rPr>
          <w:rFonts w:ascii="Times New Roman" w:hAnsi="Times New Roman" w:cs="Times New Roman"/>
          <w:b/>
          <w:sz w:val="24"/>
        </w:rPr>
        <w:t>ntenna Grounding</w:t>
      </w:r>
    </w:p>
    <w:p w:rsidR="00EA0AAF" w:rsidRDefault="00D05C1A" w:rsidP="00D05C1A">
      <w:pPr>
        <w:pStyle w:val="ListParagraph"/>
        <w:numPr>
          <w:ilvl w:val="0"/>
          <w:numId w:val="10"/>
        </w:numPr>
        <w:spacing w:line="276" w:lineRule="auto"/>
        <w:rPr>
          <w:rFonts w:ascii="Times New Roman" w:hAnsi="Times New Roman" w:cs="Times New Roman"/>
        </w:rPr>
      </w:pPr>
      <w:r>
        <w:rPr>
          <w:rFonts w:ascii="Times New Roman" w:hAnsi="Times New Roman" w:cs="Times New Roman"/>
        </w:rPr>
        <w:t>Only certain types of antennas require grounding</w:t>
      </w:r>
      <w:r>
        <w:rPr>
          <w:rStyle w:val="FootnoteReference"/>
          <w:rFonts w:ascii="Times New Roman" w:hAnsi="Times New Roman" w:cs="Times New Roman"/>
        </w:rPr>
        <w:footnoteReference w:id="1"/>
      </w:r>
      <w:r>
        <w:rPr>
          <w:rFonts w:ascii="Times New Roman" w:hAnsi="Times New Roman" w:cs="Times New Roman"/>
        </w:rPr>
        <w:t>, which include ones that require current flow to the ground to complete a circuit. For example, a quarter-wave vertical is one antenna that requires one wire to connect from the feedline to the base of the antenna and one wire that connects to ground.</w:t>
      </w:r>
    </w:p>
    <w:p w:rsidR="00D05C1A" w:rsidRDefault="00D05C1A" w:rsidP="00D05C1A">
      <w:pPr>
        <w:pStyle w:val="ListParagraph"/>
        <w:numPr>
          <w:ilvl w:val="0"/>
          <w:numId w:val="10"/>
        </w:numPr>
        <w:spacing w:line="276" w:lineRule="auto"/>
        <w:rPr>
          <w:rFonts w:ascii="Times New Roman" w:hAnsi="Times New Roman" w:cs="Times New Roman"/>
        </w:rPr>
      </w:pPr>
      <w:r>
        <w:rPr>
          <w:rFonts w:ascii="Times New Roman" w:hAnsi="Times New Roman" w:cs="Times New Roman"/>
        </w:rPr>
        <w:t>All other antennas do not require a direct connection to ground. These include dipole antennas or ground plane antennas.</w:t>
      </w:r>
    </w:p>
    <w:p w:rsidR="00D05C1A" w:rsidRDefault="00D05C1A" w:rsidP="00D05C1A">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“Common-mode currents” must be kept </w:t>
      </w:r>
      <w:proofErr w:type="gramStart"/>
      <w:r>
        <w:rPr>
          <w:rFonts w:ascii="Times New Roman" w:hAnsi="Times New Roman" w:cs="Times New Roman"/>
        </w:rPr>
        <w:t>off of</w:t>
      </w:r>
      <w:proofErr w:type="gramEnd"/>
      <w:r>
        <w:rPr>
          <w:rFonts w:ascii="Times New Roman" w:hAnsi="Times New Roman" w:cs="Times New Roman"/>
        </w:rPr>
        <w:t xml:space="preserve"> the feedline through the use of a “current or choke </w:t>
      </w:r>
      <w:proofErr w:type="spellStart"/>
      <w:r>
        <w:rPr>
          <w:rFonts w:ascii="Times New Roman" w:hAnsi="Times New Roman" w:cs="Times New Roman"/>
        </w:rPr>
        <w:t>balun</w:t>
      </w:r>
      <w:proofErr w:type="spellEnd"/>
      <w:r>
        <w:rPr>
          <w:rFonts w:ascii="Times New Roman" w:hAnsi="Times New Roman" w:cs="Times New Roman"/>
        </w:rPr>
        <w:t>”.</w:t>
      </w:r>
    </w:p>
    <w:p w:rsidR="00D05C1A" w:rsidRPr="000D4310" w:rsidRDefault="00D05C1A" w:rsidP="00D05C1A">
      <w:pPr>
        <w:spacing w:line="276" w:lineRule="auto"/>
        <w:jc w:val="center"/>
        <w:rPr>
          <w:rFonts w:ascii="Times New Roman" w:hAnsi="Times New Roman" w:cs="Times New Roman"/>
          <w:u w:val="single"/>
        </w:rPr>
      </w:pPr>
      <w:r w:rsidRPr="000D4310">
        <w:rPr>
          <w:rFonts w:ascii="Times New Roman" w:hAnsi="Times New Roman" w:cs="Times New Roman"/>
          <w:u w:val="single"/>
        </w:rPr>
        <w:t>General Guidelines</w:t>
      </w:r>
    </w:p>
    <w:p w:rsidR="00D05C1A" w:rsidRDefault="00D05C1A" w:rsidP="00D05C1A">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 xml:space="preserve">Per the specified recommendations to use a half-wave dipole or similar variant with a ground plane, a current or choke </w:t>
      </w:r>
      <w:proofErr w:type="spellStart"/>
      <w:r>
        <w:rPr>
          <w:rFonts w:ascii="Times New Roman" w:hAnsi="Times New Roman" w:cs="Times New Roman"/>
        </w:rPr>
        <w:t>balun</w:t>
      </w:r>
      <w:proofErr w:type="spellEnd"/>
      <w:r>
        <w:rPr>
          <w:rFonts w:ascii="Times New Roman" w:hAnsi="Times New Roman" w:cs="Times New Roman"/>
        </w:rPr>
        <w:t xml:space="preserve"> must be attached.</w:t>
      </w:r>
    </w:p>
    <w:p w:rsidR="00D05C1A" w:rsidRPr="000D4310" w:rsidRDefault="00D05C1A" w:rsidP="00D05C1A">
      <w:pPr>
        <w:pStyle w:val="ListParagraph"/>
        <w:numPr>
          <w:ilvl w:val="0"/>
          <w:numId w:val="11"/>
        </w:numPr>
        <w:spacing w:line="276" w:lineRule="auto"/>
        <w:rPr>
          <w:rFonts w:ascii="Times New Roman" w:hAnsi="Times New Roman" w:cs="Times New Roman"/>
        </w:rPr>
      </w:pPr>
      <w:r>
        <w:rPr>
          <w:rFonts w:ascii="Times New Roman" w:hAnsi="Times New Roman" w:cs="Times New Roman"/>
        </w:rPr>
        <w:t>A direct connection to RF ground is not required if using a half-wave dipole or similar variant with a ground plane.</w:t>
      </w:r>
    </w:p>
    <w:p w:rsidR="00D05C1A" w:rsidRPr="00D05C1A" w:rsidRDefault="00D05C1A" w:rsidP="00D05C1A">
      <w:pPr>
        <w:spacing w:line="276" w:lineRule="auto"/>
        <w:ind w:left="360"/>
        <w:rPr>
          <w:rFonts w:ascii="Times New Roman" w:hAnsi="Times New Roman" w:cs="Times New Roman"/>
        </w:rPr>
      </w:pPr>
    </w:p>
    <w:p w:rsidR="00EB194A" w:rsidRDefault="00EB194A" w:rsidP="00EB194A">
      <w:pPr>
        <w:spacing w:line="276" w:lineRule="auto"/>
        <w:jc w:val="center"/>
        <w:rPr>
          <w:rFonts w:ascii="Times New Roman" w:hAnsi="Times New Roman" w:cs="Times New Roman"/>
          <w:b/>
          <w:sz w:val="24"/>
        </w:rPr>
      </w:pPr>
      <w:r>
        <w:rPr>
          <w:rFonts w:ascii="Times New Roman" w:hAnsi="Times New Roman" w:cs="Times New Roman"/>
          <w:b/>
          <w:sz w:val="24"/>
        </w:rPr>
        <w:t>Electrical Grounding</w:t>
      </w:r>
    </w:p>
    <w:p w:rsidR="00EB194A" w:rsidRPr="00EB194A" w:rsidRDefault="00EB194A" w:rsidP="00EB194A">
      <w:pPr>
        <w:pStyle w:val="ListParagraph"/>
        <w:numPr>
          <w:ilvl w:val="0"/>
          <w:numId w:val="9"/>
        </w:numPr>
        <w:spacing w:line="276" w:lineRule="auto"/>
        <w:rPr>
          <w:rFonts w:ascii="Times New Roman" w:hAnsi="Times New Roman" w:cs="Times New Roman"/>
        </w:rPr>
      </w:pPr>
    </w:p>
    <w:p w:rsidR="00933528" w:rsidRDefault="00933528" w:rsidP="008B4DE2">
      <w:pPr>
        <w:spacing w:line="276" w:lineRule="auto"/>
        <w:jc w:val="center"/>
        <w:rPr>
          <w:rFonts w:ascii="Times New Roman" w:hAnsi="Times New Roman" w:cs="Times New Roman"/>
          <w:b/>
          <w:sz w:val="24"/>
        </w:rPr>
      </w:pPr>
      <w:r>
        <w:rPr>
          <w:rFonts w:ascii="Times New Roman" w:hAnsi="Times New Roman" w:cs="Times New Roman"/>
          <w:b/>
          <w:sz w:val="24"/>
        </w:rPr>
        <w:t>Generator Safety</w:t>
      </w:r>
    </w:p>
    <w:p w:rsidR="00933528" w:rsidRPr="00933528" w:rsidRDefault="00933528" w:rsidP="00933528">
      <w:pPr>
        <w:pStyle w:val="ListParagraph"/>
        <w:numPr>
          <w:ilvl w:val="0"/>
          <w:numId w:val="7"/>
        </w:numPr>
        <w:spacing w:line="276" w:lineRule="auto"/>
        <w:jc w:val="both"/>
        <w:rPr>
          <w:rFonts w:ascii="Times New Roman" w:hAnsi="Times New Roman" w:cs="Times New Roman"/>
        </w:rPr>
      </w:pPr>
      <w:r w:rsidRPr="00933528">
        <w:rPr>
          <w:rFonts w:ascii="Times New Roman" w:hAnsi="Times New Roman" w:cs="Times New Roman"/>
        </w:rPr>
        <w:t>Stay</w:t>
      </w:r>
      <w:r>
        <w:rPr>
          <w:rFonts w:ascii="Times New Roman" w:hAnsi="Times New Roman" w:cs="Times New Roman"/>
        </w:rPr>
        <w:t xml:space="preserve"> at least 24 inches away from power supply, linear generators, transformers, electrical fans, and other sources or drains of AC power when power is applied to avoid exposure to high-level 60 Hz magnetic fields.</w:t>
      </w:r>
    </w:p>
    <w:p w:rsidR="00EA0AAF" w:rsidRDefault="00EA0AAF" w:rsidP="008B4DE2">
      <w:pPr>
        <w:spacing w:line="276" w:lineRule="auto"/>
        <w:jc w:val="center"/>
        <w:rPr>
          <w:rFonts w:ascii="Times New Roman" w:hAnsi="Times New Roman" w:cs="Times New Roman"/>
          <w:b/>
          <w:sz w:val="24"/>
        </w:rPr>
      </w:pPr>
      <w:r>
        <w:rPr>
          <w:rFonts w:ascii="Times New Roman" w:hAnsi="Times New Roman" w:cs="Times New Roman"/>
          <w:b/>
          <w:sz w:val="24"/>
        </w:rPr>
        <w:t>Additional Safe Practices</w:t>
      </w:r>
    </w:p>
    <w:p w:rsidR="008B4DE2" w:rsidRPr="008B4DE2" w:rsidRDefault="008B4DE2" w:rsidP="008B4DE2">
      <w:pPr>
        <w:pStyle w:val="ListParagraph"/>
        <w:numPr>
          <w:ilvl w:val="0"/>
          <w:numId w:val="3"/>
        </w:numPr>
        <w:spacing w:line="276" w:lineRule="auto"/>
        <w:rPr>
          <w:rFonts w:ascii="Times New Roman" w:hAnsi="Times New Roman" w:cs="Times New Roman"/>
        </w:rPr>
      </w:pPr>
    </w:p>
    <w:p w:rsidR="006A28A8" w:rsidRDefault="00095494"/>
    <w:p w:rsidR="000D4310" w:rsidRPr="000D4310" w:rsidRDefault="000D4310">
      <w:pPr>
        <w:rPr>
          <w:rFonts w:ascii="Times New Roman" w:hAnsi="Times New Roman" w:cs="Times New Roman"/>
        </w:rPr>
      </w:pPr>
      <w:r>
        <w:rPr>
          <w:rFonts w:ascii="Times New Roman" w:hAnsi="Times New Roman" w:cs="Times New Roman"/>
        </w:rPr>
        <w:t xml:space="preserve">Reference: The </w:t>
      </w:r>
      <w:r>
        <w:rPr>
          <w:rFonts w:ascii="Times New Roman" w:hAnsi="Times New Roman" w:cs="Times New Roman"/>
          <w:i/>
        </w:rPr>
        <w:t>1997 ARRL Handbook for Radio Amateurs</w:t>
      </w:r>
      <w:r>
        <w:rPr>
          <w:rFonts w:ascii="Times New Roman" w:hAnsi="Times New Roman" w:cs="Times New Roman"/>
        </w:rPr>
        <w:t xml:space="preserve"> © 1996 American Radio Relay League, Inc.</w:t>
      </w:r>
      <w:r>
        <w:rPr>
          <w:rFonts w:ascii="Times New Roman" w:hAnsi="Times New Roman" w:cs="Times New Roman"/>
          <w:i/>
        </w:rPr>
        <w:t xml:space="preserve"> </w:t>
      </w:r>
      <w:r>
        <w:rPr>
          <w:rFonts w:ascii="Times New Roman" w:hAnsi="Times New Roman" w:cs="Times New Roman"/>
        </w:rPr>
        <w:t>(available for reproduction for noncommercial use, provided credit is given)</w:t>
      </w:r>
    </w:p>
    <w:sectPr w:rsidR="000D4310" w:rsidRPr="000D43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494" w:rsidRDefault="00095494" w:rsidP="00D05C1A">
      <w:pPr>
        <w:spacing w:after="0" w:line="240" w:lineRule="auto"/>
      </w:pPr>
      <w:r>
        <w:separator/>
      </w:r>
    </w:p>
  </w:endnote>
  <w:endnote w:type="continuationSeparator" w:id="0">
    <w:p w:rsidR="00095494" w:rsidRDefault="00095494" w:rsidP="00D05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494" w:rsidRDefault="00095494" w:rsidP="00D05C1A">
      <w:pPr>
        <w:spacing w:after="0" w:line="240" w:lineRule="auto"/>
      </w:pPr>
      <w:r>
        <w:separator/>
      </w:r>
    </w:p>
  </w:footnote>
  <w:footnote w:type="continuationSeparator" w:id="0">
    <w:p w:rsidR="00095494" w:rsidRDefault="00095494" w:rsidP="00D05C1A">
      <w:pPr>
        <w:spacing w:after="0" w:line="240" w:lineRule="auto"/>
      </w:pPr>
      <w:r>
        <w:continuationSeparator/>
      </w:r>
    </w:p>
  </w:footnote>
  <w:footnote w:id="1">
    <w:p w:rsidR="00D05C1A" w:rsidRDefault="00D05C1A">
      <w:pPr>
        <w:pStyle w:val="FootnoteText"/>
      </w:pPr>
      <w:r>
        <w:rPr>
          <w:rStyle w:val="FootnoteReference"/>
        </w:rPr>
        <w:footnoteRef/>
      </w:r>
      <w:r>
        <w:t xml:space="preserve"> </w:t>
      </w:r>
      <w:r w:rsidRPr="00D05C1A">
        <w:rPr>
          <w:rFonts w:ascii="Times New Roman" w:hAnsi="Times New Roman" w:cs="Times New Roman"/>
          <w:sz w:val="18"/>
        </w:rPr>
        <w:t>http://www.arrl.org/grounding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374"/>
    <w:multiLevelType w:val="hybridMultilevel"/>
    <w:tmpl w:val="6A7C93E6"/>
    <w:lvl w:ilvl="0" w:tplc="B99C2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335"/>
    <w:multiLevelType w:val="hybridMultilevel"/>
    <w:tmpl w:val="694AA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96A4F"/>
    <w:multiLevelType w:val="hybridMultilevel"/>
    <w:tmpl w:val="C046D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B4224"/>
    <w:multiLevelType w:val="hybridMultilevel"/>
    <w:tmpl w:val="C8C8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4DFA"/>
    <w:multiLevelType w:val="hybridMultilevel"/>
    <w:tmpl w:val="736EE0F6"/>
    <w:lvl w:ilvl="0" w:tplc="F6C6A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4000E"/>
    <w:multiLevelType w:val="hybridMultilevel"/>
    <w:tmpl w:val="91AA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23082"/>
    <w:multiLevelType w:val="hybridMultilevel"/>
    <w:tmpl w:val="0542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6238E"/>
    <w:multiLevelType w:val="hybridMultilevel"/>
    <w:tmpl w:val="6A7C93E6"/>
    <w:lvl w:ilvl="0" w:tplc="B99C2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56D29"/>
    <w:multiLevelType w:val="hybridMultilevel"/>
    <w:tmpl w:val="DAB86524"/>
    <w:lvl w:ilvl="0" w:tplc="3CF27C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C28EB"/>
    <w:multiLevelType w:val="hybridMultilevel"/>
    <w:tmpl w:val="67AC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7250B"/>
    <w:multiLevelType w:val="hybridMultilevel"/>
    <w:tmpl w:val="908CBBC8"/>
    <w:lvl w:ilvl="0" w:tplc="C518A9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9"/>
  </w:num>
  <w:num w:numId="4">
    <w:abstractNumId w:val="7"/>
  </w:num>
  <w:num w:numId="5">
    <w:abstractNumId w:val="2"/>
  </w:num>
  <w:num w:numId="6">
    <w:abstractNumId w:val="10"/>
  </w:num>
  <w:num w:numId="7">
    <w:abstractNumId w:val="4"/>
  </w:num>
  <w:num w:numId="8">
    <w:abstractNumId w:val="8"/>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AF"/>
    <w:rsid w:val="00046CFE"/>
    <w:rsid w:val="00095494"/>
    <w:rsid w:val="000D4310"/>
    <w:rsid w:val="00291CF3"/>
    <w:rsid w:val="002E5E8F"/>
    <w:rsid w:val="0052209C"/>
    <w:rsid w:val="007913F6"/>
    <w:rsid w:val="008B4DE2"/>
    <w:rsid w:val="00933528"/>
    <w:rsid w:val="00AC09B7"/>
    <w:rsid w:val="00C128B4"/>
    <w:rsid w:val="00D05C1A"/>
    <w:rsid w:val="00EA0AAF"/>
    <w:rsid w:val="00EB194A"/>
    <w:rsid w:val="00F264BA"/>
    <w:rsid w:val="00F51363"/>
    <w:rsid w:val="00F5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9852A-D5FA-47C0-BD51-9F39C059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E2"/>
    <w:pPr>
      <w:ind w:left="720"/>
      <w:contextualSpacing/>
    </w:pPr>
  </w:style>
  <w:style w:type="paragraph" w:styleId="FootnoteText">
    <w:name w:val="footnote text"/>
    <w:basedOn w:val="Normal"/>
    <w:link w:val="FootnoteTextChar"/>
    <w:uiPriority w:val="99"/>
    <w:semiHidden/>
    <w:unhideWhenUsed/>
    <w:rsid w:val="00D05C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5C1A"/>
    <w:rPr>
      <w:sz w:val="20"/>
      <w:szCs w:val="20"/>
    </w:rPr>
  </w:style>
  <w:style w:type="character" w:styleId="FootnoteReference">
    <w:name w:val="footnote reference"/>
    <w:basedOn w:val="DefaultParagraphFont"/>
    <w:uiPriority w:val="99"/>
    <w:semiHidden/>
    <w:unhideWhenUsed/>
    <w:rsid w:val="00D05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757D-CFC2-4D22-8162-35EB34E0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Kovesdy</dc:creator>
  <cp:keywords/>
  <dc:description/>
  <cp:lastModifiedBy>Arpad Kovesdy</cp:lastModifiedBy>
  <cp:revision>2</cp:revision>
  <dcterms:created xsi:type="dcterms:W3CDTF">2017-09-14T06:54:00Z</dcterms:created>
  <dcterms:modified xsi:type="dcterms:W3CDTF">2017-09-14T06:54:00Z</dcterms:modified>
</cp:coreProperties>
</file>