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ED616" w14:textId="69694390" w:rsidR="00530263" w:rsidRDefault="00530263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  <w:r w:rsidRPr="00E406D9">
        <w:rPr>
          <w:rFonts w:ascii="Arial" w:hAnsi="Arial" w:cs="Arial"/>
          <w:b/>
          <w:spacing w:val="95"/>
          <w:sz w:val="20"/>
          <w:szCs w:val="20"/>
        </w:rPr>
        <w:t>MEMORANDUM</w:t>
      </w:r>
    </w:p>
    <w:p w14:paraId="0651E2AD" w14:textId="77777777" w:rsidR="001243B6" w:rsidRPr="00E406D9" w:rsidRDefault="001243B6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</w:p>
    <w:p w14:paraId="3CEAE7EE" w14:textId="5ACBC0B8" w:rsidR="00530263" w:rsidRPr="00E406D9" w:rsidRDefault="00EB4D80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PROJECT</w:t>
      </w:r>
      <w:r w:rsidR="00530263" w:rsidRPr="00133832">
        <w:rPr>
          <w:rFonts w:ascii="Arial" w:hAnsi="Arial" w:cs="Arial"/>
          <w:b/>
          <w:sz w:val="20"/>
          <w:szCs w:val="20"/>
        </w:rPr>
        <w:t>:</w:t>
      </w:r>
      <w:r w:rsidR="00530263" w:rsidRPr="00E406D9">
        <w:rPr>
          <w:rFonts w:ascii="Arial" w:hAnsi="Arial" w:cs="Arial"/>
          <w:sz w:val="20"/>
          <w:szCs w:val="20"/>
        </w:rPr>
        <w:tab/>
      </w:r>
      <w:proofErr w:type="spellStart"/>
      <w:r w:rsidR="00D4547C">
        <w:rPr>
          <w:rFonts w:ascii="Arial" w:hAnsi="Arial" w:cs="Arial"/>
          <w:sz w:val="20"/>
          <w:szCs w:val="20"/>
        </w:rPr>
        <w:t>SwissRe</w:t>
      </w:r>
      <w:proofErr w:type="spellEnd"/>
      <w:r w:rsidR="00D4547C">
        <w:rPr>
          <w:rFonts w:ascii="Arial" w:hAnsi="Arial" w:cs="Arial"/>
          <w:sz w:val="20"/>
          <w:szCs w:val="20"/>
        </w:rPr>
        <w:t xml:space="preserve"> breast cancer screening</w:t>
      </w:r>
    </w:p>
    <w:p w14:paraId="1AD074D9" w14:textId="5AAEDB57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FROM:</w:t>
      </w:r>
      <w:r w:rsidR="00D4547C">
        <w:rPr>
          <w:rFonts w:ascii="Arial" w:hAnsi="Arial" w:cs="Arial"/>
          <w:sz w:val="20"/>
          <w:szCs w:val="20"/>
        </w:rPr>
        <w:t xml:space="preserve"> Nicole Young</w:t>
      </w:r>
    </w:p>
    <w:p w14:paraId="4A1F6513" w14:textId="752FE09D" w:rsidR="00530263" w:rsidRPr="00E406D9" w:rsidRDefault="00D4547C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 xml:space="preserve"> June 9</w:t>
      </w:r>
      <w:r w:rsidRPr="00D4547C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2020</w:t>
      </w:r>
    </w:p>
    <w:p w14:paraId="3175653E" w14:textId="2DF57B95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RE:</w:t>
      </w:r>
      <w:r w:rsidR="00D4547C">
        <w:rPr>
          <w:rFonts w:ascii="Arial" w:hAnsi="Arial" w:cs="Arial"/>
          <w:sz w:val="20"/>
          <w:szCs w:val="20"/>
        </w:rPr>
        <w:t xml:space="preserve"> Breast cancer screening tree for Chinese </w:t>
      </w:r>
      <w:r w:rsidR="0047671D">
        <w:rPr>
          <w:rFonts w:ascii="Arial" w:hAnsi="Arial" w:cs="Arial"/>
          <w:sz w:val="20"/>
          <w:szCs w:val="20"/>
        </w:rPr>
        <w:t>women</w:t>
      </w:r>
      <w:r w:rsidR="00D4547C">
        <w:rPr>
          <w:rFonts w:ascii="Arial" w:hAnsi="Arial" w:cs="Arial"/>
          <w:sz w:val="20"/>
          <w:szCs w:val="20"/>
        </w:rPr>
        <w:t xml:space="preserve"> </w:t>
      </w:r>
      <w:r w:rsidRPr="00E406D9">
        <w:rPr>
          <w:rFonts w:ascii="Arial" w:hAnsi="Arial" w:cs="Arial"/>
          <w:sz w:val="20"/>
          <w:szCs w:val="20"/>
        </w:rPr>
        <w:tab/>
      </w:r>
    </w:p>
    <w:p w14:paraId="7FB9BF1B" w14:textId="77777777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14:paraId="17189008" w14:textId="3DC83137" w:rsidR="00C43E1E" w:rsidRDefault="00E406D9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b/>
          <w:sz w:val="20"/>
          <w:szCs w:val="20"/>
        </w:rPr>
        <w:t>BACKGROUND</w:t>
      </w:r>
      <w:r w:rsidR="00530263" w:rsidRPr="00E406D9">
        <w:rPr>
          <w:rFonts w:ascii="Arial" w:hAnsi="Arial" w:cs="Arial"/>
          <w:sz w:val="20"/>
          <w:szCs w:val="20"/>
        </w:rPr>
        <w:t>:</w:t>
      </w:r>
      <w:r w:rsidRPr="00E406D9">
        <w:rPr>
          <w:rFonts w:ascii="Arial" w:hAnsi="Arial" w:cs="Arial"/>
          <w:sz w:val="20"/>
          <w:szCs w:val="20"/>
        </w:rPr>
        <w:t xml:space="preserve"> </w:t>
      </w:r>
      <w:r w:rsidR="00D4547C" w:rsidRPr="00D4547C">
        <w:rPr>
          <w:rFonts w:ascii="Arial" w:hAnsi="Arial" w:cs="Arial"/>
          <w:sz w:val="20"/>
          <w:szCs w:val="20"/>
        </w:rPr>
        <w:t xml:space="preserve">This memo compiles the screening guidelines from China Anti-Cancer Association and National Clinical Research Center for Cancer (Tianjin Medical University Cancer Institute and Hospital) </w:t>
      </w:r>
      <w:r w:rsidR="00D4547C">
        <w:rPr>
          <w:rFonts w:ascii="Arial" w:hAnsi="Arial" w:cs="Arial"/>
          <w:sz w:val="20"/>
          <w:szCs w:val="20"/>
        </w:rPr>
        <w:t>for average and high risk Chinese women</w:t>
      </w:r>
      <w:r w:rsidR="005A207B">
        <w:rPr>
          <w:rFonts w:ascii="Arial" w:hAnsi="Arial" w:cs="Arial"/>
          <w:sz w:val="20"/>
          <w:szCs w:val="20"/>
        </w:rPr>
        <w:fldChar w:fldCharType="begin"/>
      </w:r>
      <w:r w:rsidR="005A207B">
        <w:rPr>
          <w:rFonts w:ascii="Arial" w:hAnsi="Arial" w:cs="Arial"/>
          <w:sz w:val="20"/>
          <w:szCs w:val="20"/>
        </w:rPr>
        <w:instrText xml:space="preserve"> ADDIN ZOTERO_ITEM CSL_CITATION {"citationID":"hBnyK33b","properties":{"formattedCitation":"\\super 1\\nosupersub{}","plainCitation":"1","noteIndex":0},"citationItems":[{"id":395,"uris":["http://zotero.org/users/6458696/items/6TTFUBWF"],"uri":["http://zotero.org/users/6458696/items/6TTFUBWF"],"itemData":{"id":395,"type":"article-journal","issue":"4","language":"en","page":"11","source":"Zotero","title":"Interpretation of breast cancer screening guideline for Chinese women","volume":"16","author":[{"family":"Huang","given":"Yubei"},{"family":"Tong","given":"Zhongsheng"},{"family":"Chen","given":"Kexin"},{"family":"Wang","given":"Ying"},{"family":"Liu","given":"Peifang"},{"family":"Gu","given":"Lin"},{"family":"Liu","given":"Juntian"},{"family":"Yu","given":"Jinpu"},{"family":"Song","given":"Fengju"},{"family":"Zhao","given":"Wenhua"},{"family":"Shi","given":"Yehui"},{"family":"Li","given":"Hui"},{"family":"Xiao","given":"Huaiyuan"},{"family":"Hao","given":"Xishan"}],"issued":{"date-parts":[["2019"]]}}}],"schema":"https://github.com/citation-style-language/schema/raw/master/csl-citation.json"} </w:instrText>
      </w:r>
      <w:r w:rsidR="005A207B">
        <w:rPr>
          <w:rFonts w:ascii="Arial" w:hAnsi="Arial" w:cs="Arial"/>
          <w:sz w:val="20"/>
          <w:szCs w:val="20"/>
        </w:rPr>
        <w:fldChar w:fldCharType="separate"/>
      </w:r>
      <w:r w:rsidR="005A207B" w:rsidRPr="005A207B">
        <w:rPr>
          <w:rFonts w:ascii="Arial" w:hAnsi="Arial" w:cs="Arial"/>
          <w:sz w:val="20"/>
          <w:vertAlign w:val="superscript"/>
        </w:rPr>
        <w:t>1</w:t>
      </w:r>
      <w:r w:rsidR="005A207B">
        <w:rPr>
          <w:rFonts w:ascii="Arial" w:hAnsi="Arial" w:cs="Arial"/>
          <w:sz w:val="20"/>
          <w:szCs w:val="20"/>
        </w:rPr>
        <w:fldChar w:fldCharType="end"/>
      </w:r>
      <w:r w:rsidR="005A207B" w:rsidRPr="005A207B">
        <w:rPr>
          <w:rFonts w:ascii="Arial" w:hAnsi="Arial" w:cs="Arial"/>
          <w:sz w:val="20"/>
          <w:szCs w:val="20"/>
          <w:vertAlign w:val="superscript"/>
        </w:rPr>
        <w:t>,</w:t>
      </w:r>
      <w:r w:rsidR="005A207B">
        <w:rPr>
          <w:rFonts w:ascii="Arial" w:hAnsi="Arial" w:cs="Arial"/>
          <w:sz w:val="20"/>
          <w:szCs w:val="20"/>
        </w:rPr>
        <w:fldChar w:fldCharType="begin"/>
      </w:r>
      <w:r w:rsidR="005A207B">
        <w:rPr>
          <w:rFonts w:ascii="Arial" w:hAnsi="Arial" w:cs="Arial"/>
          <w:sz w:val="20"/>
          <w:szCs w:val="20"/>
        </w:rPr>
        <w:instrText xml:space="preserve"> ADDIN ZOTERO_ITEM CSL_CITATION {"citationID":"22byYQJy","properties":{"formattedCitation":"\\super 2\\nosupersub{}","plainCitation":"2","noteIndex":0},"citationItems":[{"id":393,"uris":["http://zotero.org/users/6458696/items/MFPP6AH6"],"uri":["http://zotero.org/users/6458696/items/MFPP6AH6"],"itemData":{"id":393,"type":"article-journal","container-title":"Chinese Journal of Cancer Research","DOI":"10.21147/j.issn.1000-9604.2019.02.02","ISSN":"1000-9604","issue":"2","language":"en","page":"259-277","source":"DOI.org (Crossref)","title":"Chinese guidelines for diagnosis and treatment of breast cancer 2018 (English version)","volume":"31","author":[{"family":"Health Commission of PRC","given":"National"},{"literal":"National Health Commission of the People’s Republic of China"}],"issued":{"date-parts":[["2019"]]}}}],"schema":"https://github.com/citation-style-language/schema/raw/master/csl-citation.json"} </w:instrText>
      </w:r>
      <w:r w:rsidR="005A207B">
        <w:rPr>
          <w:rFonts w:ascii="Arial" w:hAnsi="Arial" w:cs="Arial"/>
          <w:sz w:val="20"/>
          <w:szCs w:val="20"/>
        </w:rPr>
        <w:fldChar w:fldCharType="separate"/>
      </w:r>
      <w:r w:rsidR="005A207B" w:rsidRPr="005A207B">
        <w:rPr>
          <w:rFonts w:ascii="Arial" w:hAnsi="Arial" w:cs="Arial"/>
          <w:sz w:val="20"/>
          <w:vertAlign w:val="superscript"/>
        </w:rPr>
        <w:t>2</w:t>
      </w:r>
      <w:r w:rsidR="005A207B">
        <w:rPr>
          <w:rFonts w:ascii="Arial" w:hAnsi="Arial" w:cs="Arial"/>
          <w:sz w:val="20"/>
          <w:szCs w:val="20"/>
        </w:rPr>
        <w:fldChar w:fldCharType="end"/>
      </w:r>
      <w:r w:rsidR="00D4547C">
        <w:rPr>
          <w:rFonts w:ascii="Arial" w:hAnsi="Arial" w:cs="Arial"/>
          <w:sz w:val="20"/>
          <w:szCs w:val="20"/>
        </w:rPr>
        <w:t xml:space="preserve">. These guidelines are then interpreted to devise the screening tree for the Screening Model 2. </w:t>
      </w:r>
    </w:p>
    <w:p w14:paraId="4414CD84" w14:textId="36D85077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972"/>
        <w:gridCol w:w="715"/>
        <w:gridCol w:w="1483"/>
        <w:gridCol w:w="1159"/>
        <w:gridCol w:w="780"/>
        <w:gridCol w:w="981"/>
        <w:gridCol w:w="759"/>
        <w:gridCol w:w="2577"/>
      </w:tblGrid>
      <w:tr w:rsidR="004F22D4" w:rsidRPr="004E1693" w14:paraId="34BBF7DF" w14:textId="20BA3843" w:rsidTr="00B95C08">
        <w:trPr>
          <w:trHeight w:val="701"/>
        </w:trPr>
        <w:tc>
          <w:tcPr>
            <w:tcW w:w="1390" w:type="dxa"/>
            <w:shd w:val="clear" w:color="auto" w:fill="EAF1DD" w:themeFill="accent3" w:themeFillTint="33"/>
          </w:tcPr>
          <w:p w14:paraId="00E809DF" w14:textId="3397B0FF" w:rsidR="00D916DB" w:rsidRPr="0098547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85474">
              <w:rPr>
                <w:rFonts w:ascii="Arial" w:hAnsi="Arial" w:cs="Arial"/>
                <w:b/>
                <w:sz w:val="16"/>
                <w:szCs w:val="16"/>
              </w:rPr>
              <w:t>Risk group</w:t>
            </w:r>
          </w:p>
        </w:tc>
        <w:tc>
          <w:tcPr>
            <w:tcW w:w="972" w:type="dxa"/>
            <w:shd w:val="clear" w:color="auto" w:fill="EAF1DD" w:themeFill="accent3" w:themeFillTint="33"/>
          </w:tcPr>
          <w:p w14:paraId="2249DAB4" w14:textId="5F75026A" w:rsidR="00D916DB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Guideline a</w:t>
            </w:r>
            <w:r w:rsidRPr="00985474">
              <w:rPr>
                <w:rFonts w:ascii="Arial" w:hAnsi="Arial" w:cs="Arial"/>
                <w:b/>
                <w:sz w:val="16"/>
                <w:szCs w:val="16"/>
              </w:rPr>
              <w:t xml:space="preserve">ge of screening onset </w:t>
            </w:r>
          </w:p>
        </w:tc>
        <w:tc>
          <w:tcPr>
            <w:tcW w:w="715" w:type="dxa"/>
            <w:shd w:val="clear" w:color="auto" w:fill="EAF1DD" w:themeFill="accent3" w:themeFillTint="33"/>
          </w:tcPr>
          <w:p w14:paraId="60CF6B94" w14:textId="1CE5ADBF" w:rsidR="00D916DB" w:rsidRPr="0098547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Breast type</w:t>
            </w:r>
          </w:p>
        </w:tc>
        <w:tc>
          <w:tcPr>
            <w:tcW w:w="1508" w:type="dxa"/>
            <w:shd w:val="clear" w:color="auto" w:fill="EAF1DD" w:themeFill="accent3" w:themeFillTint="33"/>
          </w:tcPr>
          <w:p w14:paraId="3EE68BAA" w14:textId="0EB46C0A" w:rsidR="00D916DB" w:rsidRDefault="00D916DB" w:rsidP="00D916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 age of screening onset</w:t>
            </w:r>
          </w:p>
        </w:tc>
        <w:tc>
          <w:tcPr>
            <w:tcW w:w="1050" w:type="dxa"/>
            <w:shd w:val="clear" w:color="auto" w:fill="EAF1DD" w:themeFill="accent3" w:themeFillTint="33"/>
          </w:tcPr>
          <w:p w14:paraId="4C134CB7" w14:textId="19FAA05B" w:rsidR="00D916DB" w:rsidRPr="00985474" w:rsidRDefault="00D916DB" w:rsidP="00D916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Screening regularity</w:t>
            </w:r>
          </w:p>
        </w:tc>
        <w:tc>
          <w:tcPr>
            <w:tcW w:w="2521" w:type="dxa"/>
            <w:gridSpan w:val="3"/>
            <w:shd w:val="clear" w:color="auto" w:fill="EAF1DD" w:themeFill="accent3" w:themeFillTint="33"/>
          </w:tcPr>
          <w:p w14:paraId="01E47728" w14:textId="3B9E89A5" w:rsidR="00D916DB" w:rsidRPr="00985474" w:rsidRDefault="00D916DB" w:rsidP="00D916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5474">
              <w:rPr>
                <w:rFonts w:ascii="Arial" w:hAnsi="Arial" w:cs="Arial"/>
                <w:b/>
                <w:sz w:val="16"/>
                <w:szCs w:val="16"/>
              </w:rPr>
              <w:t>Screening recommendation</w:t>
            </w:r>
          </w:p>
        </w:tc>
        <w:tc>
          <w:tcPr>
            <w:tcW w:w="2634" w:type="dxa"/>
            <w:shd w:val="clear" w:color="auto" w:fill="EAF1DD" w:themeFill="accent3" w:themeFillTint="33"/>
          </w:tcPr>
          <w:p w14:paraId="230D1E36" w14:textId="4ABFBDC7" w:rsidR="00D916DB" w:rsidRPr="00985474" w:rsidRDefault="0047671D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Modelling decisions</w:t>
            </w:r>
            <w:r w:rsidR="001C000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</w:tr>
      <w:tr w:rsidR="0047671D" w:rsidRPr="004E1693" w14:paraId="62DED8E2" w14:textId="77777777" w:rsidTr="004F22D4">
        <w:tc>
          <w:tcPr>
            <w:tcW w:w="1390" w:type="dxa"/>
          </w:tcPr>
          <w:p w14:paraId="7207908E" w14:textId="77777777" w:rsidR="00D916DB" w:rsidRPr="004E1693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759D4A57" w14:textId="77777777" w:rsidR="00D916DB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</w:tcPr>
          <w:p w14:paraId="274198FD" w14:textId="0657E949" w:rsidR="00D916DB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512689B" w14:textId="77777777" w:rsidR="00D916DB" w:rsidRPr="00B95C08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0" w:type="dxa"/>
          </w:tcPr>
          <w:p w14:paraId="24805183" w14:textId="2D88D2F9" w:rsidR="00D916DB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</w:tcPr>
          <w:p w14:paraId="1A96F010" w14:textId="1B72F727" w:rsidR="00D916DB" w:rsidRPr="004F22D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16"/>
                <w:szCs w:val="16"/>
              </w:rPr>
            </w:pPr>
            <w:r w:rsidRPr="004F22D4">
              <w:rPr>
                <w:rFonts w:ascii="Arial" w:hAnsi="Arial" w:cs="Arial"/>
                <w:i/>
                <w:sz w:val="16"/>
                <w:szCs w:val="16"/>
              </w:rPr>
              <w:t>Primary</w:t>
            </w:r>
          </w:p>
        </w:tc>
        <w:tc>
          <w:tcPr>
            <w:tcW w:w="981" w:type="dxa"/>
          </w:tcPr>
          <w:p w14:paraId="2B845A99" w14:textId="2B16DAA2" w:rsidR="00D916DB" w:rsidRPr="004F22D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16"/>
                <w:szCs w:val="16"/>
              </w:rPr>
            </w:pPr>
            <w:r w:rsidRPr="004F22D4">
              <w:rPr>
                <w:rFonts w:ascii="Arial" w:hAnsi="Arial" w:cs="Arial"/>
                <w:i/>
                <w:sz w:val="16"/>
                <w:szCs w:val="16"/>
              </w:rPr>
              <w:t>Secondary</w:t>
            </w:r>
          </w:p>
        </w:tc>
        <w:tc>
          <w:tcPr>
            <w:tcW w:w="759" w:type="dxa"/>
          </w:tcPr>
          <w:p w14:paraId="0F946FAF" w14:textId="1EAF57D9" w:rsidR="00D916DB" w:rsidRPr="004F22D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16"/>
                <w:szCs w:val="16"/>
              </w:rPr>
            </w:pPr>
            <w:r w:rsidRPr="004F22D4">
              <w:rPr>
                <w:rFonts w:ascii="Arial" w:hAnsi="Arial" w:cs="Arial"/>
                <w:i/>
                <w:sz w:val="16"/>
                <w:szCs w:val="16"/>
              </w:rPr>
              <w:t>Tertiary</w:t>
            </w:r>
          </w:p>
        </w:tc>
        <w:tc>
          <w:tcPr>
            <w:tcW w:w="2634" w:type="dxa"/>
          </w:tcPr>
          <w:p w14:paraId="4C8D46B8" w14:textId="77777777" w:rsidR="00D916DB" w:rsidRPr="004E1693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73A" w:rsidRPr="004E1693" w14:paraId="666BF59E" w14:textId="494CB61D" w:rsidTr="004F22D4">
        <w:tc>
          <w:tcPr>
            <w:tcW w:w="1390" w:type="dxa"/>
            <w:vMerge w:val="restart"/>
            <w:shd w:val="clear" w:color="auto" w:fill="DAEEF3" w:themeFill="accent5" w:themeFillTint="33"/>
          </w:tcPr>
          <w:p w14:paraId="2A2104A6" w14:textId="0F13B519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E1693"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972" w:type="dxa"/>
          </w:tcPr>
          <w:p w14:paraId="7F6B921E" w14:textId="26EA7B12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40-44</w:t>
            </w:r>
          </w:p>
        </w:tc>
        <w:tc>
          <w:tcPr>
            <w:tcW w:w="715" w:type="dxa"/>
          </w:tcPr>
          <w:p w14:paraId="4FBC2E98" w14:textId="732D2E1A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regular</w:t>
            </w:r>
          </w:p>
        </w:tc>
        <w:tc>
          <w:tcPr>
            <w:tcW w:w="1508" w:type="dxa"/>
          </w:tcPr>
          <w:p w14:paraId="6EF971C0" w14:textId="77A079B5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50" w:type="dxa"/>
          </w:tcPr>
          <w:p w14:paraId="16B0CF93" w14:textId="5E43ED74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Opportunistic</w:t>
            </w:r>
          </w:p>
        </w:tc>
        <w:tc>
          <w:tcPr>
            <w:tcW w:w="781" w:type="dxa"/>
          </w:tcPr>
          <w:p w14:paraId="01545257" w14:textId="69C3C6DC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1AE79445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</w:tcPr>
          <w:p w14:paraId="412FEB8A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1EF34EBA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73A" w:rsidRPr="004E1693" w14:paraId="0904A100" w14:textId="77777777" w:rsidTr="004F22D4">
        <w:tc>
          <w:tcPr>
            <w:tcW w:w="1390" w:type="dxa"/>
            <w:vMerge/>
            <w:shd w:val="clear" w:color="auto" w:fill="DAEEF3" w:themeFill="accent5" w:themeFillTint="33"/>
          </w:tcPr>
          <w:p w14:paraId="1E12CD97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5265D041" w14:textId="77777777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</w:tcPr>
          <w:p w14:paraId="26F32282" w14:textId="3AE02070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dense</w:t>
            </w:r>
          </w:p>
        </w:tc>
        <w:tc>
          <w:tcPr>
            <w:tcW w:w="1508" w:type="dxa"/>
          </w:tcPr>
          <w:p w14:paraId="587FA759" w14:textId="6269FFD3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50" w:type="dxa"/>
          </w:tcPr>
          <w:p w14:paraId="3443DE2B" w14:textId="2DEDDCA5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Opportunistic</w:t>
            </w:r>
          </w:p>
        </w:tc>
        <w:tc>
          <w:tcPr>
            <w:tcW w:w="781" w:type="dxa"/>
          </w:tcPr>
          <w:p w14:paraId="2AAEF37C" w14:textId="37E607C3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14BFAA0D" w14:textId="743BF5BC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  <w:tc>
          <w:tcPr>
            <w:tcW w:w="759" w:type="dxa"/>
          </w:tcPr>
          <w:p w14:paraId="17EB6B93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3D8A9861" w14:textId="31A53093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modelling dense breast</w:t>
            </w:r>
          </w:p>
        </w:tc>
      </w:tr>
      <w:tr w:rsidR="00C7673A" w:rsidRPr="004E1693" w14:paraId="65EFC636" w14:textId="77200764" w:rsidTr="004F22D4">
        <w:tc>
          <w:tcPr>
            <w:tcW w:w="1390" w:type="dxa"/>
            <w:vMerge/>
            <w:shd w:val="clear" w:color="auto" w:fill="DAEEF3" w:themeFill="accent5" w:themeFillTint="33"/>
          </w:tcPr>
          <w:p w14:paraId="56BAA6E2" w14:textId="21D2D4E0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6CCAA4AC" w14:textId="0C801DDC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45-69</w:t>
            </w:r>
          </w:p>
        </w:tc>
        <w:tc>
          <w:tcPr>
            <w:tcW w:w="715" w:type="dxa"/>
            <w:shd w:val="clear" w:color="auto" w:fill="auto"/>
          </w:tcPr>
          <w:p w14:paraId="51A108F0" w14:textId="76EC1D9F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regular </w:t>
            </w:r>
          </w:p>
        </w:tc>
        <w:tc>
          <w:tcPr>
            <w:tcW w:w="1508" w:type="dxa"/>
            <w:shd w:val="clear" w:color="auto" w:fill="auto"/>
          </w:tcPr>
          <w:p w14:paraId="43396B1D" w14:textId="0404901E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30-69</w:t>
            </w:r>
            <w:r w:rsidR="004F22D4" w:rsidRPr="00B95C08">
              <w:rPr>
                <w:rFonts w:ascii="Arial" w:hAnsi="Arial" w:cs="Arial"/>
                <w:b/>
                <w:sz w:val="16"/>
                <w:szCs w:val="16"/>
              </w:rPr>
              <w:t xml:space="preserve"> Branch D</w:t>
            </w:r>
          </w:p>
        </w:tc>
        <w:tc>
          <w:tcPr>
            <w:tcW w:w="1050" w:type="dxa"/>
            <w:shd w:val="clear" w:color="auto" w:fill="auto"/>
          </w:tcPr>
          <w:p w14:paraId="69B45AE8" w14:textId="20194C40" w:rsidR="00C7673A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Biennial</w:t>
            </w:r>
          </w:p>
        </w:tc>
        <w:tc>
          <w:tcPr>
            <w:tcW w:w="781" w:type="dxa"/>
            <w:shd w:val="clear" w:color="auto" w:fill="auto"/>
          </w:tcPr>
          <w:p w14:paraId="29E0BB0D" w14:textId="1817F23A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  <w:shd w:val="clear" w:color="auto" w:fill="auto"/>
          </w:tcPr>
          <w:p w14:paraId="2D74AFB9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</w:tcPr>
          <w:p w14:paraId="7086296A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22C86EA8" w14:textId="1BC1D96D" w:rsidR="00C7673A" w:rsidRPr="004E1693" w:rsidRDefault="0047671D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average risk will be modelled as this</w:t>
            </w:r>
          </w:p>
        </w:tc>
      </w:tr>
      <w:tr w:rsidR="00C7673A" w:rsidRPr="004E1693" w14:paraId="3FFD329D" w14:textId="77777777" w:rsidTr="004F22D4">
        <w:tc>
          <w:tcPr>
            <w:tcW w:w="1390" w:type="dxa"/>
            <w:vMerge/>
            <w:shd w:val="clear" w:color="auto" w:fill="DAEEF3" w:themeFill="accent5" w:themeFillTint="33"/>
          </w:tcPr>
          <w:p w14:paraId="15B56EF2" w14:textId="303D54D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17FBAFDD" w14:textId="77777777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</w:tcPr>
          <w:p w14:paraId="6C6DF33B" w14:textId="1B80A479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dense</w:t>
            </w:r>
          </w:p>
        </w:tc>
        <w:tc>
          <w:tcPr>
            <w:tcW w:w="1508" w:type="dxa"/>
          </w:tcPr>
          <w:p w14:paraId="51191CE9" w14:textId="17883139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50" w:type="dxa"/>
          </w:tcPr>
          <w:p w14:paraId="4B7707DC" w14:textId="02D30DD1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Regular</w:t>
            </w:r>
          </w:p>
        </w:tc>
        <w:tc>
          <w:tcPr>
            <w:tcW w:w="781" w:type="dxa"/>
          </w:tcPr>
          <w:p w14:paraId="30756E5F" w14:textId="04EF24C2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2417F81F" w14:textId="1766C8F9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  <w:tc>
          <w:tcPr>
            <w:tcW w:w="759" w:type="dxa"/>
          </w:tcPr>
          <w:p w14:paraId="46968D49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18B70310" w14:textId="6EFC33DC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modelling dense breast</w:t>
            </w:r>
          </w:p>
        </w:tc>
      </w:tr>
      <w:tr w:rsidR="00C7673A" w:rsidRPr="004E1693" w14:paraId="66D6A8D6" w14:textId="7E49E916" w:rsidTr="004F22D4">
        <w:tc>
          <w:tcPr>
            <w:tcW w:w="1390" w:type="dxa"/>
            <w:vMerge/>
            <w:shd w:val="clear" w:color="auto" w:fill="DAEEF3" w:themeFill="accent5" w:themeFillTint="33"/>
          </w:tcPr>
          <w:p w14:paraId="3A93E573" w14:textId="3BEC902D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7D8A7FAC" w14:textId="2A063CDE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commentRangeStart w:id="0"/>
            <w:r>
              <w:rPr>
                <w:rFonts w:ascii="Arial" w:hAnsi="Arial" w:cs="Arial"/>
                <w:sz w:val="16"/>
                <w:szCs w:val="16"/>
              </w:rPr>
              <w:t>70+</w:t>
            </w:r>
            <w:commentRangeEnd w:id="0"/>
            <w:r w:rsidR="005A2205">
              <w:rPr>
                <w:rStyle w:val="CommentReference"/>
                <w:rFonts w:eastAsiaTheme="minorEastAsia"/>
                <w:lang w:val="en-US"/>
              </w:rPr>
              <w:commentReference w:id="0"/>
            </w:r>
          </w:p>
        </w:tc>
        <w:tc>
          <w:tcPr>
            <w:tcW w:w="715" w:type="dxa"/>
          </w:tcPr>
          <w:p w14:paraId="56D652D4" w14:textId="0F8AD960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DC66DF5" w14:textId="32E1A50C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70+</w:t>
            </w:r>
          </w:p>
        </w:tc>
        <w:tc>
          <w:tcPr>
            <w:tcW w:w="1050" w:type="dxa"/>
          </w:tcPr>
          <w:p w14:paraId="5C39D4C1" w14:textId="0CCF0A2F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Opportunistic </w:t>
            </w:r>
          </w:p>
        </w:tc>
        <w:tc>
          <w:tcPr>
            <w:tcW w:w="781" w:type="dxa"/>
          </w:tcPr>
          <w:p w14:paraId="773477FD" w14:textId="31ABF58F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32EC111C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</w:tcPr>
          <w:p w14:paraId="25591DBD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747FEAD3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73A" w:rsidRPr="004E1693" w14:paraId="40ED308A" w14:textId="5584C043" w:rsidTr="004F22D4">
        <w:tc>
          <w:tcPr>
            <w:tcW w:w="1390" w:type="dxa"/>
            <w:vMerge w:val="restart"/>
            <w:shd w:val="clear" w:color="auto" w:fill="FBD4B4" w:themeFill="accent6" w:themeFillTint="66"/>
          </w:tcPr>
          <w:p w14:paraId="64C64C09" w14:textId="4A9200ED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risk without family history</w:t>
            </w:r>
          </w:p>
        </w:tc>
        <w:tc>
          <w:tcPr>
            <w:tcW w:w="972" w:type="dxa"/>
          </w:tcPr>
          <w:p w14:paraId="79518A17" w14:textId="5EC9625E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40-44</w:t>
            </w:r>
          </w:p>
        </w:tc>
        <w:tc>
          <w:tcPr>
            <w:tcW w:w="715" w:type="dxa"/>
          </w:tcPr>
          <w:p w14:paraId="265FD58E" w14:textId="3AF58DE6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093908" w14:textId="7182494E" w:rsidR="00C7673A" w:rsidRPr="00B95C08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30-44</w:t>
            </w:r>
            <w:r w:rsidR="004F22D4" w:rsidRPr="00B95C08">
              <w:rPr>
                <w:rFonts w:ascii="Arial" w:hAnsi="Arial" w:cs="Arial"/>
                <w:b/>
                <w:sz w:val="16"/>
                <w:szCs w:val="16"/>
              </w:rPr>
              <w:t xml:space="preserve"> Branch B</w:t>
            </w:r>
          </w:p>
        </w:tc>
        <w:tc>
          <w:tcPr>
            <w:tcW w:w="1050" w:type="dxa"/>
          </w:tcPr>
          <w:p w14:paraId="6F88D100" w14:textId="785C4F94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781" w:type="dxa"/>
          </w:tcPr>
          <w:p w14:paraId="459082BA" w14:textId="34A3710F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  <w:tc>
          <w:tcPr>
            <w:tcW w:w="981" w:type="dxa"/>
          </w:tcPr>
          <w:p w14:paraId="53F3E0C0" w14:textId="4CEF80B8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7673A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MRI</w:t>
            </w:r>
          </w:p>
        </w:tc>
        <w:tc>
          <w:tcPr>
            <w:tcW w:w="759" w:type="dxa"/>
          </w:tcPr>
          <w:p w14:paraId="4E021505" w14:textId="77777777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  <w:vMerge w:val="restart"/>
          </w:tcPr>
          <w:p w14:paraId="60D0A60D" w14:textId="083A432B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MRI is a level C recommendation which is less important so we are not modelling </w:t>
            </w:r>
          </w:p>
        </w:tc>
      </w:tr>
      <w:tr w:rsidR="00C7673A" w:rsidRPr="004E1693" w14:paraId="708480D8" w14:textId="77777777" w:rsidTr="004F22D4">
        <w:tc>
          <w:tcPr>
            <w:tcW w:w="1390" w:type="dxa"/>
            <w:vMerge/>
            <w:shd w:val="clear" w:color="auto" w:fill="FBD4B4" w:themeFill="accent6" w:themeFillTint="66"/>
          </w:tcPr>
          <w:p w14:paraId="662D100F" w14:textId="77777777" w:rsidR="00C7673A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4B481FC3" w14:textId="201CFA5D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45-69</w:t>
            </w:r>
          </w:p>
        </w:tc>
        <w:tc>
          <w:tcPr>
            <w:tcW w:w="715" w:type="dxa"/>
          </w:tcPr>
          <w:p w14:paraId="69CDF13A" w14:textId="482B96E1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152E312" w14:textId="2D7E5E3C" w:rsidR="00C7673A" w:rsidRPr="00B95C08" w:rsidRDefault="00C7673A" w:rsidP="004F22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45-69</w:t>
            </w:r>
            <w:r w:rsidR="004F22D4" w:rsidRPr="00B95C08">
              <w:rPr>
                <w:rFonts w:ascii="Arial" w:hAnsi="Arial" w:cs="Arial"/>
                <w:b/>
                <w:sz w:val="16"/>
                <w:szCs w:val="16"/>
              </w:rPr>
              <w:t xml:space="preserve"> Branch C</w:t>
            </w:r>
          </w:p>
        </w:tc>
        <w:tc>
          <w:tcPr>
            <w:tcW w:w="1050" w:type="dxa"/>
          </w:tcPr>
          <w:p w14:paraId="1CAC3FD9" w14:textId="5D762B9C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  <w:r w:rsidRPr="00733C0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81" w:type="dxa"/>
          </w:tcPr>
          <w:p w14:paraId="171A3263" w14:textId="128CCAFC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630BCF89" w14:textId="35C1CF0D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  <w:tc>
          <w:tcPr>
            <w:tcW w:w="759" w:type="dxa"/>
          </w:tcPr>
          <w:p w14:paraId="5725B739" w14:textId="58691C80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7673A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MRI</w:t>
            </w:r>
          </w:p>
        </w:tc>
        <w:tc>
          <w:tcPr>
            <w:tcW w:w="2634" w:type="dxa"/>
            <w:vMerge/>
          </w:tcPr>
          <w:p w14:paraId="5CF2FA98" w14:textId="77777777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671D" w:rsidRPr="004E1693" w14:paraId="779538BA" w14:textId="77777777" w:rsidTr="004F22D4">
        <w:tc>
          <w:tcPr>
            <w:tcW w:w="1390" w:type="dxa"/>
            <w:shd w:val="clear" w:color="auto" w:fill="E5B8B7" w:themeFill="accent2" w:themeFillTint="66"/>
          </w:tcPr>
          <w:p w14:paraId="31ABC702" w14:textId="4A11258F" w:rsidR="001C0000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High risk with family history </w:t>
            </w:r>
          </w:p>
        </w:tc>
        <w:tc>
          <w:tcPr>
            <w:tcW w:w="972" w:type="dxa"/>
          </w:tcPr>
          <w:p w14:paraId="785754D5" w14:textId="2EFF006A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35-69</w:t>
            </w:r>
          </w:p>
        </w:tc>
        <w:tc>
          <w:tcPr>
            <w:tcW w:w="715" w:type="dxa"/>
          </w:tcPr>
          <w:p w14:paraId="25FE570B" w14:textId="16E207F1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6AC1AAC3" w14:textId="18060A66" w:rsidR="001C0000" w:rsidRPr="00B95C08" w:rsidRDefault="00C570ED" w:rsidP="004F22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30-69</w:t>
            </w:r>
            <w:r w:rsidR="004F22D4" w:rsidRPr="00B95C08">
              <w:rPr>
                <w:rFonts w:ascii="Arial" w:hAnsi="Arial" w:cs="Arial"/>
                <w:b/>
                <w:sz w:val="16"/>
                <w:szCs w:val="16"/>
              </w:rPr>
              <w:t xml:space="preserve"> Branch A</w:t>
            </w:r>
          </w:p>
        </w:tc>
        <w:tc>
          <w:tcPr>
            <w:tcW w:w="1050" w:type="dxa"/>
          </w:tcPr>
          <w:p w14:paraId="295E0721" w14:textId="2400951A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  <w:r w:rsidRPr="00733C0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81" w:type="dxa"/>
          </w:tcPr>
          <w:p w14:paraId="1744576E" w14:textId="3472906F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MRI</w:t>
            </w:r>
          </w:p>
        </w:tc>
        <w:tc>
          <w:tcPr>
            <w:tcW w:w="981" w:type="dxa"/>
          </w:tcPr>
          <w:p w14:paraId="33DAD3A7" w14:textId="77777777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</w:tcPr>
          <w:p w14:paraId="6CF68C73" w14:textId="77777777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49770F5D" w14:textId="64F6FD38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000" w:rsidRPr="004E1693" w14:paraId="64079CA2" w14:textId="77777777" w:rsidTr="001C0000">
        <w:tc>
          <w:tcPr>
            <w:tcW w:w="10790" w:type="dxa"/>
            <w:gridSpan w:val="9"/>
            <w:shd w:val="clear" w:color="auto" w:fill="auto"/>
          </w:tcPr>
          <w:p w14:paraId="40B111E0" w14:textId="2725C41B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MAM: mammography; BUS: breast ultrasound; MRI: magnetic resonance imaging</w:t>
            </w:r>
          </w:p>
        </w:tc>
        <w:bookmarkStart w:id="1" w:name="_GoBack"/>
        <w:bookmarkEnd w:id="1"/>
      </w:tr>
    </w:tbl>
    <w:p w14:paraId="124E9BC3" w14:textId="6CBA54CA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4E1693" w14:paraId="69A4CAA5" w14:textId="77777777" w:rsidTr="004E1693">
        <w:tc>
          <w:tcPr>
            <w:tcW w:w="5305" w:type="dxa"/>
            <w:shd w:val="clear" w:color="auto" w:fill="DDD9C3" w:themeFill="background2" w:themeFillShade="E6"/>
          </w:tcPr>
          <w:p w14:paraId="386D1067" w14:textId="289534BD" w:rsidR="004E1693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Guideline definitions</w:t>
            </w:r>
          </w:p>
        </w:tc>
        <w:tc>
          <w:tcPr>
            <w:tcW w:w="5485" w:type="dxa"/>
            <w:shd w:val="clear" w:color="auto" w:fill="DDD9C3" w:themeFill="background2" w:themeFillShade="E6"/>
          </w:tcPr>
          <w:p w14:paraId="4B1B1942" w14:textId="0D52922A" w:rsidR="004E1693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 definitions</w:t>
            </w:r>
          </w:p>
        </w:tc>
      </w:tr>
      <w:tr w:rsidR="004E1693" w14:paraId="51DD7B94" w14:textId="77777777" w:rsidTr="004E1693">
        <w:tc>
          <w:tcPr>
            <w:tcW w:w="5305" w:type="dxa"/>
          </w:tcPr>
          <w:p w14:paraId="78955F0C" w14:textId="1B95290B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b/>
                <w:sz w:val="18"/>
                <w:szCs w:val="18"/>
              </w:rPr>
              <w:t>Average risk: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Women who do not have a high risk of breast cancer (refer to the definition of women with a high-risk of breast cancer).</w:t>
            </w:r>
          </w:p>
          <w:p w14:paraId="71FF1BB1" w14:textId="578DDE48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85" w:type="dxa"/>
          </w:tcPr>
          <w:p w14:paraId="25BAFE6A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Average risk: </w:t>
            </w:r>
          </w:p>
          <w:p w14:paraId="62D649E3" w14:textId="71A61383" w:rsidR="004E1693" w:rsidRPr="0047671D" w:rsidRDefault="004E1693" w:rsidP="004767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Women who are not high risk</w:t>
            </w:r>
          </w:p>
        </w:tc>
      </w:tr>
      <w:tr w:rsidR="004E1693" w14:paraId="12F49DD3" w14:textId="77777777" w:rsidTr="0047671D">
        <w:trPr>
          <w:trHeight w:val="6695"/>
        </w:trPr>
        <w:tc>
          <w:tcPr>
            <w:tcW w:w="5305" w:type="dxa"/>
          </w:tcPr>
          <w:p w14:paraId="586D292E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High risk: </w:t>
            </w:r>
          </w:p>
          <w:p w14:paraId="343CAADC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Women who meet at least one of the following criteria: </w:t>
            </w:r>
          </w:p>
          <w:p w14:paraId="792B0EAA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(1) women with at least two first/second-degree relatives ever diagnosed with breast cancer; </w:t>
            </w:r>
          </w:p>
          <w:p w14:paraId="398A70FE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(2) women with at least one first-degree relative carrying known BRCA1/2 pathogenic genetic mutations; </w:t>
            </w:r>
          </w:p>
          <w:p w14:paraId="35670E18" w14:textId="4BEF61DE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(3) women with at least one first-degree relative ever diagnosed with breast cancer and with at least one of the following:</w:t>
            </w:r>
          </w:p>
          <w:p w14:paraId="68481076" w14:textId="780466B4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(a) one first-degree relative with age at diagnosis of breast cancer equal to or younger than 45 years; </w:t>
            </w:r>
          </w:p>
          <w:p w14:paraId="7CA2223C" w14:textId="77777777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(b) one first-degree relative with age at diagnosis of breast cancer from 45 years to 50 years and at least one first-degree relative ever diagnosed with ovarian epithelial cancer, fallopian tube cancer or primary peritoneal cancer at any age; </w:t>
            </w:r>
          </w:p>
          <w:p w14:paraId="1F648982" w14:textId="77777777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(c) one first-degree relative with two primary breast cancers and age at diagnosis of first primary breast cancer equal to or younger than 50 years;</w:t>
            </w:r>
          </w:p>
          <w:p w14:paraId="34C80F32" w14:textId="6EFC0D7A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(d) two first-degree relatives ever diagnosed with ovarian epithelial cancer, fallopian tube cancer or primary peritoneal cancer at any age; </w:t>
            </w:r>
          </w:p>
          <w:p w14:paraId="1041EB5F" w14:textId="19BD7F04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(e) one male first-degree relative with breast cancer; </w:t>
            </w:r>
          </w:p>
          <w:p w14:paraId="7D3561A3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(4) women carrying known pathogenic genetic mutations associated with breast cancer; </w:t>
            </w:r>
          </w:p>
          <w:p w14:paraId="49EEB80F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(5) women with at least one first-degree relative ever diagnosed with hereditary </w:t>
            </w:r>
            <w:proofErr w:type="spellStart"/>
            <w:r w:rsidRPr="0047671D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 w:rsidRPr="0047671D">
              <w:rPr>
                <w:rFonts w:ascii="Arial" w:hAnsi="Arial" w:cs="Arial"/>
                <w:sz w:val="18"/>
                <w:szCs w:val="18"/>
              </w:rPr>
              <w:t xml:space="preserve"> syndrome, such as hereditary breast and ovarian syndrome, Cowden syndrome, Li-</w:t>
            </w:r>
            <w:proofErr w:type="spellStart"/>
            <w:r w:rsidRPr="0047671D">
              <w:rPr>
                <w:rFonts w:ascii="Arial" w:hAnsi="Arial" w:cs="Arial"/>
                <w:sz w:val="18"/>
                <w:szCs w:val="18"/>
              </w:rPr>
              <w:t>Fraumeni</w:t>
            </w:r>
            <w:proofErr w:type="spellEnd"/>
            <w:r w:rsidRPr="0047671D">
              <w:rPr>
                <w:rFonts w:ascii="Arial" w:hAnsi="Arial" w:cs="Arial"/>
                <w:sz w:val="18"/>
                <w:szCs w:val="18"/>
              </w:rPr>
              <w:t xml:space="preserve"> syndrome, </w:t>
            </w:r>
            <w:proofErr w:type="spellStart"/>
            <w:r w:rsidRPr="0047671D">
              <w:rPr>
                <w:rFonts w:ascii="Arial" w:hAnsi="Arial" w:cs="Arial"/>
                <w:sz w:val="18"/>
                <w:szCs w:val="18"/>
              </w:rPr>
              <w:t>Peutz-Jeghers</w:t>
            </w:r>
            <w:proofErr w:type="spellEnd"/>
            <w:r w:rsidRPr="0047671D">
              <w:rPr>
                <w:rFonts w:ascii="Arial" w:hAnsi="Arial" w:cs="Arial"/>
                <w:sz w:val="18"/>
                <w:szCs w:val="18"/>
              </w:rPr>
              <w:t xml:space="preserve"> syndrome, or Lynch syndrome, etc.; </w:t>
            </w:r>
          </w:p>
          <w:p w14:paraId="41EC1A65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(6) 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women ever diagnosed with moderate to severe dysplasia in the breast duct/lobule or lobular carcinoma </w:t>
            </w:r>
            <w:r w:rsidRPr="0047671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in situ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>;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or </w:t>
            </w:r>
          </w:p>
          <w:p w14:paraId="798015B7" w14:textId="66180105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(7) women ever received chest radiotherapy.</w:t>
            </w:r>
          </w:p>
          <w:p w14:paraId="38DACF1B" w14:textId="6ACBFBE5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85" w:type="dxa"/>
          </w:tcPr>
          <w:p w14:paraId="2411DAA9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High risk: </w:t>
            </w:r>
          </w:p>
          <w:p w14:paraId="6E4EB7E2" w14:textId="40CEEA45" w:rsidR="004E1693" w:rsidRPr="0047671D" w:rsidRDefault="004E1693" w:rsidP="004E169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- (5) classified as 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>with family history</w:t>
            </w:r>
          </w:p>
          <w:p w14:paraId="23E44BB7" w14:textId="77777777" w:rsidR="004E1693" w:rsidRPr="0047671D" w:rsidRDefault="004E1693" w:rsidP="004E169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As 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>with previous diagnosis of DCIS/LCIS</w:t>
            </w:r>
          </w:p>
          <w:p w14:paraId="3D481FB1" w14:textId="4F31D31D" w:rsidR="00CA5B64" w:rsidRPr="0047671D" w:rsidRDefault="0047671D" w:rsidP="004E169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Not modelling this population, so will be considered average risk</w:t>
            </w:r>
          </w:p>
        </w:tc>
      </w:tr>
    </w:tbl>
    <w:p w14:paraId="3157D487" w14:textId="4FD3C276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D854BBA" w14:textId="2E4161D1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AFABAE" w14:textId="3DE678AA" w:rsidR="00133832" w:rsidRDefault="00FD1F44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Potential assumptions and limitations: </w:t>
      </w:r>
    </w:p>
    <w:p w14:paraId="2A5648AE" w14:textId="646EFB5E" w:rsidR="00FD1F44" w:rsidRDefault="00FD1F44" w:rsidP="00FD1F4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high risk category does not capture all high-risk women, </w:t>
      </w:r>
      <w:proofErr w:type="spellStart"/>
      <w:r>
        <w:rPr>
          <w:rFonts w:ascii="Arial" w:hAnsi="Arial" w:cs="Arial"/>
          <w:sz w:val="20"/>
          <w:szCs w:val="20"/>
        </w:rPr>
        <w:t>esp</w:t>
      </w:r>
      <w:proofErr w:type="spellEnd"/>
      <w:r>
        <w:rPr>
          <w:rFonts w:ascii="Arial" w:hAnsi="Arial" w:cs="Arial"/>
          <w:sz w:val="20"/>
          <w:szCs w:val="20"/>
        </w:rPr>
        <w:t xml:space="preserve"> (7) those ever received chest radiotherapy. Therefore, our screening model might be not capture all high risk women</w:t>
      </w:r>
      <w:r w:rsidR="00EB6784">
        <w:rPr>
          <w:rFonts w:ascii="Arial" w:hAnsi="Arial" w:cs="Arial"/>
          <w:sz w:val="20"/>
          <w:szCs w:val="20"/>
        </w:rPr>
        <w:t xml:space="preserve"> described in (7) in the high risk group</w:t>
      </w:r>
      <w:r>
        <w:rPr>
          <w:rFonts w:ascii="Arial" w:hAnsi="Arial" w:cs="Arial"/>
          <w:sz w:val="20"/>
          <w:szCs w:val="20"/>
        </w:rPr>
        <w:t>. These women will be</w:t>
      </w:r>
      <w:r w:rsidR="00EB6784">
        <w:rPr>
          <w:rFonts w:ascii="Arial" w:hAnsi="Arial" w:cs="Arial"/>
          <w:sz w:val="20"/>
          <w:szCs w:val="20"/>
        </w:rPr>
        <w:t xml:space="preserve"> misclassified in the average risk group and be</w:t>
      </w:r>
      <w:r>
        <w:rPr>
          <w:rFonts w:ascii="Arial" w:hAnsi="Arial" w:cs="Arial"/>
          <w:sz w:val="20"/>
          <w:szCs w:val="20"/>
        </w:rPr>
        <w:t xml:space="preserve"> screened every 2 years. </w:t>
      </w:r>
      <w:r w:rsidR="00EB6784">
        <w:rPr>
          <w:rFonts w:ascii="Arial" w:hAnsi="Arial" w:cs="Arial"/>
          <w:sz w:val="20"/>
          <w:szCs w:val="20"/>
        </w:rPr>
        <w:t>Thus the modelled ‘average risk’ screening group (</w:t>
      </w:r>
      <w:proofErr w:type="spellStart"/>
      <w:r w:rsidR="00EB6784">
        <w:rPr>
          <w:rFonts w:ascii="Arial" w:hAnsi="Arial" w:cs="Arial"/>
          <w:sz w:val="20"/>
          <w:szCs w:val="20"/>
        </w:rPr>
        <w:t>biennal</w:t>
      </w:r>
      <w:proofErr w:type="spellEnd"/>
      <w:r w:rsidR="00EB6784">
        <w:rPr>
          <w:rFonts w:ascii="Arial" w:hAnsi="Arial" w:cs="Arial"/>
          <w:sz w:val="20"/>
          <w:szCs w:val="20"/>
        </w:rPr>
        <w:t xml:space="preserve"> screenings) will have will have higher breast cancer incidence than the real life average screening group. This group is screened less; the model will under-estimate pay out. By how much depends on what proportion high risk is (7) and the RR of (7) compared to average risk. </w:t>
      </w:r>
    </w:p>
    <w:p w14:paraId="1441B5CB" w14:textId="49F15496" w:rsidR="00133832" w:rsidRDefault="00FD1F44" w:rsidP="00D454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It’s important to note the exposure groups where we obtain the RR for family history. The exposed group should contain as much of 1-5 as possible.  </w:t>
      </w:r>
    </w:p>
    <w:p w14:paraId="4A46D7A8" w14:textId="79B96407" w:rsidR="00DE17BA" w:rsidRPr="00DE17BA" w:rsidRDefault="00DE17BA" w:rsidP="00D454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model starts screening at age 30, whereas current guidelines start at age 40. </w:t>
      </w:r>
    </w:p>
    <w:p w14:paraId="59B66CA8" w14:textId="77777777" w:rsidR="00133832" w:rsidRDefault="00133832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9EEEEDD" w14:textId="1C476E68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References</w:t>
      </w:r>
      <w:r>
        <w:rPr>
          <w:rFonts w:ascii="Arial" w:hAnsi="Arial" w:cs="Arial"/>
          <w:sz w:val="20"/>
          <w:szCs w:val="20"/>
        </w:rPr>
        <w:t>:</w:t>
      </w:r>
    </w:p>
    <w:p w14:paraId="7B635F06" w14:textId="77777777" w:rsidR="00133832" w:rsidRDefault="00133832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3A52FCB" w14:textId="77777777" w:rsidR="005A207B" w:rsidRPr="005A207B" w:rsidRDefault="005A207B" w:rsidP="005A207B">
      <w:pPr>
        <w:pStyle w:val="Bibliography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ADDIN ZOTERO_BIBL {"uncited":[],"omitted":[],"custom":[]} CSL_BIBLIOGRAPHY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5A207B">
        <w:rPr>
          <w:rFonts w:ascii="Arial" w:hAnsi="Arial" w:cs="Arial"/>
          <w:sz w:val="20"/>
        </w:rPr>
        <w:t>1</w:t>
      </w:r>
      <w:r w:rsidRPr="005A207B">
        <w:rPr>
          <w:rFonts w:ascii="Arial" w:hAnsi="Arial" w:cs="Arial"/>
          <w:sz w:val="20"/>
        </w:rPr>
        <w:tab/>
        <w:t xml:space="preserve">Huang Y, Tong Z, Chen K, </w:t>
      </w:r>
      <w:r w:rsidRPr="005A207B">
        <w:rPr>
          <w:rFonts w:ascii="Arial" w:hAnsi="Arial" w:cs="Arial"/>
          <w:i/>
          <w:iCs/>
          <w:sz w:val="20"/>
        </w:rPr>
        <w:t>et al.</w:t>
      </w:r>
      <w:r w:rsidRPr="005A207B">
        <w:rPr>
          <w:rFonts w:ascii="Arial" w:hAnsi="Arial" w:cs="Arial"/>
          <w:sz w:val="20"/>
        </w:rPr>
        <w:t xml:space="preserve"> Interpretation of breast cancer screening guideline for Chinese women. 2019; </w:t>
      </w:r>
      <w:r w:rsidRPr="005A207B">
        <w:rPr>
          <w:rFonts w:ascii="Arial" w:hAnsi="Arial" w:cs="Arial"/>
          <w:b/>
          <w:bCs/>
          <w:sz w:val="20"/>
        </w:rPr>
        <w:t>16</w:t>
      </w:r>
      <w:r w:rsidRPr="005A207B">
        <w:rPr>
          <w:rFonts w:ascii="Arial" w:hAnsi="Arial" w:cs="Arial"/>
          <w:sz w:val="20"/>
        </w:rPr>
        <w:t>: 11.</w:t>
      </w:r>
    </w:p>
    <w:p w14:paraId="33274C5F" w14:textId="77777777" w:rsidR="005A207B" w:rsidRPr="005A207B" w:rsidRDefault="005A207B" w:rsidP="005A207B">
      <w:pPr>
        <w:pStyle w:val="Bibliography"/>
        <w:rPr>
          <w:rFonts w:ascii="Arial" w:hAnsi="Arial" w:cs="Arial"/>
          <w:sz w:val="20"/>
        </w:rPr>
      </w:pPr>
      <w:r w:rsidRPr="005A207B">
        <w:rPr>
          <w:rFonts w:ascii="Arial" w:hAnsi="Arial" w:cs="Arial"/>
          <w:sz w:val="20"/>
        </w:rPr>
        <w:t>2</w:t>
      </w:r>
      <w:r w:rsidRPr="005A207B">
        <w:rPr>
          <w:rFonts w:ascii="Arial" w:hAnsi="Arial" w:cs="Arial"/>
          <w:sz w:val="20"/>
        </w:rPr>
        <w:tab/>
        <w:t xml:space="preserve">Health Commission of PRC N, National Health Commission of the People’s Republic of China. Chinese guidelines for diagnosis and treatment of breast cancer 2018 (English version). </w:t>
      </w:r>
      <w:r w:rsidRPr="005A207B">
        <w:rPr>
          <w:rFonts w:ascii="Arial" w:hAnsi="Arial" w:cs="Arial"/>
          <w:i/>
          <w:iCs/>
          <w:sz w:val="20"/>
        </w:rPr>
        <w:t>Chin J Cancer Res</w:t>
      </w:r>
      <w:r w:rsidRPr="005A207B">
        <w:rPr>
          <w:rFonts w:ascii="Arial" w:hAnsi="Arial" w:cs="Arial"/>
          <w:sz w:val="20"/>
        </w:rPr>
        <w:t xml:space="preserve"> 2019; </w:t>
      </w:r>
      <w:r w:rsidRPr="005A207B">
        <w:rPr>
          <w:rFonts w:ascii="Arial" w:hAnsi="Arial" w:cs="Arial"/>
          <w:b/>
          <w:bCs/>
          <w:sz w:val="20"/>
        </w:rPr>
        <w:t>31</w:t>
      </w:r>
      <w:r w:rsidRPr="005A207B">
        <w:rPr>
          <w:rFonts w:ascii="Arial" w:hAnsi="Arial" w:cs="Arial"/>
          <w:sz w:val="20"/>
        </w:rPr>
        <w:t>: 259–77.</w:t>
      </w:r>
    </w:p>
    <w:p w14:paraId="0D76F232" w14:textId="5B346C78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14:paraId="5070C3FB" w14:textId="111B482E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ACD7F0" w14:textId="27E4FA1D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65C01E8" w14:textId="62C1CCD0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FDB35DB" w14:textId="57ADFAC8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87ABDE5" w14:textId="27D3E1F8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690B087" w14:textId="77D0DED1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300E579" w14:textId="74701C02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BEF7CC1" w14:textId="7D91ADAF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8C10DE8" w14:textId="013F5686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5E712F7" w14:textId="77777777" w:rsidR="005A207B" w:rsidRPr="00E406D9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5A207B" w:rsidRPr="00E406D9" w:rsidSect="00530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cole Young" w:date="2020-06-10T13:03:00Z" w:initials="NY">
    <w:p w14:paraId="328E67F1" w14:textId="67E5A1FA" w:rsidR="005A2205" w:rsidRDefault="005A2205">
      <w:pPr>
        <w:pStyle w:val="CommentText"/>
      </w:pPr>
      <w:r>
        <w:rPr>
          <w:rStyle w:val="CommentReference"/>
        </w:rPr>
        <w:annotationRef/>
      </w:r>
      <w:r>
        <w:t>Should there be another branch for high risk 70+?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8E67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B74"/>
    <w:multiLevelType w:val="hybridMultilevel"/>
    <w:tmpl w:val="98300682"/>
    <w:lvl w:ilvl="0" w:tplc="09B4946E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4274"/>
    <w:multiLevelType w:val="hybridMultilevel"/>
    <w:tmpl w:val="B5088C84"/>
    <w:lvl w:ilvl="0" w:tplc="2BEC8504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D42"/>
    <w:multiLevelType w:val="hybridMultilevel"/>
    <w:tmpl w:val="0A1E7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9154D"/>
    <w:multiLevelType w:val="hybridMultilevel"/>
    <w:tmpl w:val="7A6E6A00"/>
    <w:lvl w:ilvl="0" w:tplc="093EEC0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B7FBA"/>
    <w:multiLevelType w:val="hybridMultilevel"/>
    <w:tmpl w:val="EAFC5F28"/>
    <w:lvl w:ilvl="0" w:tplc="E7FEB9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6E25"/>
    <w:multiLevelType w:val="hybridMultilevel"/>
    <w:tmpl w:val="137CF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978A0"/>
    <w:multiLevelType w:val="hybridMultilevel"/>
    <w:tmpl w:val="C7D8529E"/>
    <w:lvl w:ilvl="0" w:tplc="95CC35DC">
      <w:start w:val="6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8025F"/>
    <w:multiLevelType w:val="hybridMultilevel"/>
    <w:tmpl w:val="0650AF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B0CCA"/>
    <w:multiLevelType w:val="hybridMultilevel"/>
    <w:tmpl w:val="CAA47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ole Young">
    <w15:presenceInfo w15:providerId="AD" w15:userId="S-1-5-21-1432448116-3596794978-2099202681-10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5a029a29vxheve5apx5zu5st5xr5rxepx&quot;&gt;My EndNote Library_DES PrEP-Saved&lt;record-ids&gt;&lt;item&gt;103&lt;/item&gt;&lt;item&gt;105&lt;/item&gt;&lt;/record-ids&gt;&lt;/item&gt;&lt;/Libraries&gt;"/>
  </w:docVars>
  <w:rsids>
    <w:rsidRoot w:val="00530263"/>
    <w:rsid w:val="00007ED1"/>
    <w:rsid w:val="00011CD2"/>
    <w:rsid w:val="000250BF"/>
    <w:rsid w:val="000460B6"/>
    <w:rsid w:val="00056CD2"/>
    <w:rsid w:val="00072CFB"/>
    <w:rsid w:val="00073823"/>
    <w:rsid w:val="00091EBF"/>
    <w:rsid w:val="000972AF"/>
    <w:rsid w:val="000A5F1D"/>
    <w:rsid w:val="000B33B9"/>
    <w:rsid w:val="000E4509"/>
    <w:rsid w:val="000F6DE1"/>
    <w:rsid w:val="00100029"/>
    <w:rsid w:val="001016F2"/>
    <w:rsid w:val="00101AF5"/>
    <w:rsid w:val="00104ADE"/>
    <w:rsid w:val="00107637"/>
    <w:rsid w:val="001079EC"/>
    <w:rsid w:val="0011734B"/>
    <w:rsid w:val="00117A2D"/>
    <w:rsid w:val="00120C00"/>
    <w:rsid w:val="00120FC4"/>
    <w:rsid w:val="001243B6"/>
    <w:rsid w:val="00124DB7"/>
    <w:rsid w:val="00133832"/>
    <w:rsid w:val="001A315F"/>
    <w:rsid w:val="001A7CAF"/>
    <w:rsid w:val="001C0000"/>
    <w:rsid w:val="001C118D"/>
    <w:rsid w:val="001D1874"/>
    <w:rsid w:val="001E22BC"/>
    <w:rsid w:val="002065EA"/>
    <w:rsid w:val="0020727E"/>
    <w:rsid w:val="0020758A"/>
    <w:rsid w:val="00215890"/>
    <w:rsid w:val="002245C1"/>
    <w:rsid w:val="00225F43"/>
    <w:rsid w:val="00231F0D"/>
    <w:rsid w:val="00234EA5"/>
    <w:rsid w:val="00235274"/>
    <w:rsid w:val="00256D78"/>
    <w:rsid w:val="00275BA0"/>
    <w:rsid w:val="00292EB5"/>
    <w:rsid w:val="002A6233"/>
    <w:rsid w:val="002A660B"/>
    <w:rsid w:val="002D3745"/>
    <w:rsid w:val="002E0D63"/>
    <w:rsid w:val="002E1BFB"/>
    <w:rsid w:val="002E7CF1"/>
    <w:rsid w:val="0031167E"/>
    <w:rsid w:val="00324154"/>
    <w:rsid w:val="00324452"/>
    <w:rsid w:val="003341D7"/>
    <w:rsid w:val="003476E8"/>
    <w:rsid w:val="00352469"/>
    <w:rsid w:val="00367B2E"/>
    <w:rsid w:val="003A252D"/>
    <w:rsid w:val="003D25F4"/>
    <w:rsid w:val="003D481F"/>
    <w:rsid w:val="003D6933"/>
    <w:rsid w:val="003F174E"/>
    <w:rsid w:val="00405244"/>
    <w:rsid w:val="0041039B"/>
    <w:rsid w:val="00423C43"/>
    <w:rsid w:val="004465B6"/>
    <w:rsid w:val="00454A2F"/>
    <w:rsid w:val="0045796F"/>
    <w:rsid w:val="00467445"/>
    <w:rsid w:val="00470AC7"/>
    <w:rsid w:val="0047671D"/>
    <w:rsid w:val="0048157D"/>
    <w:rsid w:val="004A0028"/>
    <w:rsid w:val="004A2764"/>
    <w:rsid w:val="004A6AB6"/>
    <w:rsid w:val="004B39DE"/>
    <w:rsid w:val="004C1026"/>
    <w:rsid w:val="004D0528"/>
    <w:rsid w:val="004D29C2"/>
    <w:rsid w:val="004E1693"/>
    <w:rsid w:val="004E469E"/>
    <w:rsid w:val="004F22D4"/>
    <w:rsid w:val="004F2586"/>
    <w:rsid w:val="0050026C"/>
    <w:rsid w:val="005176C6"/>
    <w:rsid w:val="00520AA0"/>
    <w:rsid w:val="0052133F"/>
    <w:rsid w:val="00523876"/>
    <w:rsid w:val="00530263"/>
    <w:rsid w:val="00531106"/>
    <w:rsid w:val="00545649"/>
    <w:rsid w:val="005543B9"/>
    <w:rsid w:val="005623F1"/>
    <w:rsid w:val="005670DA"/>
    <w:rsid w:val="00573829"/>
    <w:rsid w:val="005767C4"/>
    <w:rsid w:val="00586A8F"/>
    <w:rsid w:val="005A207B"/>
    <w:rsid w:val="005A2205"/>
    <w:rsid w:val="005B3A21"/>
    <w:rsid w:val="005B6C26"/>
    <w:rsid w:val="005C32C2"/>
    <w:rsid w:val="005C6BDC"/>
    <w:rsid w:val="005E2219"/>
    <w:rsid w:val="005E7277"/>
    <w:rsid w:val="006221F1"/>
    <w:rsid w:val="006240AD"/>
    <w:rsid w:val="0066734D"/>
    <w:rsid w:val="006721FD"/>
    <w:rsid w:val="0067469A"/>
    <w:rsid w:val="00693035"/>
    <w:rsid w:val="00697297"/>
    <w:rsid w:val="006A0BC4"/>
    <w:rsid w:val="006A37B8"/>
    <w:rsid w:val="006C507F"/>
    <w:rsid w:val="006F63F4"/>
    <w:rsid w:val="007072A8"/>
    <w:rsid w:val="007136D6"/>
    <w:rsid w:val="0071461F"/>
    <w:rsid w:val="007421F4"/>
    <w:rsid w:val="007562B1"/>
    <w:rsid w:val="0076143C"/>
    <w:rsid w:val="007768C3"/>
    <w:rsid w:val="007A29DD"/>
    <w:rsid w:val="007A5768"/>
    <w:rsid w:val="007B068A"/>
    <w:rsid w:val="007B524C"/>
    <w:rsid w:val="007C702D"/>
    <w:rsid w:val="007E278E"/>
    <w:rsid w:val="007E650A"/>
    <w:rsid w:val="007F01B0"/>
    <w:rsid w:val="00802723"/>
    <w:rsid w:val="00827461"/>
    <w:rsid w:val="008345FB"/>
    <w:rsid w:val="00851F89"/>
    <w:rsid w:val="0085451D"/>
    <w:rsid w:val="008606D0"/>
    <w:rsid w:val="00860F8F"/>
    <w:rsid w:val="0086400A"/>
    <w:rsid w:val="008932BA"/>
    <w:rsid w:val="00896512"/>
    <w:rsid w:val="008A7BBE"/>
    <w:rsid w:val="008B407E"/>
    <w:rsid w:val="008C0EBB"/>
    <w:rsid w:val="008D1A00"/>
    <w:rsid w:val="008D1A66"/>
    <w:rsid w:val="008E4563"/>
    <w:rsid w:val="008E494E"/>
    <w:rsid w:val="008E6150"/>
    <w:rsid w:val="008F15E2"/>
    <w:rsid w:val="008F19CB"/>
    <w:rsid w:val="00903BA6"/>
    <w:rsid w:val="00911AEB"/>
    <w:rsid w:val="00923654"/>
    <w:rsid w:val="009431AF"/>
    <w:rsid w:val="00951EE3"/>
    <w:rsid w:val="00952B85"/>
    <w:rsid w:val="00952EBC"/>
    <w:rsid w:val="00955FF5"/>
    <w:rsid w:val="0095786A"/>
    <w:rsid w:val="00976088"/>
    <w:rsid w:val="00985474"/>
    <w:rsid w:val="009A2F5C"/>
    <w:rsid w:val="009B3088"/>
    <w:rsid w:val="009D5658"/>
    <w:rsid w:val="009F0653"/>
    <w:rsid w:val="009F239D"/>
    <w:rsid w:val="00A00B67"/>
    <w:rsid w:val="00A071BF"/>
    <w:rsid w:val="00A27A65"/>
    <w:rsid w:val="00A34219"/>
    <w:rsid w:val="00A5165F"/>
    <w:rsid w:val="00A61455"/>
    <w:rsid w:val="00AA5FE4"/>
    <w:rsid w:val="00AB43C8"/>
    <w:rsid w:val="00AC3F37"/>
    <w:rsid w:val="00AF52A7"/>
    <w:rsid w:val="00B04DA8"/>
    <w:rsid w:val="00B27EDA"/>
    <w:rsid w:val="00B32580"/>
    <w:rsid w:val="00B45AC5"/>
    <w:rsid w:val="00B63814"/>
    <w:rsid w:val="00B815FF"/>
    <w:rsid w:val="00B8651B"/>
    <w:rsid w:val="00B90419"/>
    <w:rsid w:val="00B92ECE"/>
    <w:rsid w:val="00B95C08"/>
    <w:rsid w:val="00BD3A34"/>
    <w:rsid w:val="00C03EED"/>
    <w:rsid w:val="00C07A29"/>
    <w:rsid w:val="00C17C7E"/>
    <w:rsid w:val="00C21720"/>
    <w:rsid w:val="00C219F4"/>
    <w:rsid w:val="00C25C37"/>
    <w:rsid w:val="00C43E1E"/>
    <w:rsid w:val="00C51338"/>
    <w:rsid w:val="00C5466A"/>
    <w:rsid w:val="00C570ED"/>
    <w:rsid w:val="00C622C1"/>
    <w:rsid w:val="00C7673A"/>
    <w:rsid w:val="00C8127A"/>
    <w:rsid w:val="00C94B73"/>
    <w:rsid w:val="00CA088B"/>
    <w:rsid w:val="00CA5B64"/>
    <w:rsid w:val="00CC54B3"/>
    <w:rsid w:val="00CD2C4C"/>
    <w:rsid w:val="00CE717B"/>
    <w:rsid w:val="00CF245D"/>
    <w:rsid w:val="00CF49A2"/>
    <w:rsid w:val="00CF6B36"/>
    <w:rsid w:val="00D02894"/>
    <w:rsid w:val="00D21954"/>
    <w:rsid w:val="00D4547C"/>
    <w:rsid w:val="00D516F5"/>
    <w:rsid w:val="00D63217"/>
    <w:rsid w:val="00D63DC5"/>
    <w:rsid w:val="00D654F5"/>
    <w:rsid w:val="00D74871"/>
    <w:rsid w:val="00D916DB"/>
    <w:rsid w:val="00D94BFB"/>
    <w:rsid w:val="00DB5E4A"/>
    <w:rsid w:val="00DB5F1A"/>
    <w:rsid w:val="00DB7AD2"/>
    <w:rsid w:val="00DC1933"/>
    <w:rsid w:val="00DC20E1"/>
    <w:rsid w:val="00DC30D2"/>
    <w:rsid w:val="00DC5F87"/>
    <w:rsid w:val="00DE17BA"/>
    <w:rsid w:val="00DE5C7E"/>
    <w:rsid w:val="00DF05E1"/>
    <w:rsid w:val="00DF6B01"/>
    <w:rsid w:val="00DF7722"/>
    <w:rsid w:val="00E032C1"/>
    <w:rsid w:val="00E077B4"/>
    <w:rsid w:val="00E11FE5"/>
    <w:rsid w:val="00E14579"/>
    <w:rsid w:val="00E25F45"/>
    <w:rsid w:val="00E274CF"/>
    <w:rsid w:val="00E326AF"/>
    <w:rsid w:val="00E35A31"/>
    <w:rsid w:val="00E406D9"/>
    <w:rsid w:val="00E44F0F"/>
    <w:rsid w:val="00E537BD"/>
    <w:rsid w:val="00E71B72"/>
    <w:rsid w:val="00EB4D80"/>
    <w:rsid w:val="00EB6784"/>
    <w:rsid w:val="00ED00CB"/>
    <w:rsid w:val="00ED2E20"/>
    <w:rsid w:val="00EE5267"/>
    <w:rsid w:val="00EF067B"/>
    <w:rsid w:val="00EF6908"/>
    <w:rsid w:val="00EF7E2A"/>
    <w:rsid w:val="00F00E04"/>
    <w:rsid w:val="00F13E2A"/>
    <w:rsid w:val="00F2149C"/>
    <w:rsid w:val="00F24D21"/>
    <w:rsid w:val="00F344E3"/>
    <w:rsid w:val="00F4406C"/>
    <w:rsid w:val="00F444DF"/>
    <w:rsid w:val="00F453DB"/>
    <w:rsid w:val="00F82AE0"/>
    <w:rsid w:val="00F911BF"/>
    <w:rsid w:val="00FA19A3"/>
    <w:rsid w:val="00FA6CBF"/>
    <w:rsid w:val="00FC7F0F"/>
    <w:rsid w:val="00FD1F44"/>
    <w:rsid w:val="00FD36D5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204B4"/>
  <w14:defaultImageDpi w14:val="300"/>
  <w15:docId w15:val="{54C0BA8A-75B7-4622-AD08-44507C07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79E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F52A7"/>
  </w:style>
  <w:style w:type="paragraph" w:customStyle="1" w:styleId="EndNoteBibliographyTitle">
    <w:name w:val="EndNote Bibliography Title"/>
    <w:basedOn w:val="Normal"/>
    <w:link w:val="EndNoteBibliographyTitleChar"/>
    <w:rsid w:val="001C118D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118D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1C118D"/>
    <w:pPr>
      <w:jc w:val="both"/>
    </w:pPr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C118D"/>
    <w:rPr>
      <w:rFonts w:ascii="Cambria" w:hAnsi="Cambria"/>
      <w:noProof/>
    </w:rPr>
  </w:style>
  <w:style w:type="paragraph" w:styleId="Bibliography">
    <w:name w:val="Bibliography"/>
    <w:basedOn w:val="Normal"/>
    <w:next w:val="Normal"/>
    <w:uiPriority w:val="37"/>
    <w:unhideWhenUsed/>
    <w:rsid w:val="005A207B"/>
    <w:pPr>
      <w:tabs>
        <w:tab w:val="left" w:pos="144"/>
      </w:tabs>
      <w:spacing w:after="240"/>
      <w:ind w:left="144" w:hanging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Anjuli Wagner</dc:creator>
  <cp:keywords/>
  <dc:description/>
  <cp:lastModifiedBy>Nicole Young</cp:lastModifiedBy>
  <cp:revision>2</cp:revision>
  <dcterms:created xsi:type="dcterms:W3CDTF">2020-06-10T20:04:00Z</dcterms:created>
  <dcterms:modified xsi:type="dcterms:W3CDTF">2020-06-10T20:04:00Z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id="EXvoYHoO"/&gt;&lt;style id="http://www.zotero.org/styles/the-lancet" hasBibliography="1" bibliographyStyleHasBeenSet="1"/&gt;&lt;prefs&gt;&lt;pref name="fieldType" value="Field"/&gt;&lt;pref name="automaticJournalAbbrev</vt:lpwstr>
  </property>
  <property fmtid="{D5CDD505-2E9C-101B-9397-08002B2CF9AE}" pid="3" name="ZOTERO_PREF_2">
    <vt:lpwstr>iations" value="true"/&gt;&lt;/prefs&gt;&lt;/data&gt;</vt:lpwstr>
  </property>
</Properties>
</file>