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4A503" w14:textId="3E387A93" w:rsidR="00EB4C17" w:rsidRDefault="00EB4C17" w:rsidP="00EB4C17">
      <w:pPr>
        <w:pStyle w:val="Title"/>
      </w:pPr>
      <w:r>
        <w:t>Child wasting and diarrheal diseases positive feedback model</w:t>
      </w:r>
    </w:p>
    <w:p w14:paraId="52D67908" w14:textId="21A3DF4B" w:rsidR="00EB4C17" w:rsidRDefault="00EB4C17" w:rsidP="00EB4C17">
      <w:pPr>
        <w:pStyle w:val="Heading1"/>
      </w:pPr>
      <w:r>
        <w:t>Diagram</w:t>
      </w:r>
    </w:p>
    <w:p w14:paraId="26BA11C5" w14:textId="77777777" w:rsidR="00073606" w:rsidRPr="00073606" w:rsidRDefault="00073606" w:rsidP="00073606"/>
    <w:p w14:paraId="08EE17C7" w14:textId="310A0F7B" w:rsidR="00EB4C17" w:rsidRDefault="00073606">
      <w:r>
        <w:rPr>
          <w:noProof/>
        </w:rPr>
        <w:drawing>
          <wp:inline distT="0" distB="0" distL="0" distR="0" wp14:anchorId="6A00B11B" wp14:editId="20CB60CF">
            <wp:extent cx="5943600" cy="3630930"/>
            <wp:effectExtent l="0" t="0" r="0" b="7620"/>
            <wp:docPr id="1" name="Picture 1" descr="C:\Users\alibow\Downloads\positive feedback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bow\Downloads\positive feedback diagram.drawio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14:paraId="3112E80A" w14:textId="3D5B0516" w:rsidR="00BD5D1D" w:rsidRDefault="00BD5D1D"/>
    <w:p w14:paraId="3D5C8AB2" w14:textId="77777777" w:rsidR="00EB4C17" w:rsidRDefault="00EB4C17" w:rsidP="00EB4C17">
      <w:pPr>
        <w:pStyle w:val="Heading1"/>
      </w:pPr>
      <w:r>
        <w:t>Variable notation</w:t>
      </w:r>
    </w:p>
    <w:p w14:paraId="224197F2" w14:textId="77777777" w:rsidR="00EB4C17" w:rsidRDefault="00EB4C17" w:rsidP="00EB4C17">
      <w:pPr>
        <w:pStyle w:val="Heading3"/>
      </w:pPr>
      <w:r>
        <w:t>States</w:t>
      </w:r>
    </w:p>
    <w:tbl>
      <w:tblPr>
        <w:tblStyle w:val="TableGrid"/>
        <w:tblW w:w="0" w:type="auto"/>
        <w:tblLook w:val="04A0" w:firstRow="1" w:lastRow="0" w:firstColumn="1" w:lastColumn="0" w:noHBand="0" w:noVBand="1"/>
      </w:tblPr>
      <w:tblGrid>
        <w:gridCol w:w="3116"/>
        <w:gridCol w:w="3117"/>
        <w:gridCol w:w="3117"/>
      </w:tblGrid>
      <w:tr w:rsidR="00EB4C17" w14:paraId="3280DA78" w14:textId="77777777" w:rsidTr="00EB4C17">
        <w:tc>
          <w:tcPr>
            <w:tcW w:w="3116" w:type="dxa"/>
          </w:tcPr>
          <w:p w14:paraId="496EEB1E" w14:textId="77777777" w:rsidR="00EB4C17" w:rsidRPr="00EB4C17" w:rsidRDefault="00EB4C17" w:rsidP="00EB4C17">
            <w:pPr>
              <w:rPr>
                <w:b/>
              </w:rPr>
            </w:pPr>
            <w:r w:rsidRPr="00EB4C17">
              <w:rPr>
                <w:b/>
              </w:rPr>
              <w:t>Category</w:t>
            </w:r>
          </w:p>
        </w:tc>
        <w:tc>
          <w:tcPr>
            <w:tcW w:w="3117" w:type="dxa"/>
          </w:tcPr>
          <w:p w14:paraId="3F3EAD53" w14:textId="77777777" w:rsidR="00EB4C17" w:rsidRPr="00EB4C17" w:rsidRDefault="00EB4C17" w:rsidP="00EB4C17">
            <w:pPr>
              <w:rPr>
                <w:b/>
              </w:rPr>
            </w:pPr>
            <w:r w:rsidRPr="00EB4C17">
              <w:rPr>
                <w:b/>
              </w:rPr>
              <w:t>Notation</w:t>
            </w:r>
          </w:p>
        </w:tc>
        <w:tc>
          <w:tcPr>
            <w:tcW w:w="3117" w:type="dxa"/>
          </w:tcPr>
          <w:p w14:paraId="628C114E" w14:textId="77777777" w:rsidR="00EB4C17" w:rsidRPr="00EB4C17" w:rsidRDefault="00EB4C17" w:rsidP="00EB4C17">
            <w:pPr>
              <w:rPr>
                <w:b/>
              </w:rPr>
            </w:pPr>
            <w:r w:rsidRPr="00EB4C17">
              <w:rPr>
                <w:b/>
              </w:rPr>
              <w:t>Note</w:t>
            </w:r>
          </w:p>
        </w:tc>
      </w:tr>
      <w:tr w:rsidR="00EB4C17" w14:paraId="0B293450" w14:textId="77777777" w:rsidTr="00EB4C17">
        <w:tc>
          <w:tcPr>
            <w:tcW w:w="3116" w:type="dxa"/>
          </w:tcPr>
          <w:p w14:paraId="1449EE1C" w14:textId="77777777" w:rsidR="00EB4C17" w:rsidRDefault="00EB4C17" w:rsidP="00EB4C17">
            <w:r>
              <w:t>Wasting TMREL</w:t>
            </w:r>
          </w:p>
        </w:tc>
        <w:tc>
          <w:tcPr>
            <w:tcW w:w="3117" w:type="dxa"/>
          </w:tcPr>
          <w:p w14:paraId="73406AB5" w14:textId="77777777" w:rsidR="00EB4C17" w:rsidRDefault="00EB4C17" w:rsidP="00EB4C17">
            <w:r>
              <w:t>4</w:t>
            </w:r>
          </w:p>
        </w:tc>
        <w:tc>
          <w:tcPr>
            <w:tcW w:w="3117" w:type="dxa"/>
          </w:tcPr>
          <w:p w14:paraId="094A86FC" w14:textId="77777777" w:rsidR="00EB4C17" w:rsidRDefault="00EB4C17" w:rsidP="00EB4C17">
            <w:r>
              <w:t>cat4 in GBD</w:t>
            </w:r>
          </w:p>
        </w:tc>
      </w:tr>
      <w:tr w:rsidR="00EB4C17" w14:paraId="46BC91DF" w14:textId="77777777" w:rsidTr="00EB4C17">
        <w:tc>
          <w:tcPr>
            <w:tcW w:w="3116" w:type="dxa"/>
          </w:tcPr>
          <w:p w14:paraId="46C88E78" w14:textId="77777777" w:rsidR="00EB4C17" w:rsidRDefault="00EB4C17" w:rsidP="00EB4C17">
            <w:r>
              <w:t>Mild wasting</w:t>
            </w:r>
          </w:p>
        </w:tc>
        <w:tc>
          <w:tcPr>
            <w:tcW w:w="3117" w:type="dxa"/>
          </w:tcPr>
          <w:p w14:paraId="170E6E48" w14:textId="77777777" w:rsidR="00EB4C17" w:rsidRDefault="00EB4C17" w:rsidP="00EB4C17">
            <w:r>
              <w:t>3</w:t>
            </w:r>
          </w:p>
        </w:tc>
        <w:tc>
          <w:tcPr>
            <w:tcW w:w="3117" w:type="dxa"/>
          </w:tcPr>
          <w:p w14:paraId="1FA98E15" w14:textId="77777777" w:rsidR="00EB4C17" w:rsidRDefault="00EB4C17" w:rsidP="00EB4C17">
            <w:r>
              <w:t>cat3 in GBD</w:t>
            </w:r>
          </w:p>
        </w:tc>
      </w:tr>
      <w:tr w:rsidR="00EB4C17" w14:paraId="2D453BF5" w14:textId="77777777" w:rsidTr="00EB4C17">
        <w:tc>
          <w:tcPr>
            <w:tcW w:w="3116" w:type="dxa"/>
          </w:tcPr>
          <w:p w14:paraId="4B34F479" w14:textId="77777777" w:rsidR="00EB4C17" w:rsidRDefault="00EB4C17" w:rsidP="00EB4C17">
            <w:r>
              <w:t>Moderate wasting (MAM)</w:t>
            </w:r>
          </w:p>
        </w:tc>
        <w:tc>
          <w:tcPr>
            <w:tcW w:w="3117" w:type="dxa"/>
          </w:tcPr>
          <w:p w14:paraId="4993A557" w14:textId="77777777" w:rsidR="00EB4C17" w:rsidRDefault="00EB4C17" w:rsidP="00EB4C17">
            <w:r>
              <w:t>2</w:t>
            </w:r>
          </w:p>
        </w:tc>
        <w:tc>
          <w:tcPr>
            <w:tcW w:w="3117" w:type="dxa"/>
          </w:tcPr>
          <w:p w14:paraId="403ADD36" w14:textId="77777777" w:rsidR="00EB4C17" w:rsidRDefault="00EB4C17" w:rsidP="00EB4C17">
            <w:r>
              <w:t>cat2 in GBD</w:t>
            </w:r>
          </w:p>
        </w:tc>
      </w:tr>
      <w:tr w:rsidR="00EB4C17" w14:paraId="760EEE98" w14:textId="77777777" w:rsidTr="00EB4C17">
        <w:tc>
          <w:tcPr>
            <w:tcW w:w="3116" w:type="dxa"/>
          </w:tcPr>
          <w:p w14:paraId="5419E997" w14:textId="77777777" w:rsidR="00EB4C17" w:rsidRDefault="00EB4C17" w:rsidP="00EB4C17">
            <w:r>
              <w:t>Severe wasting (SAM)</w:t>
            </w:r>
          </w:p>
        </w:tc>
        <w:tc>
          <w:tcPr>
            <w:tcW w:w="3117" w:type="dxa"/>
          </w:tcPr>
          <w:p w14:paraId="0123198E" w14:textId="77777777" w:rsidR="00EB4C17" w:rsidRDefault="00EB4C17" w:rsidP="00EB4C17">
            <w:r>
              <w:t>1</w:t>
            </w:r>
          </w:p>
        </w:tc>
        <w:tc>
          <w:tcPr>
            <w:tcW w:w="3117" w:type="dxa"/>
          </w:tcPr>
          <w:p w14:paraId="3A980BF1" w14:textId="77777777" w:rsidR="00EB4C17" w:rsidRDefault="00EB4C17" w:rsidP="00EB4C17">
            <w:r>
              <w:t>cat1 in GBD</w:t>
            </w:r>
          </w:p>
        </w:tc>
      </w:tr>
      <w:tr w:rsidR="002A6DE9" w14:paraId="1BB88CE1" w14:textId="77777777" w:rsidTr="00EB4C17">
        <w:tc>
          <w:tcPr>
            <w:tcW w:w="3116" w:type="dxa"/>
          </w:tcPr>
          <w:p w14:paraId="35E444EA" w14:textId="77777777" w:rsidR="002A6DE9" w:rsidRDefault="002A6DE9" w:rsidP="002A6DE9">
            <w:r>
              <w:t>Susceptible to diarrheal diseases</w:t>
            </w:r>
          </w:p>
        </w:tc>
        <w:tc>
          <w:tcPr>
            <w:tcW w:w="3117" w:type="dxa"/>
          </w:tcPr>
          <w:p w14:paraId="11349D0D" w14:textId="77777777" w:rsidR="002A6DE9" w:rsidRDefault="002A6DE9" w:rsidP="002A6DE9">
            <w:r>
              <w:t>S</w:t>
            </w:r>
          </w:p>
        </w:tc>
        <w:tc>
          <w:tcPr>
            <w:tcW w:w="3117" w:type="dxa"/>
          </w:tcPr>
          <w:p w14:paraId="2A79BF9C" w14:textId="77777777" w:rsidR="002A6DE9" w:rsidRDefault="002A6DE9" w:rsidP="002A6DE9"/>
        </w:tc>
      </w:tr>
      <w:tr w:rsidR="002A6DE9" w14:paraId="03D1D7BC" w14:textId="77777777" w:rsidTr="00EB4C17">
        <w:tc>
          <w:tcPr>
            <w:tcW w:w="3116" w:type="dxa"/>
          </w:tcPr>
          <w:p w14:paraId="120158FA" w14:textId="77777777" w:rsidR="002A6DE9" w:rsidRDefault="002A6DE9" w:rsidP="002A6DE9">
            <w:r>
              <w:t>Infected with diarrheal disease</w:t>
            </w:r>
          </w:p>
        </w:tc>
        <w:tc>
          <w:tcPr>
            <w:tcW w:w="3117" w:type="dxa"/>
          </w:tcPr>
          <w:p w14:paraId="58BF1C00" w14:textId="77777777" w:rsidR="002A6DE9" w:rsidRDefault="002A6DE9" w:rsidP="002A6DE9">
            <w:r>
              <w:t>D</w:t>
            </w:r>
          </w:p>
        </w:tc>
        <w:tc>
          <w:tcPr>
            <w:tcW w:w="3117" w:type="dxa"/>
          </w:tcPr>
          <w:p w14:paraId="36A21A25" w14:textId="77777777" w:rsidR="002A6DE9" w:rsidRDefault="002A6DE9" w:rsidP="002A6DE9"/>
        </w:tc>
      </w:tr>
      <w:tr w:rsidR="002A6DE9" w14:paraId="210814B2" w14:textId="77777777" w:rsidTr="00EB4C17">
        <w:tc>
          <w:tcPr>
            <w:tcW w:w="3116" w:type="dxa"/>
          </w:tcPr>
          <w:p w14:paraId="244DF60E" w14:textId="77777777" w:rsidR="002A6DE9" w:rsidRDefault="002A6DE9" w:rsidP="002A6DE9">
            <w:r>
              <w:t>Overall population</w:t>
            </w:r>
          </w:p>
        </w:tc>
        <w:tc>
          <w:tcPr>
            <w:tcW w:w="3117" w:type="dxa"/>
          </w:tcPr>
          <w:p w14:paraId="5DE537BF" w14:textId="77777777" w:rsidR="002A6DE9" w:rsidRDefault="002A6DE9" w:rsidP="002A6DE9">
            <w:r>
              <w:t>O</w:t>
            </w:r>
          </w:p>
        </w:tc>
        <w:tc>
          <w:tcPr>
            <w:tcW w:w="3117" w:type="dxa"/>
          </w:tcPr>
          <w:p w14:paraId="3D989139" w14:textId="77777777" w:rsidR="002A6DE9" w:rsidRDefault="002A6DE9" w:rsidP="002A6DE9">
            <w:r>
              <w:t>Note, not a specific state, but meant to represent the population level aggregate</w:t>
            </w:r>
          </w:p>
        </w:tc>
      </w:tr>
    </w:tbl>
    <w:p w14:paraId="4E0EB419" w14:textId="77777777" w:rsidR="002A6DE9" w:rsidRDefault="002A6DE9" w:rsidP="00EB4C17">
      <w:pPr>
        <w:pStyle w:val="Heading2"/>
      </w:pPr>
    </w:p>
    <w:p w14:paraId="25200F35" w14:textId="77777777" w:rsidR="00EB4C17" w:rsidRDefault="00EB4C17" w:rsidP="00EB4C17">
      <w:pPr>
        <w:pStyle w:val="Heading2"/>
      </w:pPr>
      <w:r>
        <w:t>Transitions</w:t>
      </w:r>
    </w:p>
    <w:p w14:paraId="59F41BD9" w14:textId="77777777" w:rsidR="00EB5EBA" w:rsidRPr="00EB5EBA" w:rsidRDefault="00EB5EBA" w:rsidP="00EB5EBA">
      <w:r>
        <w:t>All transition rates will be defined in terms of the count of transitions per person-time unit in the entire model system (not specific to person-time in the source state).</w:t>
      </w:r>
    </w:p>
    <w:tbl>
      <w:tblPr>
        <w:tblStyle w:val="TableGrid"/>
        <w:tblW w:w="0" w:type="auto"/>
        <w:tblLook w:val="04A0" w:firstRow="1" w:lastRow="0" w:firstColumn="1" w:lastColumn="0" w:noHBand="0" w:noVBand="1"/>
      </w:tblPr>
      <w:tblGrid>
        <w:gridCol w:w="2365"/>
        <w:gridCol w:w="2409"/>
        <w:gridCol w:w="2017"/>
        <w:gridCol w:w="2559"/>
      </w:tblGrid>
      <w:tr w:rsidR="00BC091F" w14:paraId="0FD5A0FC" w14:textId="77777777" w:rsidTr="00BC091F">
        <w:tc>
          <w:tcPr>
            <w:tcW w:w="2365" w:type="dxa"/>
          </w:tcPr>
          <w:p w14:paraId="04DD4B7F" w14:textId="77777777" w:rsidR="00BC091F" w:rsidRPr="00EB4C17" w:rsidRDefault="00BC091F" w:rsidP="00EB4C17">
            <w:pPr>
              <w:rPr>
                <w:b/>
              </w:rPr>
            </w:pPr>
            <w:r w:rsidRPr="00EB4C17">
              <w:rPr>
                <w:b/>
              </w:rPr>
              <w:t>Transition category</w:t>
            </w:r>
          </w:p>
        </w:tc>
        <w:tc>
          <w:tcPr>
            <w:tcW w:w="2409" w:type="dxa"/>
          </w:tcPr>
          <w:p w14:paraId="38A5FDAF" w14:textId="77777777" w:rsidR="00BC091F" w:rsidRPr="00EB4C17" w:rsidRDefault="00BC091F" w:rsidP="00EB4C17">
            <w:pPr>
              <w:rPr>
                <w:b/>
              </w:rPr>
            </w:pPr>
            <w:r w:rsidRPr="00EB4C17">
              <w:rPr>
                <w:b/>
              </w:rPr>
              <w:t>Notation</w:t>
            </w:r>
          </w:p>
        </w:tc>
        <w:tc>
          <w:tcPr>
            <w:tcW w:w="2017" w:type="dxa"/>
          </w:tcPr>
          <w:p w14:paraId="53020567" w14:textId="77777777" w:rsidR="00BC091F" w:rsidRPr="00EB4C17" w:rsidRDefault="00BC091F" w:rsidP="00EB4C17">
            <w:pPr>
              <w:rPr>
                <w:b/>
              </w:rPr>
            </w:pPr>
            <w:r>
              <w:rPr>
                <w:b/>
              </w:rPr>
              <w:t>Definition</w:t>
            </w:r>
          </w:p>
        </w:tc>
        <w:tc>
          <w:tcPr>
            <w:tcW w:w="2559" w:type="dxa"/>
          </w:tcPr>
          <w:p w14:paraId="0F9630AA" w14:textId="77777777" w:rsidR="00BC091F" w:rsidRPr="00EB4C17" w:rsidRDefault="00BC091F" w:rsidP="00EB4C17">
            <w:pPr>
              <w:rPr>
                <w:b/>
              </w:rPr>
            </w:pPr>
            <w:r w:rsidRPr="00EB4C17">
              <w:rPr>
                <w:b/>
              </w:rPr>
              <w:t>Note</w:t>
            </w:r>
          </w:p>
        </w:tc>
      </w:tr>
      <w:tr w:rsidR="00BC091F" w14:paraId="245D669E" w14:textId="77777777" w:rsidTr="00BC091F">
        <w:tc>
          <w:tcPr>
            <w:tcW w:w="2365" w:type="dxa"/>
          </w:tcPr>
          <w:p w14:paraId="118D9201" w14:textId="77777777" w:rsidR="00BC091F" w:rsidRDefault="00BC091F" w:rsidP="00EB4C17">
            <w:r>
              <w:t>Mortality</w:t>
            </w:r>
          </w:p>
        </w:tc>
        <w:tc>
          <w:tcPr>
            <w:tcW w:w="2409" w:type="dxa"/>
          </w:tcPr>
          <w:p w14:paraId="7F26FB83" w14:textId="77777777" w:rsidR="00BC091F" w:rsidRDefault="00BC091F" w:rsidP="00EB4C17">
            <w:r>
              <w:t>m_{source state}</w:t>
            </w:r>
          </w:p>
        </w:tc>
        <w:tc>
          <w:tcPr>
            <w:tcW w:w="2017" w:type="dxa"/>
          </w:tcPr>
          <w:p w14:paraId="158BD7EA" w14:textId="77777777" w:rsidR="00BC091F" w:rsidRDefault="00BC091F" w:rsidP="00EB4C17">
            <w:r>
              <w:t>Mortality rate specific to the source state</w:t>
            </w:r>
            <w:r w:rsidR="00BB1F23">
              <w:t xml:space="preserve"> multiplied by the prevalence of that state</w:t>
            </w:r>
          </w:p>
        </w:tc>
        <w:tc>
          <w:tcPr>
            <w:tcW w:w="2559" w:type="dxa"/>
          </w:tcPr>
          <w:p w14:paraId="30E6E148" w14:textId="77777777" w:rsidR="00BC091F" w:rsidRDefault="00BC091F" w:rsidP="00EB4C17"/>
        </w:tc>
      </w:tr>
      <w:tr w:rsidR="00BC091F" w14:paraId="7D547EEE" w14:textId="77777777" w:rsidTr="00BC091F">
        <w:tc>
          <w:tcPr>
            <w:tcW w:w="2365" w:type="dxa"/>
          </w:tcPr>
          <w:p w14:paraId="2E367E9C" w14:textId="77777777" w:rsidR="00BC091F" w:rsidRDefault="00BC091F" w:rsidP="00EB4C17">
            <w:r>
              <w:t>Birth</w:t>
            </w:r>
          </w:p>
        </w:tc>
        <w:tc>
          <w:tcPr>
            <w:tcW w:w="2409" w:type="dxa"/>
          </w:tcPr>
          <w:p w14:paraId="7BA3FDE3" w14:textId="77777777" w:rsidR="00BC091F" w:rsidRDefault="00BC091F" w:rsidP="00EB4C17">
            <w:r>
              <w:t>b_{sink state}</w:t>
            </w:r>
          </w:p>
        </w:tc>
        <w:tc>
          <w:tcPr>
            <w:tcW w:w="2017" w:type="dxa"/>
          </w:tcPr>
          <w:p w14:paraId="5D4FD7C9" w14:textId="77777777" w:rsidR="00BC091F" w:rsidRDefault="00BC091F" w:rsidP="00EB4C17">
            <w:r>
              <w:t>Rate of aging into the sink state</w:t>
            </w:r>
          </w:p>
        </w:tc>
        <w:tc>
          <w:tcPr>
            <w:tcW w:w="2559" w:type="dxa"/>
          </w:tcPr>
          <w:p w14:paraId="5B1630A1" w14:textId="77777777" w:rsidR="00BC091F" w:rsidRDefault="00BC091F" w:rsidP="00EB4C17">
            <w:r>
              <w:t>“Reincarnation” or “aging into” states to keep population size stable</w:t>
            </w:r>
          </w:p>
        </w:tc>
      </w:tr>
      <w:tr w:rsidR="00BC091F" w14:paraId="44D6443F" w14:textId="77777777" w:rsidTr="00BC091F">
        <w:tc>
          <w:tcPr>
            <w:tcW w:w="2365" w:type="dxa"/>
          </w:tcPr>
          <w:p w14:paraId="2D9666A0" w14:textId="77777777" w:rsidR="00BC091F" w:rsidRDefault="00BC091F" w:rsidP="00EB4C17">
            <w:r>
              <w:t>Diarrheal incidence</w:t>
            </w:r>
          </w:p>
        </w:tc>
        <w:tc>
          <w:tcPr>
            <w:tcW w:w="2409" w:type="dxa"/>
          </w:tcPr>
          <w:p w14:paraId="7DEBCCD5" w14:textId="77777777" w:rsidR="00BC091F" w:rsidRDefault="00BC091F" w:rsidP="00EB4C17">
            <w:r>
              <w:t>di_{wasting state}</w:t>
            </w:r>
          </w:p>
        </w:tc>
        <w:tc>
          <w:tcPr>
            <w:tcW w:w="2017" w:type="dxa"/>
          </w:tcPr>
          <w:p w14:paraId="5A1DF6DF" w14:textId="77777777" w:rsidR="00BC091F" w:rsidRDefault="00BC091F" w:rsidP="00EB4C17"/>
        </w:tc>
        <w:tc>
          <w:tcPr>
            <w:tcW w:w="2559" w:type="dxa"/>
          </w:tcPr>
          <w:p w14:paraId="4A94ADA4" w14:textId="77777777" w:rsidR="00BC091F" w:rsidRDefault="00BC091F" w:rsidP="00EB4C17"/>
        </w:tc>
      </w:tr>
      <w:tr w:rsidR="00BC091F" w14:paraId="479625C7" w14:textId="77777777" w:rsidTr="00BC091F">
        <w:tc>
          <w:tcPr>
            <w:tcW w:w="2365" w:type="dxa"/>
          </w:tcPr>
          <w:p w14:paraId="6B04EC4B" w14:textId="77777777" w:rsidR="00BC091F" w:rsidRDefault="00BC091F" w:rsidP="00EB4C17">
            <w:r>
              <w:t>Diarrheal remission</w:t>
            </w:r>
          </w:p>
        </w:tc>
        <w:tc>
          <w:tcPr>
            <w:tcW w:w="2409" w:type="dxa"/>
          </w:tcPr>
          <w:p w14:paraId="36E9D70F" w14:textId="77777777" w:rsidR="00BC091F" w:rsidRDefault="00BC091F" w:rsidP="00EB4C17">
            <w:r>
              <w:t>di_{wasting state}</w:t>
            </w:r>
          </w:p>
        </w:tc>
        <w:tc>
          <w:tcPr>
            <w:tcW w:w="2017" w:type="dxa"/>
          </w:tcPr>
          <w:p w14:paraId="43EC1DCF" w14:textId="77777777" w:rsidR="00BC091F" w:rsidRDefault="00BC091F" w:rsidP="00EB4C17"/>
        </w:tc>
        <w:tc>
          <w:tcPr>
            <w:tcW w:w="2559" w:type="dxa"/>
          </w:tcPr>
          <w:p w14:paraId="5440735A" w14:textId="77777777" w:rsidR="00BC091F" w:rsidRDefault="00BC091F" w:rsidP="00EB4C17"/>
        </w:tc>
      </w:tr>
      <w:tr w:rsidR="00BC091F" w14:paraId="591A6849" w14:textId="77777777" w:rsidTr="00BC091F">
        <w:tc>
          <w:tcPr>
            <w:tcW w:w="2365" w:type="dxa"/>
          </w:tcPr>
          <w:p w14:paraId="66341437" w14:textId="77777777" w:rsidR="00BC091F" w:rsidRDefault="00BC091F" w:rsidP="00EB4C17">
            <w:r>
              <w:t>Wasting incidence</w:t>
            </w:r>
          </w:p>
        </w:tc>
        <w:tc>
          <w:tcPr>
            <w:tcW w:w="2409" w:type="dxa"/>
          </w:tcPr>
          <w:p w14:paraId="76F86269" w14:textId="77777777" w:rsidR="00BC091F" w:rsidRDefault="00BC091F" w:rsidP="00EB4C17">
            <w:proofErr w:type="spellStart"/>
            <w:r>
              <w:t>i</w:t>
            </w:r>
            <w:proofErr w:type="spellEnd"/>
            <w:r>
              <w:t>_{sink state}</w:t>
            </w:r>
          </w:p>
        </w:tc>
        <w:tc>
          <w:tcPr>
            <w:tcW w:w="2017" w:type="dxa"/>
          </w:tcPr>
          <w:p w14:paraId="31E44D95" w14:textId="77777777" w:rsidR="00BC091F" w:rsidRDefault="00BC091F" w:rsidP="00EB4C17"/>
        </w:tc>
        <w:tc>
          <w:tcPr>
            <w:tcW w:w="2559" w:type="dxa"/>
          </w:tcPr>
          <w:p w14:paraId="1E81154A" w14:textId="77777777" w:rsidR="00BC091F" w:rsidRDefault="00BC091F" w:rsidP="00EB4C17"/>
        </w:tc>
      </w:tr>
      <w:tr w:rsidR="00BC091F" w14:paraId="7DD03229" w14:textId="77777777" w:rsidTr="00BC091F">
        <w:tc>
          <w:tcPr>
            <w:tcW w:w="2365" w:type="dxa"/>
          </w:tcPr>
          <w:p w14:paraId="651F9F65" w14:textId="77777777" w:rsidR="00BC091F" w:rsidRDefault="00BC091F" w:rsidP="00EB4C17">
            <w:r>
              <w:t>Wasting remission</w:t>
            </w:r>
          </w:p>
        </w:tc>
        <w:tc>
          <w:tcPr>
            <w:tcW w:w="2409" w:type="dxa"/>
          </w:tcPr>
          <w:p w14:paraId="0932CE98" w14:textId="77777777" w:rsidR="00BC091F" w:rsidRDefault="00BC091F" w:rsidP="00EB4C17">
            <w:r>
              <w:t>r_{source state}</w:t>
            </w:r>
          </w:p>
        </w:tc>
        <w:tc>
          <w:tcPr>
            <w:tcW w:w="2017" w:type="dxa"/>
          </w:tcPr>
          <w:p w14:paraId="7D2C5C15" w14:textId="77777777" w:rsidR="00BC091F" w:rsidRDefault="00BC091F" w:rsidP="00EB4C17"/>
        </w:tc>
        <w:tc>
          <w:tcPr>
            <w:tcW w:w="2559" w:type="dxa"/>
          </w:tcPr>
          <w:p w14:paraId="29D57AAE" w14:textId="77777777" w:rsidR="00BC091F" w:rsidRDefault="00BC091F" w:rsidP="00EB4C17">
            <w:r>
              <w:t xml:space="preserve">Rate out of severe wasting state dependent on treatment coverage </w:t>
            </w:r>
          </w:p>
        </w:tc>
      </w:tr>
    </w:tbl>
    <w:p w14:paraId="37213DA4" w14:textId="77777777" w:rsidR="00EB4C17" w:rsidRDefault="00EB4C17" w:rsidP="00EB4C17"/>
    <w:p w14:paraId="1146820A" w14:textId="77777777" w:rsidR="0039241C" w:rsidRDefault="0039241C" w:rsidP="0039241C">
      <w:pPr>
        <w:pStyle w:val="Heading1"/>
      </w:pPr>
      <w:r>
        <w:t>Known Relationships</w:t>
      </w:r>
    </w:p>
    <w:p w14:paraId="295223A0" w14:textId="77777777" w:rsidR="0039241C" w:rsidRPr="00162DF0" w:rsidRDefault="0039241C" w:rsidP="0039241C">
      <w:r w:rsidRPr="00162DF0">
        <w:t>Known variables:</w:t>
      </w:r>
    </w:p>
    <w:p w14:paraId="217554B0" w14:textId="50DC1BAA" w:rsidR="0039241C" w:rsidRDefault="0039241C" w:rsidP="0039241C">
      <w:pPr>
        <w:pStyle w:val="ListParagraph"/>
        <w:numPr>
          <w:ilvl w:val="0"/>
          <w:numId w:val="3"/>
        </w:numPr>
      </w:pPr>
      <w:r>
        <w:t>Mortality rates</w:t>
      </w:r>
      <w:r w:rsidR="003112FB">
        <w:t xml:space="preserve"> (GBD)</w:t>
      </w:r>
    </w:p>
    <w:p w14:paraId="2D3EB383" w14:textId="68EF25E1" w:rsidR="0039241C" w:rsidRDefault="0039241C" w:rsidP="0039241C">
      <w:pPr>
        <w:pStyle w:val="ListParagraph"/>
        <w:numPr>
          <w:ilvl w:val="0"/>
          <w:numId w:val="3"/>
        </w:numPr>
      </w:pPr>
      <w:r>
        <w:t>Overall population level wasting</w:t>
      </w:r>
      <w:r w:rsidR="003112FB">
        <w:t xml:space="preserve"> prevalence (GBD) and</w:t>
      </w:r>
      <w:r>
        <w:t xml:space="preserve"> transition rates</w:t>
      </w:r>
      <w:r w:rsidR="00F02032">
        <w:t xml:space="preserve"> (dynamic transition model)</w:t>
      </w:r>
    </w:p>
    <w:p w14:paraId="59797EAE" w14:textId="75DF3AEA" w:rsidR="0039241C" w:rsidRDefault="0039241C" w:rsidP="0039241C">
      <w:pPr>
        <w:pStyle w:val="ListParagraph"/>
        <w:numPr>
          <w:ilvl w:val="0"/>
          <w:numId w:val="3"/>
        </w:numPr>
      </w:pPr>
      <w:r>
        <w:t>Overall population level diarrheal transition rates</w:t>
      </w:r>
      <w:r w:rsidR="00087318">
        <w:t xml:space="preserve"> and prevalence</w:t>
      </w:r>
      <w:r w:rsidR="00F02032">
        <w:t xml:space="preserve"> (GBD)</w:t>
      </w:r>
    </w:p>
    <w:p w14:paraId="24FDCE1A" w14:textId="412B2C69" w:rsidR="008A23C8" w:rsidRDefault="00312D9D" w:rsidP="0039241C">
      <w:pPr>
        <w:pStyle w:val="ListParagraph"/>
        <w:numPr>
          <w:ilvl w:val="0"/>
          <w:numId w:val="3"/>
        </w:numPr>
      </w:pPr>
      <w:r>
        <w:t xml:space="preserve">Relative risks for diarrhea </w:t>
      </w:r>
      <w:r w:rsidR="003112FB">
        <w:t>mortality</w:t>
      </w:r>
      <w:r>
        <w:t xml:space="preserve"> by wasting state</w:t>
      </w:r>
      <w:r w:rsidR="003112FB">
        <w:t xml:space="preserve"> (GBD)</w:t>
      </w:r>
    </w:p>
    <w:p w14:paraId="30538300" w14:textId="34152549" w:rsidR="003112FB" w:rsidRDefault="003112FB" w:rsidP="003112FB">
      <w:pPr>
        <w:pStyle w:val="ListParagraph"/>
        <w:numPr>
          <w:ilvl w:val="1"/>
          <w:numId w:val="3"/>
        </w:numPr>
      </w:pPr>
      <w:r>
        <w:t xml:space="preserve">NOTE: The input data for these GBD relative risks are informed by diarrheal diseases mortality rates and GBD applies them equally to YLDs and YLLS. We are making the assumption that these relative risks apply to the diarrheal diseases excess mortality rate. </w:t>
      </w:r>
    </w:p>
    <w:p w14:paraId="486A3241" w14:textId="74D991DC" w:rsidR="00087318" w:rsidRDefault="00087318" w:rsidP="0039241C">
      <w:pPr>
        <w:pStyle w:val="ListParagraph"/>
        <w:numPr>
          <w:ilvl w:val="0"/>
          <w:numId w:val="3"/>
        </w:numPr>
      </w:pPr>
      <w:r>
        <w:t xml:space="preserve">Prevalence ratio for wasting states by diarrheal status </w:t>
      </w:r>
      <w:r w:rsidR="003112FB">
        <w:t>(as estimated externally using GBD-informed data)</w:t>
      </w:r>
    </w:p>
    <w:p w14:paraId="0BD8A1BF" w14:textId="77777777" w:rsidR="00562699" w:rsidRPr="0039241C" w:rsidRDefault="00562699" w:rsidP="00562699">
      <w:pPr>
        <w:pStyle w:val="ListParagraph"/>
      </w:pPr>
    </w:p>
    <w:tbl>
      <w:tblPr>
        <w:tblStyle w:val="TableGrid"/>
        <w:tblW w:w="0" w:type="auto"/>
        <w:tblLook w:val="04A0" w:firstRow="1" w:lastRow="0" w:firstColumn="1" w:lastColumn="0" w:noHBand="0" w:noVBand="1"/>
      </w:tblPr>
      <w:tblGrid>
        <w:gridCol w:w="2170"/>
        <w:gridCol w:w="2505"/>
        <w:gridCol w:w="4675"/>
      </w:tblGrid>
      <w:tr w:rsidR="00E2785D" w14:paraId="3206B4EB" w14:textId="77777777" w:rsidTr="00C25AD1">
        <w:tc>
          <w:tcPr>
            <w:tcW w:w="2170" w:type="dxa"/>
          </w:tcPr>
          <w:p w14:paraId="58FFFF0D" w14:textId="71510A3F" w:rsidR="00E2785D" w:rsidRPr="00073606" w:rsidRDefault="00E2785D" w:rsidP="00BC091F">
            <w:pPr>
              <w:rPr>
                <w:b/>
              </w:rPr>
            </w:pPr>
            <w:r w:rsidRPr="00073606">
              <w:rPr>
                <w:b/>
              </w:rPr>
              <w:t>Variable</w:t>
            </w:r>
          </w:p>
        </w:tc>
        <w:tc>
          <w:tcPr>
            <w:tcW w:w="2505" w:type="dxa"/>
          </w:tcPr>
          <w:p w14:paraId="6FE88C68" w14:textId="14C0507C" w:rsidR="00E2785D" w:rsidRPr="00073606" w:rsidRDefault="00073606" w:rsidP="00BC091F">
            <w:pPr>
              <w:rPr>
                <w:b/>
              </w:rPr>
            </w:pPr>
            <w:r w:rsidRPr="00073606">
              <w:rPr>
                <w:b/>
              </w:rPr>
              <w:t>Definition</w:t>
            </w:r>
          </w:p>
        </w:tc>
        <w:tc>
          <w:tcPr>
            <w:tcW w:w="4675" w:type="dxa"/>
          </w:tcPr>
          <w:p w14:paraId="475F6732" w14:textId="18D8855B" w:rsidR="00E2785D" w:rsidRPr="00073606" w:rsidRDefault="00073606" w:rsidP="00BC091F">
            <w:pPr>
              <w:rPr>
                <w:b/>
              </w:rPr>
            </w:pPr>
            <w:r w:rsidRPr="00073606">
              <w:rPr>
                <w:b/>
              </w:rPr>
              <w:t>Value</w:t>
            </w:r>
          </w:p>
        </w:tc>
      </w:tr>
      <w:tr w:rsidR="00E2785D" w14:paraId="4AD0C025" w14:textId="77777777" w:rsidTr="00C25AD1">
        <w:tc>
          <w:tcPr>
            <w:tcW w:w="2170" w:type="dxa"/>
          </w:tcPr>
          <w:p w14:paraId="46576759" w14:textId="7A7618B3" w:rsidR="00E2785D" w:rsidRDefault="00073606" w:rsidP="00BC091F">
            <w:r>
              <w:t>ACMR</w:t>
            </w:r>
          </w:p>
        </w:tc>
        <w:tc>
          <w:tcPr>
            <w:tcW w:w="2505" w:type="dxa"/>
          </w:tcPr>
          <w:p w14:paraId="2224A237" w14:textId="7D016B00" w:rsidR="00E2785D" w:rsidRDefault="00073606" w:rsidP="00BC091F">
            <w:r>
              <w:t>All-cause mortality rate from GBD</w:t>
            </w:r>
          </w:p>
        </w:tc>
        <w:tc>
          <w:tcPr>
            <w:tcW w:w="4675" w:type="dxa"/>
          </w:tcPr>
          <w:p w14:paraId="726FEC7F" w14:textId="7AF588EB" w:rsidR="00E2785D" w:rsidRDefault="00073606" w:rsidP="00BC091F">
            <w:r>
              <w:t>GBD 2019 age/sex/date/location-specific value</w:t>
            </w:r>
          </w:p>
        </w:tc>
      </w:tr>
      <w:tr w:rsidR="00E2785D" w14:paraId="2240CE44" w14:textId="77777777" w:rsidTr="00C25AD1">
        <w:tc>
          <w:tcPr>
            <w:tcW w:w="2170" w:type="dxa"/>
          </w:tcPr>
          <w:p w14:paraId="45681698" w14:textId="6D18A96F" w:rsidR="00E2785D" w:rsidRDefault="00073606" w:rsidP="00C25AD1">
            <w:r>
              <w:t>m_{state}</w:t>
            </w:r>
          </w:p>
        </w:tc>
        <w:tc>
          <w:tcPr>
            <w:tcW w:w="2505" w:type="dxa"/>
          </w:tcPr>
          <w:p w14:paraId="4537A62D" w14:textId="09229F95" w:rsidR="00E2785D" w:rsidRDefault="00073606" w:rsidP="00335E40">
            <w:r>
              <w:t xml:space="preserve">Wasting and diarrheal state-specific mortality </w:t>
            </w:r>
          </w:p>
        </w:tc>
        <w:tc>
          <w:tcPr>
            <w:tcW w:w="4675" w:type="dxa"/>
          </w:tcPr>
          <w:p w14:paraId="5E1DB400" w14:textId="77777777" w:rsidR="00073606" w:rsidRDefault="00073606" w:rsidP="00BC091F">
            <w:r>
              <w:t>GBD 2019/2020:</w:t>
            </w:r>
          </w:p>
          <w:p w14:paraId="79327105" w14:textId="77777777" w:rsidR="00073606" w:rsidRDefault="00073606" w:rsidP="00BC091F"/>
          <w:p w14:paraId="02EEE7D7" w14:textId="34AB6C7D" w:rsidR="00E2785D" w:rsidRDefault="00312D9D" w:rsidP="00335E40">
            <m:oMathPara>
              <m:oMath>
                <m:d>
                  <m:dPr>
                    <m:ctrlPr>
                      <w:rPr>
                        <w:rFonts w:ascii="Cambria Math" w:hAnsi="Cambria Math"/>
                        <w:i/>
                      </w:rPr>
                    </m:ctrlPr>
                  </m:dPr>
                  <m:e>
                    <m:r>
                      <w:rPr>
                        <w:rFonts w:ascii="Cambria Math" w:hAnsi="Cambria Math"/>
                      </w:rPr>
                      <m:t>ACMR-CSM</m:t>
                    </m:r>
                    <m:sSub>
                      <m:sSubPr>
                        <m:ctrlPr>
                          <w:rPr>
                            <w:rFonts w:ascii="Cambria Math" w:hAnsi="Cambria Math"/>
                            <w:i/>
                          </w:rPr>
                        </m:ctrlPr>
                      </m:sSubPr>
                      <m:e>
                        <m:r>
                          <w:rPr>
                            <w:rFonts w:ascii="Cambria Math" w:hAnsi="Cambria Math"/>
                          </w:rPr>
                          <m:t>R</m:t>
                        </m:r>
                      </m:e>
                      <m:sub>
                        <m:r>
                          <w:rPr>
                            <w:rFonts w:ascii="Cambria Math" w:hAnsi="Cambria Math"/>
                          </w:rPr>
                          <m:t>DD</m:t>
                        </m:r>
                      </m:sub>
                    </m:sSub>
                    <m:r>
                      <w:rPr>
                        <w:rFonts w:ascii="Cambria Math" w:hAnsi="Cambria Math"/>
                      </w:rPr>
                      <m:t>+EM</m:t>
                    </m:r>
                    <m:sSub>
                      <m:sSubPr>
                        <m:ctrlPr>
                          <w:rPr>
                            <w:rFonts w:ascii="Cambria Math" w:hAnsi="Cambria Math"/>
                            <w:i/>
                          </w:rPr>
                        </m:ctrlPr>
                      </m:sSubPr>
                      <m:e>
                        <m:r>
                          <w:rPr>
                            <w:rFonts w:ascii="Cambria Math" w:hAnsi="Cambria Math"/>
                          </w:rPr>
                          <m:t>R</m:t>
                        </m:r>
                      </m:e>
                      <m:sub>
                        <m:d>
                          <m:dPr>
                            <m:begChr m:val="{"/>
                            <m:endChr m:val="}"/>
                            <m:ctrlPr>
                              <w:rPr>
                                <w:rFonts w:ascii="Cambria Math" w:hAnsi="Cambria Math"/>
                                <w:i/>
                              </w:rPr>
                            </m:ctrlPr>
                          </m:dPr>
                          <m:e>
                            <m:r>
                              <w:rPr>
                                <w:rFonts w:ascii="Cambria Math" w:hAnsi="Cambria Math"/>
                              </w:rPr>
                              <m:t>diarrheal state</m:t>
                            </m:r>
                          </m:e>
                        </m:d>
                      </m:sub>
                    </m:sSub>
                    <m:r>
                      <w:rPr>
                        <w:rFonts w:ascii="Cambria Math" w:hAnsi="Cambria Math"/>
                      </w:rPr>
                      <m:t>*(1-PA</m:t>
                    </m:r>
                    <m:sSub>
                      <m:sSubPr>
                        <m:ctrlPr>
                          <w:rPr>
                            <w:rFonts w:ascii="Cambria Math" w:hAnsi="Cambria Math"/>
                            <w:i/>
                          </w:rPr>
                        </m:ctrlPr>
                      </m:sSubPr>
                      <m:e>
                        <m:r>
                          <w:rPr>
                            <w:rFonts w:ascii="Cambria Math" w:hAnsi="Cambria Math"/>
                          </w:rPr>
                          <m:t>F</m:t>
                        </m:r>
                      </m:e>
                      <m:sub>
                        <m:r>
                          <w:rPr>
                            <w:rFonts w:ascii="Cambria Math" w:hAnsi="Cambria Math"/>
                          </w:rPr>
                          <m:t>wasting,DD</m:t>
                        </m:r>
                      </m:sub>
                    </m:sSub>
                    <m:r>
                      <w:rPr>
                        <w:rFonts w:ascii="Cambria Math" w:hAnsi="Cambria Math"/>
                      </w:rPr>
                      <m:t>)*R</m:t>
                    </m:r>
                    <m:sSub>
                      <m:sSubPr>
                        <m:ctrlPr>
                          <w:rPr>
                            <w:rFonts w:ascii="Cambria Math" w:hAnsi="Cambria Math"/>
                            <w:i/>
                          </w:rPr>
                        </m:ctrlPr>
                      </m:sSubPr>
                      <m:e>
                        <m:r>
                          <w:rPr>
                            <w:rFonts w:ascii="Cambria Math" w:hAnsi="Cambria Math"/>
                          </w:rPr>
                          <m:t>R</m:t>
                        </m:r>
                      </m:e>
                      <m:sub>
                        <m:d>
                          <m:dPr>
                            <m:begChr m:val="{"/>
                            <m:endChr m:val="}"/>
                            <m:ctrlPr>
                              <w:rPr>
                                <w:rFonts w:ascii="Cambria Math" w:hAnsi="Cambria Math"/>
                                <w:i/>
                              </w:rPr>
                            </m:ctrlPr>
                          </m:dPr>
                          <m:e>
                            <m:r>
                              <w:rPr>
                                <w:rFonts w:ascii="Cambria Math" w:hAnsi="Cambria Math"/>
                              </w:rPr>
                              <m:t>wasting state</m:t>
                            </m:r>
                          </m:e>
                        </m:d>
                        <m:r>
                          <w:rPr>
                            <w:rFonts w:ascii="Cambria Math" w:hAnsi="Cambria Math"/>
                          </w:rPr>
                          <m:t>,DD</m:t>
                        </m:r>
                      </m:sub>
                    </m:sSub>
                    <m:r>
                      <w:rPr>
                        <w:rFonts w:ascii="Cambria Math" w:hAnsi="Cambria Math"/>
                      </w:rPr>
                      <m:t>+</m:t>
                    </m:r>
                    <m:nary>
                      <m:naryPr>
                        <m:chr m:val="∑"/>
                        <m:limLoc m:val="undOvr"/>
                        <m:ctrlPr>
                          <w:rPr>
                            <w:rFonts w:ascii="Cambria Math" w:hAnsi="Cambria Math"/>
                            <w:i/>
                          </w:rPr>
                        </m:ctrlPr>
                      </m:naryPr>
                      <m:sub>
                        <m:r>
                          <w:rPr>
                            <w:rFonts w:ascii="Cambria Math" w:hAnsi="Cambria Math"/>
                          </w:rPr>
                          <m:t>c</m:t>
                        </m:r>
                      </m:sub>
                      <m:sup>
                        <m:r>
                          <w:rPr>
                            <w:rFonts w:ascii="Cambria Math" w:hAnsi="Cambria Math"/>
                          </w:rPr>
                          <m:t>LRI,measles</m:t>
                        </m:r>
                      </m:sup>
                      <m:e>
                        <m:r>
                          <w:rPr>
                            <w:rFonts w:ascii="Cambria Math" w:hAnsi="Cambria Math"/>
                          </w:rPr>
                          <m:t>-CSM</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+CSM</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1-PA</m:t>
                            </m:r>
                            <m:sSub>
                              <m:sSubPr>
                                <m:ctrlPr>
                                  <w:rPr>
                                    <w:rFonts w:ascii="Cambria Math" w:hAnsi="Cambria Math"/>
                                    <w:i/>
                                  </w:rPr>
                                </m:ctrlPr>
                              </m:sSubPr>
                              <m:e>
                                <m:r>
                                  <w:rPr>
                                    <w:rFonts w:ascii="Cambria Math" w:hAnsi="Cambria Math"/>
                                  </w:rPr>
                                  <m:t>F</m:t>
                                </m:r>
                              </m:e>
                              <m:sub>
                                <m:d>
                                  <m:dPr>
                                    <m:begChr m:val="{"/>
                                    <m:endChr m:val="}"/>
                                    <m:ctrlPr>
                                      <w:rPr>
                                        <w:rFonts w:ascii="Cambria Math" w:hAnsi="Cambria Math"/>
                                        <w:i/>
                                      </w:rPr>
                                    </m:ctrlPr>
                                  </m:dPr>
                                  <m:e>
                                    <m:r>
                                      <w:rPr>
                                        <w:rFonts w:ascii="Cambria Math" w:hAnsi="Cambria Math"/>
                                      </w:rPr>
                                      <m:t>wasting state</m:t>
                                    </m:r>
                                  </m:e>
                                </m:d>
                                <m:r>
                                  <w:rPr>
                                    <w:rFonts w:ascii="Cambria Math" w:hAnsi="Cambria Math"/>
                                  </w:rPr>
                                  <m:t>,c</m:t>
                                </m:r>
                              </m:sub>
                            </m:sSub>
                          </m:e>
                        </m:d>
                        <m:r>
                          <w:rPr>
                            <w:rFonts w:ascii="Cambria Math" w:hAnsi="Cambria Math"/>
                          </w:rPr>
                          <m:t>*R</m:t>
                        </m:r>
                        <m:sSub>
                          <m:sSubPr>
                            <m:ctrlPr>
                              <w:rPr>
                                <w:rFonts w:ascii="Cambria Math" w:hAnsi="Cambria Math"/>
                                <w:i/>
                              </w:rPr>
                            </m:ctrlPr>
                          </m:sSubPr>
                          <m:e>
                            <m:r>
                              <w:rPr>
                                <w:rFonts w:ascii="Cambria Math" w:hAnsi="Cambria Math"/>
                              </w:rPr>
                              <m:t>R</m:t>
                            </m:r>
                          </m:e>
                          <m:sub>
                            <m:d>
                              <m:dPr>
                                <m:begChr m:val="{"/>
                                <m:endChr m:val="}"/>
                                <m:ctrlPr>
                                  <w:rPr>
                                    <w:rFonts w:ascii="Cambria Math" w:hAnsi="Cambria Math"/>
                                    <w:i/>
                                  </w:rPr>
                                </m:ctrlPr>
                              </m:dPr>
                              <m:e>
                                <m:r>
                                  <w:rPr>
                                    <w:rFonts w:ascii="Cambria Math" w:hAnsi="Cambria Math"/>
                                  </w:rPr>
                                  <m:t>wasting state</m:t>
                                </m:r>
                              </m:e>
                            </m:d>
                            <m:r>
                              <w:rPr>
                                <w:rFonts w:ascii="Cambria Math" w:hAnsi="Cambria Math"/>
                              </w:rPr>
                              <m:t>,c</m:t>
                            </m:r>
                          </m:sub>
                        </m:sSub>
                      </m:e>
                    </m:nary>
                  </m:e>
                </m:d>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w:rPr>
                            <w:rFonts w:ascii="Cambria Math" w:hAnsi="Cambria Math"/>
                          </w:rPr>
                          <m:t>state</m:t>
                        </m:r>
                      </m:e>
                    </m:d>
                  </m:sub>
                </m:sSub>
              </m:oMath>
            </m:oMathPara>
          </w:p>
        </w:tc>
      </w:tr>
      <w:tr w:rsidR="00E2785D" w14:paraId="216D0BD2" w14:textId="77777777" w:rsidTr="00C25AD1">
        <w:tc>
          <w:tcPr>
            <w:tcW w:w="2170" w:type="dxa"/>
          </w:tcPr>
          <w:p w14:paraId="2B35D229" w14:textId="058C813F" w:rsidR="00E2785D" w:rsidRDefault="00C25AD1" w:rsidP="00BC091F">
            <m:oMathPara>
              <m:oMath>
                <m:r>
                  <w:rPr>
                    <w:rFonts w:ascii="Cambria Math" w:hAnsi="Cambria Math"/>
                  </w:rPr>
                  <w:lastRenderedPageBreak/>
                  <m:t>R</m:t>
                </m:r>
                <m:sSub>
                  <m:sSubPr>
                    <m:ctrlPr>
                      <w:rPr>
                        <w:rFonts w:ascii="Cambria Math" w:hAnsi="Cambria Math"/>
                        <w:i/>
                      </w:rPr>
                    </m:ctrlPr>
                  </m:sSubPr>
                  <m:e>
                    <m:r>
                      <w:rPr>
                        <w:rFonts w:ascii="Cambria Math" w:hAnsi="Cambria Math"/>
                      </w:rPr>
                      <m:t>R</m:t>
                    </m:r>
                  </m:e>
                  <m:sub>
                    <m:d>
                      <m:dPr>
                        <m:begChr m:val="{"/>
                        <m:endChr m:val="}"/>
                        <m:ctrlPr>
                          <w:rPr>
                            <w:rFonts w:ascii="Cambria Math" w:hAnsi="Cambria Math"/>
                            <w:i/>
                          </w:rPr>
                        </m:ctrlPr>
                      </m:dPr>
                      <m:e>
                        <m:r>
                          <w:rPr>
                            <w:rFonts w:ascii="Cambria Math" w:hAnsi="Cambria Math"/>
                          </w:rPr>
                          <m:t>wasting state</m:t>
                        </m:r>
                      </m:e>
                    </m:d>
                    <m:r>
                      <w:rPr>
                        <w:rFonts w:ascii="Cambria Math" w:hAnsi="Cambria Math"/>
                      </w:rPr>
                      <m:t>,c</m:t>
                    </m:r>
                  </m:sub>
                </m:sSub>
              </m:oMath>
            </m:oMathPara>
          </w:p>
        </w:tc>
        <w:tc>
          <w:tcPr>
            <w:tcW w:w="2505" w:type="dxa"/>
          </w:tcPr>
          <w:p w14:paraId="4ACC3600" w14:textId="339A3260" w:rsidR="00E2785D" w:rsidRDefault="00073606" w:rsidP="00BC091F">
            <w:r>
              <w:t>Wasting relative risks for wasting-affected causes</w:t>
            </w:r>
          </w:p>
        </w:tc>
        <w:tc>
          <w:tcPr>
            <w:tcW w:w="4675" w:type="dxa"/>
          </w:tcPr>
          <w:p w14:paraId="1740864E" w14:textId="74370C77" w:rsidR="00E2785D" w:rsidRDefault="00C25AD1" w:rsidP="00BC091F">
            <w:r>
              <w:t>GBD 2020 wasting risk effects model</w:t>
            </w:r>
          </w:p>
        </w:tc>
      </w:tr>
      <w:tr w:rsidR="00E2785D" w14:paraId="5C4A1BEF" w14:textId="77777777" w:rsidTr="00C25AD1">
        <w:tc>
          <w:tcPr>
            <w:tcW w:w="2170" w:type="dxa"/>
          </w:tcPr>
          <w:p w14:paraId="6F6B3494" w14:textId="230E4BD7" w:rsidR="00E2785D" w:rsidRDefault="00C25AD1" w:rsidP="00BC091F">
            <m:oMathPara>
              <m:oMath>
                <m:r>
                  <w:rPr>
                    <w:rFonts w:ascii="Cambria Math" w:hAnsi="Cambria Math"/>
                  </w:rPr>
                  <m:t>PA</m:t>
                </m:r>
                <m:sSub>
                  <m:sSubPr>
                    <m:ctrlPr>
                      <w:rPr>
                        <w:rFonts w:ascii="Cambria Math" w:hAnsi="Cambria Math"/>
                        <w:i/>
                      </w:rPr>
                    </m:ctrlPr>
                  </m:sSubPr>
                  <m:e>
                    <m:r>
                      <w:rPr>
                        <w:rFonts w:ascii="Cambria Math" w:hAnsi="Cambria Math"/>
                      </w:rPr>
                      <m:t>F</m:t>
                    </m:r>
                  </m:e>
                  <m:sub>
                    <m:d>
                      <m:dPr>
                        <m:begChr m:val="{"/>
                        <m:endChr m:val="}"/>
                        <m:ctrlPr>
                          <w:rPr>
                            <w:rFonts w:ascii="Cambria Math" w:hAnsi="Cambria Math"/>
                            <w:i/>
                          </w:rPr>
                        </m:ctrlPr>
                      </m:dPr>
                      <m:e>
                        <m:r>
                          <w:rPr>
                            <w:rFonts w:ascii="Cambria Math" w:hAnsi="Cambria Math"/>
                          </w:rPr>
                          <m:t>wasting state</m:t>
                        </m:r>
                      </m:e>
                    </m:d>
                    <m:r>
                      <w:rPr>
                        <w:rFonts w:ascii="Cambria Math" w:hAnsi="Cambria Math"/>
                      </w:rPr>
                      <m:t>,c</m:t>
                    </m:r>
                  </m:sub>
                </m:sSub>
              </m:oMath>
            </m:oMathPara>
          </w:p>
        </w:tc>
        <w:tc>
          <w:tcPr>
            <w:tcW w:w="2505" w:type="dxa"/>
          </w:tcPr>
          <w:p w14:paraId="7ECD01EE" w14:textId="2994C849" w:rsidR="00E2785D" w:rsidRDefault="00312D9D" w:rsidP="00BC091F">
            <w:r>
              <w:t>Diarrheal disease PAF attributable to wasting</w:t>
            </w:r>
          </w:p>
        </w:tc>
        <w:tc>
          <w:tcPr>
            <w:tcW w:w="4675" w:type="dxa"/>
          </w:tcPr>
          <w:p w14:paraId="19D00485" w14:textId="7F2D5DC9" w:rsidR="00E2785D" w:rsidRDefault="00C25AD1" w:rsidP="00BC091F">
            <w:r>
              <w:t>GBD 2020 wasting risk effects model</w:t>
            </w:r>
          </w:p>
        </w:tc>
      </w:tr>
      <w:tr w:rsidR="00E2785D" w14:paraId="0DF9C2B0" w14:textId="77777777" w:rsidTr="00C25AD1">
        <w:tc>
          <w:tcPr>
            <w:tcW w:w="2170" w:type="dxa"/>
          </w:tcPr>
          <w:p w14:paraId="221E93D1" w14:textId="1DA3983F" w:rsidR="00E2785D" w:rsidRDefault="00C25AD1" w:rsidP="00BC091F">
            <m:oMathPara>
              <m:oMath>
                <m:r>
                  <w:rPr>
                    <w:rFonts w:ascii="Cambria Math" w:hAnsi="Cambria Math"/>
                  </w:rPr>
                  <m:t>incidenc</m:t>
                </m:r>
                <m:sSub>
                  <m:sSubPr>
                    <m:ctrlPr>
                      <w:rPr>
                        <w:rFonts w:ascii="Cambria Math" w:hAnsi="Cambria Math"/>
                        <w:i/>
                      </w:rPr>
                    </m:ctrlPr>
                  </m:sSubPr>
                  <m:e>
                    <m:r>
                      <w:rPr>
                        <w:rFonts w:ascii="Cambria Math" w:hAnsi="Cambria Math"/>
                      </w:rPr>
                      <m:t>e</m:t>
                    </m:r>
                  </m:e>
                  <m:sub>
                    <m:r>
                      <w:rPr>
                        <w:rFonts w:ascii="Cambria Math" w:hAnsi="Cambria Math"/>
                      </w:rPr>
                      <m:t>c302</m:t>
                    </m:r>
                  </m:sub>
                </m:sSub>
              </m:oMath>
            </m:oMathPara>
          </w:p>
        </w:tc>
        <w:tc>
          <w:tcPr>
            <w:tcW w:w="2505" w:type="dxa"/>
          </w:tcPr>
          <w:p w14:paraId="0A19734C" w14:textId="010C2AD9" w:rsidR="00E2785D" w:rsidRDefault="00312D9D" w:rsidP="00312D9D">
            <w:r>
              <w:t>Population level incidence rate of diarrheal diseases</w:t>
            </w:r>
          </w:p>
        </w:tc>
        <w:tc>
          <w:tcPr>
            <w:tcW w:w="4675" w:type="dxa"/>
          </w:tcPr>
          <w:p w14:paraId="0D68F132" w14:textId="4C7029FF" w:rsidR="00E2785D" w:rsidRDefault="00C25AD1" w:rsidP="00BC091F">
            <w:r>
              <w:t>GBD 2019 diarrhea diseases cause model</w:t>
            </w:r>
          </w:p>
        </w:tc>
      </w:tr>
      <w:tr w:rsidR="00E2785D" w14:paraId="715A5C83" w14:textId="77777777" w:rsidTr="00C25AD1">
        <w:tc>
          <w:tcPr>
            <w:tcW w:w="2170" w:type="dxa"/>
          </w:tcPr>
          <w:p w14:paraId="41AEA444" w14:textId="407A971B" w:rsidR="00E2785D" w:rsidRDefault="00C25AD1" w:rsidP="00C25AD1">
            <m:oMathPara>
              <m:oMath>
                <m:r>
                  <w:rPr>
                    <w:rFonts w:ascii="Cambria Math" w:hAnsi="Cambria Math"/>
                  </w:rPr>
                  <m:t>remissio</m:t>
                </m:r>
                <m:sSub>
                  <m:sSubPr>
                    <m:ctrlPr>
                      <w:rPr>
                        <w:rFonts w:ascii="Cambria Math" w:hAnsi="Cambria Math"/>
                        <w:i/>
                      </w:rPr>
                    </m:ctrlPr>
                  </m:sSubPr>
                  <m:e>
                    <m:r>
                      <w:rPr>
                        <w:rFonts w:ascii="Cambria Math" w:hAnsi="Cambria Math"/>
                      </w:rPr>
                      <m:t>n</m:t>
                    </m:r>
                  </m:e>
                  <m:sub>
                    <m:r>
                      <w:rPr>
                        <w:rFonts w:ascii="Cambria Math" w:hAnsi="Cambria Math"/>
                      </w:rPr>
                      <m:t>c302</m:t>
                    </m:r>
                  </m:sub>
                </m:sSub>
              </m:oMath>
            </m:oMathPara>
          </w:p>
        </w:tc>
        <w:tc>
          <w:tcPr>
            <w:tcW w:w="2505" w:type="dxa"/>
          </w:tcPr>
          <w:p w14:paraId="63E0A5BC" w14:textId="6F0CD1ED" w:rsidR="00E2785D" w:rsidRDefault="00312D9D" w:rsidP="00BC091F">
            <w:r>
              <w:t>Population level remission ate of diarrheal diseases</w:t>
            </w:r>
          </w:p>
        </w:tc>
        <w:tc>
          <w:tcPr>
            <w:tcW w:w="4675" w:type="dxa"/>
          </w:tcPr>
          <w:p w14:paraId="3C42FFC1" w14:textId="12722243" w:rsidR="00E2785D" w:rsidRDefault="00C25AD1" w:rsidP="00BC091F">
            <w:r>
              <w:t>GBD 2019 diarrhea diseases cause model</w:t>
            </w:r>
          </w:p>
        </w:tc>
      </w:tr>
      <w:tr w:rsidR="00E2785D" w14:paraId="379282A6" w14:textId="77777777" w:rsidTr="00C25AD1">
        <w:tc>
          <w:tcPr>
            <w:tcW w:w="2170" w:type="dxa"/>
          </w:tcPr>
          <w:p w14:paraId="329BFFC8" w14:textId="6100F79A" w:rsidR="00E2785D" w:rsidRDefault="00C25AD1" w:rsidP="00C25AD1">
            <m:oMathPara>
              <m:oMath>
                <m:r>
                  <w:rPr>
                    <w:rFonts w:ascii="Cambria Math" w:hAnsi="Cambria Math"/>
                  </w:rPr>
                  <m:t>t1,r2,r3,r4,i1,i2,i3</m:t>
                </m:r>
              </m:oMath>
            </m:oMathPara>
          </w:p>
        </w:tc>
        <w:tc>
          <w:tcPr>
            <w:tcW w:w="2505" w:type="dxa"/>
          </w:tcPr>
          <w:p w14:paraId="25B06E9B" w14:textId="293ED0E3" w:rsidR="00E2785D" w:rsidRDefault="00C25AD1" w:rsidP="00BC091F">
            <w:r>
              <w:t>Wasting model transition rates</w:t>
            </w:r>
          </w:p>
        </w:tc>
        <w:tc>
          <w:tcPr>
            <w:tcW w:w="4675" w:type="dxa"/>
          </w:tcPr>
          <w:p w14:paraId="7C8FE6B4" w14:textId="59D5700F" w:rsidR="00E2785D" w:rsidRDefault="00C25AD1" w:rsidP="00BC091F">
            <w:r>
              <w:t>GBD 2020 wasting dynamic exposure model</w:t>
            </w:r>
          </w:p>
        </w:tc>
      </w:tr>
    </w:tbl>
    <w:p w14:paraId="3AAD4A90" w14:textId="49244955" w:rsidR="00E2785D" w:rsidRDefault="00E2785D" w:rsidP="00BC091F"/>
    <w:p w14:paraId="07350D9D" w14:textId="77777777" w:rsidR="00BC091F" w:rsidRPr="00BC091F" w:rsidRDefault="002A6DE9" w:rsidP="00BC091F">
      <w:pPr>
        <w:pStyle w:val="ListParagraph"/>
        <w:numPr>
          <w:ilvl w:val="0"/>
          <w:numId w:val="2"/>
        </w:numPr>
      </w:pPr>
      <w:r>
        <w:t>We assume a constant population size. Therefore, t</w:t>
      </w:r>
      <w:r w:rsidR="00BC091F">
        <w:t>he total mortality rate across all model states (exit from the population) is equal to the total birth/aging rate into all model states</w:t>
      </w:r>
      <w:r w:rsidR="00EB5EBA">
        <w:t>:</w:t>
      </w:r>
    </w:p>
    <w:p w14:paraId="1957FC0E" w14:textId="77777777" w:rsidR="00BC091F" w:rsidRPr="00BB1F23" w:rsidRDefault="008A23C8" w:rsidP="00BC091F">
      <w:pPr>
        <w:rPr>
          <w:rFonts w:eastAsiaTheme="minorEastAsia"/>
        </w:rPr>
      </w:pPr>
      <m:oMathPara>
        <m:oMath>
          <m:r>
            <w:rPr>
              <w:rFonts w:ascii="Cambria Math" w:hAnsi="Cambria Math"/>
            </w:rPr>
            <m:t>ACMR=</m:t>
          </m:r>
          <m:nary>
            <m:naryPr>
              <m:chr m:val="∑"/>
              <m:limLoc m:val="undOvr"/>
              <m:ctrlPr>
                <w:rPr>
                  <w:rFonts w:ascii="Cambria Math" w:hAnsi="Cambria Math"/>
                  <w:i/>
                </w:rPr>
              </m:ctrlPr>
            </m:naryPr>
            <m:sub>
              <m:r>
                <w:rPr>
                  <w:rFonts w:ascii="Cambria Math" w:hAnsi="Cambria Math"/>
                </w:rPr>
                <m:t>state=i</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state</m:t>
                  </m:r>
                </m:sub>
              </m:sSub>
            </m:e>
          </m:nary>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state=i</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state</m:t>
                  </m:r>
                </m:sub>
              </m:sSub>
            </m:e>
          </m:nary>
        </m:oMath>
      </m:oMathPara>
    </w:p>
    <w:p w14:paraId="5F6D6B84" w14:textId="6E409264" w:rsidR="00BB1F23" w:rsidRDefault="00BB1F23" w:rsidP="00BC091F">
      <w:pPr>
        <w:rPr>
          <w:rFonts w:eastAsiaTheme="minorEastAsia"/>
        </w:rPr>
      </w:pPr>
    </w:p>
    <w:p w14:paraId="3E3D0029" w14:textId="12E455F1" w:rsidR="00865F0A" w:rsidRDefault="00865F0A" w:rsidP="00865F0A">
      <w:pPr>
        <w:pStyle w:val="ListParagraph"/>
        <w:numPr>
          <w:ilvl w:val="0"/>
          <w:numId w:val="2"/>
        </w:numPr>
      </w:pPr>
      <w:r>
        <w:t>The mortality rate out of each state is equal to the state-specific mortality rate from GBD (known values)</w:t>
      </w:r>
      <w:r w:rsidR="00195CF8">
        <w:t xml:space="preserve"> multiplied by the prevalence of that state</w:t>
      </w:r>
      <w:r>
        <w:t>.</w:t>
      </w:r>
    </w:p>
    <w:p w14:paraId="5E00DB7E" w14:textId="24339B62" w:rsidR="00195CF8" w:rsidRDefault="00335E40" w:rsidP="00162DF0">
      <w:pPr>
        <w:pStyle w:val="ListParagraph"/>
      </w:pPr>
      <m:oMathPara>
        <m:oMath>
          <m:sSub>
            <m:sSubPr>
              <m:ctrlPr>
                <w:rPr>
                  <w:rFonts w:ascii="Cambria Math" w:hAnsi="Cambria Math"/>
                  <w:i/>
                </w:rPr>
              </m:ctrlPr>
            </m:sSubPr>
            <m:e>
              <m:r>
                <w:rPr>
                  <w:rFonts w:ascii="Cambria Math" w:hAnsi="Cambria Math"/>
                </w:rPr>
                <m:t>m</m:t>
              </m:r>
            </m:e>
            <m:sub>
              <m:r>
                <w:rPr>
                  <w:rFonts w:ascii="Cambria Math" w:hAnsi="Cambria Math"/>
                </w:rPr>
                <m:t>{state}</m:t>
              </m:r>
            </m:sub>
          </m:sSub>
          <m:r>
            <w:rPr>
              <w:rFonts w:ascii="Cambria Math" w:hAnsi="Cambria Math"/>
            </w:rPr>
            <m:t>=</m:t>
          </m:r>
          <m:d>
            <m:dPr>
              <m:ctrlPr>
                <w:rPr>
                  <w:rFonts w:ascii="Cambria Math" w:hAnsi="Cambria Math"/>
                  <w:i/>
                </w:rPr>
              </m:ctrlPr>
            </m:dPr>
            <m:e>
              <m:r>
                <w:rPr>
                  <w:rFonts w:ascii="Cambria Math" w:hAnsi="Cambria Math"/>
                </w:rPr>
                <m:t>ACMR-CSM</m:t>
              </m:r>
              <m:sSub>
                <m:sSubPr>
                  <m:ctrlPr>
                    <w:rPr>
                      <w:rFonts w:ascii="Cambria Math" w:hAnsi="Cambria Math"/>
                      <w:i/>
                    </w:rPr>
                  </m:ctrlPr>
                </m:sSubPr>
                <m:e>
                  <m:r>
                    <w:rPr>
                      <w:rFonts w:ascii="Cambria Math" w:hAnsi="Cambria Math"/>
                    </w:rPr>
                    <m:t>R</m:t>
                  </m:r>
                </m:e>
                <m:sub>
                  <m:r>
                    <w:rPr>
                      <w:rFonts w:ascii="Cambria Math" w:hAnsi="Cambria Math"/>
                    </w:rPr>
                    <m:t>DD</m:t>
                  </m:r>
                </m:sub>
              </m:sSub>
              <m:r>
                <w:rPr>
                  <w:rFonts w:ascii="Cambria Math" w:hAnsi="Cambria Math"/>
                </w:rPr>
                <m:t>+EM</m:t>
              </m:r>
              <m:sSub>
                <m:sSubPr>
                  <m:ctrlPr>
                    <w:rPr>
                      <w:rFonts w:ascii="Cambria Math" w:hAnsi="Cambria Math"/>
                      <w:i/>
                    </w:rPr>
                  </m:ctrlPr>
                </m:sSubPr>
                <m:e>
                  <m:r>
                    <w:rPr>
                      <w:rFonts w:ascii="Cambria Math" w:hAnsi="Cambria Math"/>
                    </w:rPr>
                    <m:t>R</m:t>
                  </m:r>
                </m:e>
                <m:sub>
                  <m:d>
                    <m:dPr>
                      <m:begChr m:val="{"/>
                      <m:endChr m:val="}"/>
                      <m:ctrlPr>
                        <w:rPr>
                          <w:rFonts w:ascii="Cambria Math" w:hAnsi="Cambria Math"/>
                          <w:i/>
                        </w:rPr>
                      </m:ctrlPr>
                    </m:dPr>
                    <m:e>
                      <m:r>
                        <w:rPr>
                          <w:rFonts w:ascii="Cambria Math" w:hAnsi="Cambria Math"/>
                        </w:rPr>
                        <m:t>diarrheal state</m:t>
                      </m:r>
                    </m:e>
                  </m:d>
                </m:sub>
              </m:sSub>
              <m:r>
                <w:rPr>
                  <w:rFonts w:ascii="Cambria Math" w:hAnsi="Cambria Math"/>
                </w:rPr>
                <m:t>*(1-PA</m:t>
              </m:r>
              <m:sSub>
                <m:sSubPr>
                  <m:ctrlPr>
                    <w:rPr>
                      <w:rFonts w:ascii="Cambria Math" w:hAnsi="Cambria Math"/>
                      <w:i/>
                    </w:rPr>
                  </m:ctrlPr>
                </m:sSubPr>
                <m:e>
                  <m:r>
                    <w:rPr>
                      <w:rFonts w:ascii="Cambria Math" w:hAnsi="Cambria Math"/>
                    </w:rPr>
                    <m:t>F</m:t>
                  </m:r>
                </m:e>
                <m:sub>
                  <m:r>
                    <w:rPr>
                      <w:rFonts w:ascii="Cambria Math" w:hAnsi="Cambria Math"/>
                    </w:rPr>
                    <m:t>wasting,DD</m:t>
                  </m:r>
                </m:sub>
              </m:sSub>
              <m:r>
                <w:rPr>
                  <w:rFonts w:ascii="Cambria Math" w:hAnsi="Cambria Math"/>
                </w:rPr>
                <m:t>)*R</m:t>
              </m:r>
              <m:sSub>
                <m:sSubPr>
                  <m:ctrlPr>
                    <w:rPr>
                      <w:rFonts w:ascii="Cambria Math" w:hAnsi="Cambria Math"/>
                      <w:i/>
                    </w:rPr>
                  </m:ctrlPr>
                </m:sSubPr>
                <m:e>
                  <m:r>
                    <w:rPr>
                      <w:rFonts w:ascii="Cambria Math" w:hAnsi="Cambria Math"/>
                    </w:rPr>
                    <m:t>R</m:t>
                  </m:r>
                </m:e>
                <m:sub>
                  <m:d>
                    <m:dPr>
                      <m:begChr m:val="{"/>
                      <m:endChr m:val="}"/>
                      <m:ctrlPr>
                        <w:rPr>
                          <w:rFonts w:ascii="Cambria Math" w:hAnsi="Cambria Math"/>
                          <w:i/>
                        </w:rPr>
                      </m:ctrlPr>
                    </m:dPr>
                    <m:e>
                      <m:r>
                        <w:rPr>
                          <w:rFonts w:ascii="Cambria Math" w:hAnsi="Cambria Math"/>
                        </w:rPr>
                        <m:t>wasting state</m:t>
                      </m:r>
                    </m:e>
                  </m:d>
                  <m:r>
                    <w:rPr>
                      <w:rFonts w:ascii="Cambria Math" w:hAnsi="Cambria Math"/>
                    </w:rPr>
                    <m:t>,DD</m:t>
                  </m:r>
                </m:sub>
              </m:sSub>
              <m:r>
                <w:rPr>
                  <w:rFonts w:ascii="Cambria Math" w:hAnsi="Cambria Math"/>
                </w:rPr>
                <m:t>+</m:t>
              </m:r>
              <m:nary>
                <m:naryPr>
                  <m:chr m:val="∑"/>
                  <m:limLoc m:val="undOvr"/>
                  <m:ctrlPr>
                    <w:rPr>
                      <w:rFonts w:ascii="Cambria Math" w:hAnsi="Cambria Math"/>
                      <w:i/>
                    </w:rPr>
                  </m:ctrlPr>
                </m:naryPr>
                <m:sub>
                  <m:r>
                    <w:rPr>
                      <w:rFonts w:ascii="Cambria Math" w:hAnsi="Cambria Math"/>
                    </w:rPr>
                    <m:t>c</m:t>
                  </m:r>
                </m:sub>
                <m:sup>
                  <m:r>
                    <w:rPr>
                      <w:rFonts w:ascii="Cambria Math" w:hAnsi="Cambria Math"/>
                    </w:rPr>
                    <m:t>LRI,measles</m:t>
                  </m:r>
                </m:sup>
                <m:e>
                  <m:r>
                    <w:rPr>
                      <w:rFonts w:ascii="Cambria Math" w:hAnsi="Cambria Math"/>
                    </w:rPr>
                    <m:t>-CSM</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+CSM</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1-PA</m:t>
                      </m:r>
                      <m:sSub>
                        <m:sSubPr>
                          <m:ctrlPr>
                            <w:rPr>
                              <w:rFonts w:ascii="Cambria Math" w:hAnsi="Cambria Math"/>
                              <w:i/>
                            </w:rPr>
                          </m:ctrlPr>
                        </m:sSubPr>
                        <m:e>
                          <m:r>
                            <w:rPr>
                              <w:rFonts w:ascii="Cambria Math" w:hAnsi="Cambria Math"/>
                            </w:rPr>
                            <m:t>F</m:t>
                          </m:r>
                        </m:e>
                        <m:sub>
                          <m:d>
                            <m:dPr>
                              <m:begChr m:val="{"/>
                              <m:endChr m:val="}"/>
                              <m:ctrlPr>
                                <w:rPr>
                                  <w:rFonts w:ascii="Cambria Math" w:hAnsi="Cambria Math"/>
                                  <w:i/>
                                </w:rPr>
                              </m:ctrlPr>
                            </m:dPr>
                            <m:e>
                              <m:r>
                                <w:rPr>
                                  <w:rFonts w:ascii="Cambria Math" w:hAnsi="Cambria Math"/>
                                </w:rPr>
                                <m:t>wasting state</m:t>
                              </m:r>
                            </m:e>
                          </m:d>
                          <m:r>
                            <w:rPr>
                              <w:rFonts w:ascii="Cambria Math" w:hAnsi="Cambria Math"/>
                            </w:rPr>
                            <m:t>,c</m:t>
                          </m:r>
                        </m:sub>
                      </m:sSub>
                    </m:e>
                  </m:d>
                  <m:r>
                    <w:rPr>
                      <w:rFonts w:ascii="Cambria Math" w:hAnsi="Cambria Math"/>
                    </w:rPr>
                    <m:t>*R</m:t>
                  </m:r>
                  <m:sSub>
                    <m:sSubPr>
                      <m:ctrlPr>
                        <w:rPr>
                          <w:rFonts w:ascii="Cambria Math" w:hAnsi="Cambria Math"/>
                          <w:i/>
                        </w:rPr>
                      </m:ctrlPr>
                    </m:sSubPr>
                    <m:e>
                      <m:r>
                        <w:rPr>
                          <w:rFonts w:ascii="Cambria Math" w:hAnsi="Cambria Math"/>
                        </w:rPr>
                        <m:t>R</m:t>
                      </m:r>
                    </m:e>
                    <m:sub>
                      <m:d>
                        <m:dPr>
                          <m:begChr m:val="{"/>
                          <m:endChr m:val="}"/>
                          <m:ctrlPr>
                            <w:rPr>
                              <w:rFonts w:ascii="Cambria Math" w:hAnsi="Cambria Math"/>
                              <w:i/>
                            </w:rPr>
                          </m:ctrlPr>
                        </m:dPr>
                        <m:e>
                          <m:r>
                            <w:rPr>
                              <w:rFonts w:ascii="Cambria Math" w:hAnsi="Cambria Math"/>
                            </w:rPr>
                            <m:t>wasting state</m:t>
                          </m:r>
                        </m:e>
                      </m:d>
                      <m:r>
                        <w:rPr>
                          <w:rFonts w:ascii="Cambria Math" w:hAnsi="Cambria Math"/>
                        </w:rPr>
                        <m:t>,c</m:t>
                      </m:r>
                    </m:sub>
                  </m:sSub>
                </m:e>
              </m:nary>
            </m:e>
          </m:d>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w:rPr>
                      <w:rFonts w:ascii="Cambria Math" w:hAnsi="Cambria Math"/>
                    </w:rPr>
                    <m:t>state</m:t>
                  </m:r>
                </m:e>
              </m:d>
            </m:sub>
          </m:sSub>
        </m:oMath>
      </m:oMathPara>
    </w:p>
    <w:p w14:paraId="65803F17" w14:textId="60FEA57F" w:rsidR="00865F0A" w:rsidRDefault="00865F0A" w:rsidP="00162DF0">
      <w:pPr>
        <w:pStyle w:val="ListParagraph"/>
        <w:numPr>
          <w:ilvl w:val="0"/>
          <w:numId w:val="2"/>
        </w:numPr>
      </w:pPr>
      <w:r w:rsidRPr="00162DF0">
        <w:lastRenderedPageBreak/>
        <w:t>The birth rate into each state is equal to the ACMR multiplied by the prevalence of that</w:t>
      </w:r>
      <w:r w:rsidR="00E2785D" w:rsidRPr="00162DF0">
        <w:t xml:space="preserve"> state (known values)</w:t>
      </w:r>
    </w:p>
    <w:p w14:paraId="241FD214" w14:textId="2A2C3895" w:rsidR="00087318" w:rsidRPr="00162DF0" w:rsidRDefault="00087318" w:rsidP="00087318">
      <w:pPr>
        <w:pStyle w:val="ListParagraph"/>
      </w:pPr>
      <m:oMathPara>
        <m:oMath>
          <m:sSub>
            <m:sSubPr>
              <m:ctrlPr>
                <w:rPr>
                  <w:rFonts w:ascii="Cambria Math" w:hAnsi="Cambria Math"/>
                  <w:i/>
                </w:rPr>
              </m:ctrlPr>
            </m:sSubPr>
            <m:e>
              <m:r>
                <w:rPr>
                  <w:rFonts w:ascii="Cambria Math" w:hAnsi="Cambria Math"/>
                </w:rPr>
                <m:t>b</m:t>
              </m:r>
            </m:e>
            <m:sub>
              <m:r>
                <w:rPr>
                  <w:rFonts w:ascii="Cambria Math" w:hAnsi="Cambria Math"/>
                </w:rPr>
                <m:t>{state}</m:t>
              </m:r>
            </m:sub>
          </m:sSub>
          <m:r>
            <w:rPr>
              <w:rFonts w:ascii="Cambria Math" w:eastAsiaTheme="minorEastAsia" w:hAnsi="Cambria Math"/>
            </w:rPr>
            <m:t>=ACMR*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{state}</m:t>
              </m:r>
            </m:sub>
          </m:sSub>
        </m:oMath>
      </m:oMathPara>
    </w:p>
    <w:p w14:paraId="18BC9B2E" w14:textId="571C9782" w:rsidR="00162DF0" w:rsidRPr="00162DF0" w:rsidRDefault="00162DF0" w:rsidP="00162DF0"/>
    <w:p w14:paraId="03C29D45" w14:textId="547A42CB" w:rsidR="00EB5EBA" w:rsidRDefault="0039241C" w:rsidP="00EB5EBA">
      <w:pPr>
        <w:pStyle w:val="ListParagraph"/>
        <w:numPr>
          <w:ilvl w:val="0"/>
          <w:numId w:val="2"/>
        </w:numPr>
      </w:pPr>
      <w:r>
        <w:t>The overall population-level (</w:t>
      </w:r>
      <m:oMath>
        <m:r>
          <w:rPr>
            <w:rFonts w:ascii="Cambria Math" w:hAnsi="Cambria Math"/>
          </w:rPr>
          <m:t>O</m:t>
        </m:r>
      </m:oMath>
      <w:r>
        <w:t>) incidence and transition rates from the dynamic exposure model for wasting are the sum across each transition such that:</w:t>
      </w:r>
    </w:p>
    <w:p w14:paraId="5C180C46" w14:textId="77777777" w:rsidR="0039241C" w:rsidRDefault="0039241C" w:rsidP="0039241C">
      <w:pPr>
        <w:pStyle w:val="ListParagraph"/>
      </w:pPr>
    </w:p>
    <w:p w14:paraId="5190D1A5" w14:textId="62D1FA93" w:rsidR="0039241C" w:rsidRPr="0039241C" w:rsidRDefault="00312D9D" w:rsidP="0039241C">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O{wasting state}</m:t>
              </m:r>
            </m:sub>
          </m:sSub>
          <m:r>
            <w:rPr>
              <w:rFonts w:ascii="Cambria Math" w:eastAsiaTheme="minorEastAsia" w:hAnsi="Cambria Math"/>
            </w:rPr>
            <m:t>*prevalenc</m:t>
          </m:r>
          <m:sSub>
            <m:sSubPr>
              <m:ctrlPr>
                <w:rPr>
                  <w:rFonts w:ascii="Cambria Math" w:eastAsiaTheme="minorEastAsia" w:hAnsi="Cambria Math"/>
                  <w:i/>
                </w:rPr>
              </m:ctrlPr>
            </m:sSubPr>
            <m:e>
              <m:r>
                <w:rPr>
                  <w:rFonts w:ascii="Cambria Math" w:eastAsiaTheme="minorEastAsia" w:hAnsi="Cambria Math"/>
                </w:rPr>
                <m:t>e</m:t>
              </m:r>
            </m:e>
            <m:sub>
              <m:d>
                <m:dPr>
                  <m:begChr m:val="{"/>
                  <m:endChr m:val="}"/>
                  <m:ctrlPr>
                    <w:rPr>
                      <w:rFonts w:ascii="Cambria Math" w:eastAsiaTheme="minorEastAsia" w:hAnsi="Cambria Math"/>
                      <w:i/>
                    </w:rPr>
                  </m:ctrlPr>
                </m:dPr>
                <m:e>
                  <m:r>
                    <w:rPr>
                      <w:rFonts w:ascii="Cambria Math" w:eastAsiaTheme="minorEastAsia" w:hAnsi="Cambria Math"/>
                    </w:rPr>
                    <m:t>wasting state</m:t>
                  </m:r>
                </m:e>
              </m:d>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S{wasting state}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D{wasting state}</m:t>
              </m:r>
            </m:sub>
          </m:sSub>
        </m:oMath>
      </m:oMathPara>
    </w:p>
    <w:p w14:paraId="3BC79576" w14:textId="5DC49FCF" w:rsidR="0039241C" w:rsidRPr="00195CF8" w:rsidRDefault="00312D9D" w:rsidP="0039241C">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O{wasting state}</m:t>
              </m:r>
            </m:sub>
          </m:sSub>
          <m:r>
            <w:rPr>
              <w:rFonts w:ascii="Cambria Math" w:eastAsiaTheme="minorEastAsia" w:hAnsi="Cambria Math"/>
            </w:rPr>
            <m:t>*prevalenc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{wasting state}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S{wasting state}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D{wasting state}</m:t>
              </m:r>
            </m:sub>
          </m:sSub>
        </m:oMath>
      </m:oMathPara>
    </w:p>
    <w:p w14:paraId="502E8D90" w14:textId="77777777" w:rsidR="00195CF8" w:rsidRPr="00195CF8" w:rsidRDefault="00195CF8" w:rsidP="0039241C">
      <w:pPr>
        <w:pStyle w:val="ListParagraph"/>
        <w:rPr>
          <w:rFonts w:eastAsiaTheme="minorEastAsia"/>
        </w:rPr>
      </w:pPr>
    </w:p>
    <w:p w14:paraId="4C34083E" w14:textId="27B94E4D" w:rsidR="00195CF8" w:rsidRDefault="00195CF8" w:rsidP="0039241C">
      <w:pPr>
        <w:pStyle w:val="ListParagrap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O{wasting state}</m:t>
            </m:r>
          </m:sub>
        </m:sSub>
      </m:oMath>
      <w:r>
        <w:rPr>
          <w:rFonts w:eastAsiaTheme="minorEastAsia"/>
        </w:rPr>
        <w:t xml:space="preserve"> may equal i1,i2, or i3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O{wasting state}</m:t>
            </m:r>
          </m:sub>
        </m:sSub>
      </m:oMath>
      <w:r>
        <w:rPr>
          <w:rFonts w:eastAsiaTheme="minorEastAsia"/>
        </w:rPr>
        <w:t xml:space="preserve"> may equal t1,r2,r3,r4).</w:t>
      </w:r>
    </w:p>
    <w:p w14:paraId="0AFDB578" w14:textId="6D7230E6" w:rsidR="0089628D" w:rsidRDefault="0089628D" w:rsidP="0039241C">
      <w:pPr>
        <w:pStyle w:val="ListParagraph"/>
        <w:rPr>
          <w:rFonts w:eastAsiaTheme="minorEastAsia"/>
        </w:rPr>
      </w:pPr>
    </w:p>
    <w:p w14:paraId="50CAE642" w14:textId="5477D350" w:rsidR="0089628D" w:rsidRDefault="0089628D" w:rsidP="0089628D">
      <w:pPr>
        <w:pStyle w:val="ListParagraph"/>
        <w:numPr>
          <w:ilvl w:val="0"/>
          <w:numId w:val="2"/>
        </w:numPr>
        <w:rPr>
          <w:rFonts w:eastAsiaTheme="minorEastAsia"/>
        </w:rPr>
      </w:pPr>
      <w:r>
        <w:rPr>
          <w:rFonts w:eastAsiaTheme="minorEastAsia"/>
        </w:rPr>
        <w:t>The diarrheal disease incidence rates vary according to the wasting-state relative risks for diarrheal diseases such that (scaled to prevalence):</w:t>
      </w:r>
    </w:p>
    <w:p w14:paraId="13F281BA" w14:textId="77777777" w:rsidR="008863AF" w:rsidRDefault="008863AF" w:rsidP="008863AF">
      <w:pPr>
        <w:pStyle w:val="ListParagraph"/>
        <w:rPr>
          <w:rFonts w:eastAsiaTheme="minorEastAsia"/>
        </w:rPr>
      </w:pPr>
    </w:p>
    <w:p w14:paraId="1DBE14C5" w14:textId="5762DD87" w:rsidR="0089628D" w:rsidRPr="0089628D" w:rsidRDefault="0089628D" w:rsidP="0089628D">
      <w:pPr>
        <w:pStyle w:val="ListParagraph"/>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{wasting state}</m:t>
              </m:r>
            </m:sub>
          </m:sSub>
          <m:r>
            <w:rPr>
              <w:rFonts w:ascii="Cambria Math" w:eastAsiaTheme="minorEastAsia" w:hAnsi="Cambria Math"/>
            </w:rPr>
            <m:t>=incidenc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wasting state</m:t>
                  </m:r>
                </m:e>
              </m:d>
            </m:sub>
          </m:sSub>
          <m:r>
            <w:rPr>
              <w:rFonts w:ascii="Cambria Math" w:eastAsiaTheme="minorEastAsia" w:hAnsi="Cambria Math"/>
            </w:rPr>
            <m:t>/(1-prevalenc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r>
            <w:rPr>
              <w:rFonts w:ascii="Cambria Math" w:eastAsiaTheme="minorEastAsia" w:hAnsi="Cambria Math"/>
            </w:rPr>
            <m:t>)</m:t>
          </m:r>
        </m:oMath>
      </m:oMathPara>
    </w:p>
    <w:p w14:paraId="49E9B6D0" w14:textId="77777777" w:rsidR="0089628D" w:rsidRDefault="0089628D" w:rsidP="0089628D">
      <w:pPr>
        <w:pStyle w:val="ListParagraph"/>
        <w:rPr>
          <w:rFonts w:eastAsiaTheme="minorEastAsia"/>
        </w:rPr>
      </w:pPr>
    </w:p>
    <w:p w14:paraId="46A6F960" w14:textId="5AC35DAD" w:rsidR="0089628D" w:rsidRDefault="0089628D" w:rsidP="0089628D">
      <w:pPr>
        <w:pStyle w:val="ListParagraph"/>
        <w:numPr>
          <w:ilvl w:val="0"/>
          <w:numId w:val="2"/>
        </w:numPr>
        <w:rPr>
          <w:rFonts w:eastAsiaTheme="minorEastAsia"/>
        </w:rPr>
      </w:pPr>
      <w:r>
        <w:rPr>
          <w:rFonts w:eastAsiaTheme="minorEastAsia"/>
        </w:rPr>
        <w:t xml:space="preserve">We assume that the diarrheal diseases </w:t>
      </w:r>
      <w:r w:rsidR="008863AF">
        <w:rPr>
          <w:rFonts w:eastAsiaTheme="minorEastAsia"/>
        </w:rPr>
        <w:t xml:space="preserve">remission rate does </w:t>
      </w:r>
      <w:r>
        <w:rPr>
          <w:rFonts w:eastAsiaTheme="minorEastAsia"/>
        </w:rPr>
        <w:t>not vary by wasting state</w:t>
      </w:r>
      <w:r w:rsidR="008863AF">
        <w:rPr>
          <w:rFonts w:eastAsiaTheme="minorEastAsia"/>
        </w:rPr>
        <w:t xml:space="preserve"> and equals the population level remission rate scaled to state prevalence:</w:t>
      </w:r>
    </w:p>
    <w:p w14:paraId="708D0AAB" w14:textId="77777777" w:rsidR="008863AF" w:rsidRDefault="008863AF" w:rsidP="008863AF">
      <w:pPr>
        <w:pStyle w:val="ListParagraph"/>
        <w:rPr>
          <w:rFonts w:eastAsiaTheme="minorEastAsia"/>
        </w:rPr>
      </w:pPr>
    </w:p>
    <w:p w14:paraId="66AFEB7E" w14:textId="2396D8A6" w:rsidR="008863AF" w:rsidRPr="0089628D" w:rsidRDefault="008863AF" w:rsidP="008863AF">
      <w:pPr>
        <w:pStyle w:val="ListParagraph"/>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{wasting state}</m:t>
              </m:r>
            </m:sub>
          </m:sSub>
          <m:r>
            <w:rPr>
              <w:rFonts w:ascii="Cambria Math" w:eastAsiaTheme="minorEastAsia" w:hAnsi="Cambria Math"/>
            </w:rPr>
            <m:t>=remissio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c302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wasting state</m:t>
                  </m:r>
                </m:e>
              </m:d>
            </m:sub>
          </m:sSub>
          <m:r>
            <w:rPr>
              <w:rFonts w:ascii="Cambria Math" w:eastAsiaTheme="minorEastAsia" w:hAnsi="Cambria Math"/>
            </w:rPr>
            <m:t>/prevalenc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oMath>
      </m:oMathPara>
    </w:p>
    <w:p w14:paraId="72BDA6A2" w14:textId="77777777" w:rsidR="0039241C" w:rsidRPr="0039241C" w:rsidRDefault="0039241C" w:rsidP="0039241C">
      <w:pPr>
        <w:pStyle w:val="ListParagraph"/>
        <w:rPr>
          <w:rFonts w:eastAsiaTheme="minorEastAsia"/>
        </w:rPr>
      </w:pPr>
    </w:p>
    <w:p w14:paraId="70AE7BBA" w14:textId="77777777" w:rsidR="0039241C" w:rsidRDefault="002A6DE9" w:rsidP="0039241C">
      <w:pPr>
        <w:pStyle w:val="ListParagraph"/>
        <w:numPr>
          <w:ilvl w:val="0"/>
          <w:numId w:val="2"/>
        </w:numPr>
        <w:rPr>
          <w:rFonts w:eastAsiaTheme="minorEastAsia"/>
        </w:rPr>
      </w:pPr>
      <w:r>
        <w:rPr>
          <w:rFonts w:eastAsiaTheme="minorEastAsia"/>
        </w:rPr>
        <w:t xml:space="preserve">We assume a steady-state model. Therefore, </w:t>
      </w:r>
      <w:r w:rsidR="008A23C8">
        <w:rPr>
          <w:rFonts w:eastAsiaTheme="minorEastAsia"/>
        </w:rPr>
        <w:t>t</w:t>
      </w:r>
      <w:r w:rsidR="0039241C">
        <w:rPr>
          <w:rFonts w:eastAsiaTheme="minorEastAsia"/>
        </w:rPr>
        <w:t>he sum of the rates into a state is equal to the sum of the rates out of that state for all states.</w:t>
      </w:r>
      <w:r w:rsidR="00BB1F23">
        <w:rPr>
          <w:rFonts w:eastAsiaTheme="minorEastAsia"/>
        </w:rPr>
        <w:t xml:space="preserve"> For example:</w:t>
      </w:r>
    </w:p>
    <w:p w14:paraId="70CD778B" w14:textId="77777777" w:rsidR="0039241C" w:rsidRDefault="0039241C" w:rsidP="0039241C">
      <w:pPr>
        <w:pStyle w:val="ListParagraph"/>
        <w:rPr>
          <w:rFonts w:eastAsiaTheme="minorEastAsia"/>
        </w:rPr>
      </w:pPr>
    </w:p>
    <w:p w14:paraId="6F2EACE2" w14:textId="68A9BE7B" w:rsidR="002A6DE9" w:rsidRPr="00312D9D" w:rsidRDefault="00312D9D" w:rsidP="0089628D">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S4</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S4</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S3</m:t>
              </m:r>
            </m:sub>
          </m:sSub>
        </m:oMath>
      </m:oMathPara>
    </w:p>
    <w:p w14:paraId="6CAB43F9" w14:textId="77777777" w:rsidR="002A6DE9" w:rsidRDefault="002A6DE9" w:rsidP="002A6DE9">
      <w:pPr>
        <w:pStyle w:val="ListParagraph"/>
        <w:rPr>
          <w:rFonts w:eastAsiaTheme="minorEastAsia"/>
        </w:rPr>
      </w:pPr>
    </w:p>
    <w:p w14:paraId="015B9AA0" w14:textId="6B5B20CC" w:rsidR="008A23C8" w:rsidRPr="006C79EC" w:rsidRDefault="002A6DE9" w:rsidP="008A23C8">
      <w:pPr>
        <w:pStyle w:val="ListParagraph"/>
        <w:numPr>
          <w:ilvl w:val="0"/>
          <w:numId w:val="2"/>
        </w:numPr>
        <w:rPr>
          <w:rFonts w:eastAsiaTheme="minorEastAsia"/>
        </w:rPr>
      </w:pPr>
      <w:r w:rsidRPr="006C79EC">
        <w:rPr>
          <w:rFonts w:eastAsiaTheme="minorEastAsia"/>
        </w:rPr>
        <w:t xml:space="preserve">The ratio of wasting </w:t>
      </w:r>
      <w:r w:rsidR="004A4561" w:rsidRPr="006C79EC">
        <w:rPr>
          <w:rFonts w:eastAsiaTheme="minorEastAsia"/>
        </w:rPr>
        <w:t>prevalence values</w:t>
      </w:r>
      <w:r w:rsidRPr="006C79EC">
        <w:rPr>
          <w:rFonts w:eastAsiaTheme="minorEastAsia"/>
        </w:rPr>
        <w:t xml:space="preserve"> across diarrheal states are equal to the wasting state-specific RR</w:t>
      </w:r>
      <w:r w:rsidR="004A4561" w:rsidRPr="006C79EC">
        <w:rPr>
          <w:rFonts w:eastAsiaTheme="minorEastAsia"/>
        </w:rPr>
        <w:t>s</w:t>
      </w:r>
      <w:r w:rsidR="008A23C8" w:rsidRPr="006C79EC">
        <w:rPr>
          <w:rFonts w:eastAsiaTheme="minorEastAsia"/>
        </w:rPr>
        <w:t xml:space="preserve"> custom calculated by Nicole here </w:t>
      </w:r>
      <w:hyperlink r:id="rId9" w:history="1">
        <w:r w:rsidR="008A23C8" w:rsidRPr="006C79EC">
          <w:rPr>
            <w:rStyle w:val="Hyperlink"/>
            <w:rFonts w:eastAsiaTheme="minorEastAsia"/>
            <w:color w:val="auto"/>
          </w:rPr>
          <w:t>https://github.com/ihmeuw/vivarium_research_ciff_sam/blob/main/wasting_transitions/11_June_2021_diarrhea_and_wasting_prevalence_ratio_calculation.ipynb</w:t>
        </w:r>
      </w:hyperlink>
    </w:p>
    <w:p w14:paraId="53874CED" w14:textId="3438459E" w:rsidR="004A4561" w:rsidRPr="006C79EC" w:rsidRDefault="006C79EC" w:rsidP="006C79EC">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D1</m:t>
                  </m:r>
                </m:sub>
              </m:sSub>
              <m:r>
                <w:rPr>
                  <w:rFonts w:ascii="Cambria Math" w:eastAsiaTheme="minorEastAsia" w:hAnsi="Cambria Math"/>
                </w:rPr>
                <m:t>/prevalenc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S1</m:t>
                  </m:r>
                </m:sub>
              </m:sSub>
              <m:r>
                <w:rPr>
                  <w:rFonts w:ascii="Cambria Math" w:eastAsiaTheme="minorEastAsia" w:hAnsi="Cambria Math"/>
                </w:rPr>
                <m:t>/(1-prevalence_c302)</m:t>
              </m:r>
            </m:den>
          </m:f>
        </m:oMath>
      </m:oMathPara>
    </w:p>
    <w:p w14:paraId="6DD3855A" w14:textId="3BC13662" w:rsidR="006C79EC" w:rsidRPr="006C79EC" w:rsidRDefault="006C79EC" w:rsidP="006C79EC">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D2</m:t>
                  </m:r>
                </m:sub>
              </m:sSub>
              <m:r>
                <w:rPr>
                  <w:rFonts w:ascii="Cambria Math" w:eastAsiaTheme="minorEastAsia" w:hAnsi="Cambria Math"/>
                </w:rPr>
                <m:t>/prevalenc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S2</m:t>
                  </m:r>
                </m:sub>
              </m:sSub>
              <m:r>
                <w:rPr>
                  <w:rFonts w:ascii="Cambria Math" w:eastAsiaTheme="minorEastAsia" w:hAnsi="Cambria Math"/>
                </w:rPr>
                <m:t>/(1-prevalence_c302)</m:t>
              </m:r>
            </m:den>
          </m:f>
        </m:oMath>
      </m:oMathPara>
    </w:p>
    <w:p w14:paraId="2F84D3F7" w14:textId="617B1186" w:rsidR="006C79EC" w:rsidRPr="006C79EC" w:rsidRDefault="006C79EC" w:rsidP="006C79EC">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D3</m:t>
                  </m:r>
                </m:sub>
              </m:sSub>
              <m:r>
                <w:rPr>
                  <w:rFonts w:ascii="Cambria Math" w:eastAsiaTheme="minorEastAsia" w:hAnsi="Cambria Math"/>
                </w:rPr>
                <m:t>/prevalenc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S3</m:t>
                  </m:r>
                </m:sub>
              </m:sSub>
              <m:r>
                <w:rPr>
                  <w:rFonts w:ascii="Cambria Math" w:eastAsiaTheme="minorEastAsia" w:hAnsi="Cambria Math"/>
                </w:rPr>
                <m:t>/(1-prevalence_c302)</m:t>
              </m:r>
            </m:den>
          </m:f>
        </m:oMath>
      </m:oMathPara>
    </w:p>
    <w:p w14:paraId="15C48612" w14:textId="7B752C21" w:rsidR="006C79EC" w:rsidRPr="004A4561" w:rsidRDefault="006C79EC" w:rsidP="006C79EC">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D4</m:t>
                  </m:r>
                </m:sub>
              </m:sSub>
              <m:r>
                <w:rPr>
                  <w:rFonts w:ascii="Cambria Math" w:eastAsiaTheme="minorEastAsia" w:hAnsi="Cambria Math"/>
                </w:rPr>
                <m:t>/prevalenc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S4</m:t>
                  </m:r>
                </m:sub>
              </m:sSub>
              <m:r>
                <w:rPr>
                  <w:rFonts w:ascii="Cambria Math" w:eastAsiaTheme="minorEastAsia" w:hAnsi="Cambria Math"/>
                </w:rPr>
                <m:t>/(1-prevalence_c302)</m:t>
              </m:r>
            </m:den>
          </m:f>
        </m:oMath>
      </m:oMathPara>
    </w:p>
    <w:p w14:paraId="7E188BD4" w14:textId="77777777" w:rsidR="006C79EC" w:rsidRPr="004A4561" w:rsidRDefault="006C79EC" w:rsidP="006C79EC">
      <w:pPr>
        <w:rPr>
          <w:rFonts w:eastAsiaTheme="minorEastAsia"/>
        </w:rPr>
      </w:pPr>
    </w:p>
    <w:p w14:paraId="748E382B" w14:textId="77777777" w:rsidR="0089628D" w:rsidRPr="0089628D" w:rsidRDefault="0036542A" w:rsidP="0089628D">
      <w:pPr>
        <w:pStyle w:val="ListParagraph"/>
        <w:numPr>
          <w:ilvl w:val="0"/>
          <w:numId w:val="2"/>
        </w:numPr>
        <w:rPr>
          <w:rFonts w:eastAsiaTheme="minorEastAsia"/>
        </w:rPr>
      </w:pPr>
      <w:r w:rsidRPr="004A4561">
        <w:rPr>
          <w:rFonts w:eastAsiaTheme="minorEastAsia"/>
          <w:color w:val="FF0000"/>
        </w:rPr>
        <w:lastRenderedPageBreak/>
        <w:t>(For now) We assume</w:t>
      </w:r>
      <w:r w:rsidR="008A23C8" w:rsidRPr="004A4561">
        <w:rPr>
          <w:rFonts w:eastAsiaTheme="minorEastAsia"/>
          <w:color w:val="FF0000"/>
        </w:rPr>
        <w:t xml:space="preserve"> recovery rates for wasting states across diarrheal states </w:t>
      </w:r>
      <w:r w:rsidR="0089628D">
        <w:rPr>
          <w:rFonts w:eastAsiaTheme="minorEastAsia"/>
          <w:color w:val="FF0000"/>
        </w:rPr>
        <w:t>are equal such that they are equal the population level rate scaled to state prevalence.</w:t>
      </w:r>
    </w:p>
    <w:p w14:paraId="1C4F1D5F" w14:textId="6BC592A6" w:rsidR="008863AF" w:rsidRDefault="0036542A" w:rsidP="00D82F4C">
      <w:pPr>
        <w:pStyle w:val="ListParagraph"/>
        <w:rPr>
          <w:rFonts w:eastAsiaTheme="minorEastAsia"/>
        </w:rPr>
      </w:pPr>
      <w:r>
        <w:rPr>
          <w:rFonts w:eastAsiaTheme="minorEastAsia"/>
        </w:rPr>
        <w:t xml:space="preserve">NOTE: </w:t>
      </w:r>
      <w:proofErr w:type="spellStart"/>
      <w:r>
        <w:rPr>
          <w:rFonts w:eastAsiaTheme="minorEastAsia"/>
        </w:rPr>
        <w:t>Bitew</w:t>
      </w:r>
      <w:proofErr w:type="spellEnd"/>
      <w:r>
        <w:rPr>
          <w:rFonts w:eastAsiaTheme="minorEastAsia"/>
        </w:rPr>
        <w:t xml:space="preserve"> et al. 2020 reported that children with diarrhea were 0.86 times as likely to respond to SAM treatment than children without diarrhea. Consider incorporating this into the model.</w:t>
      </w:r>
    </w:p>
    <w:p w14:paraId="325430A5" w14:textId="48AA50A7" w:rsidR="00087318" w:rsidRPr="00B37241" w:rsidRDefault="00087318" w:rsidP="00087318">
      <w:pPr>
        <w:rPr>
          <w:rFonts w:eastAsiaTheme="minorEastAsia"/>
          <w:b/>
        </w:rPr>
      </w:pPr>
      <w:r w:rsidRPr="00B37241">
        <w:rPr>
          <w:rFonts w:eastAsiaTheme="minorEastAsia"/>
          <w:b/>
        </w:rPr>
        <w:t>FIRST: Solve for prevalence</w:t>
      </w:r>
      <w:r>
        <w:rPr>
          <w:rFonts w:eastAsiaTheme="minorEastAsia"/>
          <w:b/>
        </w:rPr>
        <w:t xml:space="preserve"> (8 unknown values)</w:t>
      </w:r>
    </w:p>
    <w:tbl>
      <w:tblPr>
        <w:tblStyle w:val="TableGrid"/>
        <w:tblW w:w="9355" w:type="dxa"/>
        <w:tblLook w:val="04A0" w:firstRow="1" w:lastRow="0" w:firstColumn="1" w:lastColumn="0" w:noHBand="0" w:noVBand="1"/>
      </w:tblPr>
      <w:tblGrid>
        <w:gridCol w:w="1304"/>
        <w:gridCol w:w="3963"/>
        <w:gridCol w:w="4088"/>
      </w:tblGrid>
      <w:tr w:rsidR="0089628D" w14:paraId="6CADEA58" w14:textId="77777777" w:rsidTr="00A05F1E">
        <w:tc>
          <w:tcPr>
            <w:tcW w:w="1304" w:type="dxa"/>
          </w:tcPr>
          <w:p w14:paraId="0E514675" w14:textId="690655E9" w:rsidR="0089628D" w:rsidRPr="0089628D" w:rsidRDefault="0089628D" w:rsidP="00B51E06">
            <w:pPr>
              <w:rPr>
                <w:rFonts w:eastAsiaTheme="minorEastAsia"/>
                <w:b/>
              </w:rPr>
            </w:pPr>
            <w:r w:rsidRPr="0089628D">
              <w:rPr>
                <w:rFonts w:eastAsiaTheme="minorEastAsia"/>
                <w:b/>
              </w:rPr>
              <w:t>Number</w:t>
            </w:r>
          </w:p>
        </w:tc>
        <w:tc>
          <w:tcPr>
            <w:tcW w:w="3963" w:type="dxa"/>
          </w:tcPr>
          <w:p w14:paraId="5F08B60B" w14:textId="4D9D2CC9" w:rsidR="0089628D" w:rsidRPr="0089628D" w:rsidRDefault="0089628D" w:rsidP="00B51E06">
            <w:pPr>
              <w:rPr>
                <w:rFonts w:ascii="Calibri" w:eastAsia="Times New Roman" w:hAnsi="Calibri" w:cs="Times New Roman"/>
                <w:b/>
              </w:rPr>
            </w:pPr>
            <w:r w:rsidRPr="0089628D">
              <w:rPr>
                <w:rFonts w:ascii="Calibri" w:eastAsia="Times New Roman" w:hAnsi="Calibri" w:cs="Times New Roman"/>
                <w:b/>
              </w:rPr>
              <w:t>Equation</w:t>
            </w:r>
          </w:p>
        </w:tc>
        <w:tc>
          <w:tcPr>
            <w:tcW w:w="4088" w:type="dxa"/>
          </w:tcPr>
          <w:p w14:paraId="6C3C9F08" w14:textId="397AFE8C" w:rsidR="0089628D" w:rsidRPr="0089628D" w:rsidRDefault="0089628D" w:rsidP="00B51E06">
            <w:pPr>
              <w:rPr>
                <w:rFonts w:ascii="Calibri" w:eastAsia="Times New Roman" w:hAnsi="Calibri" w:cs="Times New Roman"/>
                <w:b/>
              </w:rPr>
            </w:pPr>
            <w:r w:rsidRPr="0089628D">
              <w:rPr>
                <w:rFonts w:ascii="Calibri" w:eastAsia="Times New Roman" w:hAnsi="Calibri" w:cs="Times New Roman"/>
                <w:b/>
              </w:rPr>
              <w:t>Reformatted</w:t>
            </w:r>
          </w:p>
        </w:tc>
      </w:tr>
      <w:tr w:rsidR="00087318" w14:paraId="00C180D6" w14:textId="77777777" w:rsidTr="00A05F1E">
        <w:tc>
          <w:tcPr>
            <w:tcW w:w="1304" w:type="dxa"/>
          </w:tcPr>
          <w:p w14:paraId="62DAE98E" w14:textId="77777777" w:rsidR="00087318" w:rsidRDefault="00087318" w:rsidP="00B51E06">
            <w:pPr>
              <w:rPr>
                <w:rFonts w:eastAsiaTheme="minorEastAsia"/>
              </w:rPr>
            </w:pPr>
            <w:r>
              <w:rPr>
                <w:rFonts w:eastAsiaTheme="minorEastAsia"/>
              </w:rPr>
              <w:t>1</w:t>
            </w:r>
          </w:p>
        </w:tc>
        <w:tc>
          <w:tcPr>
            <w:tcW w:w="3963" w:type="dxa"/>
          </w:tcPr>
          <w:p w14:paraId="1B88672D" w14:textId="7F5EB166" w:rsidR="00087318" w:rsidRPr="00092155" w:rsidRDefault="00092155" w:rsidP="00B51E06">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D1</m:t>
                        </m:r>
                      </m:sub>
                    </m:sSub>
                    <m:r>
                      <w:rPr>
                        <w:rFonts w:ascii="Cambria Math" w:eastAsiaTheme="minorEastAsia" w:hAnsi="Cambria Math"/>
                      </w:rPr>
                      <m:t>/prevalenc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S1</m:t>
                        </m:r>
                      </m:sub>
                    </m:sSub>
                    <m:r>
                      <w:rPr>
                        <w:rFonts w:ascii="Cambria Math" w:eastAsiaTheme="minorEastAsia" w:hAnsi="Cambria Math"/>
                      </w:rPr>
                      <m:t>/(1-prevalence_c302)</m:t>
                    </m:r>
                  </m:den>
                </m:f>
              </m:oMath>
            </m:oMathPara>
          </w:p>
        </w:tc>
        <w:tc>
          <w:tcPr>
            <w:tcW w:w="4088" w:type="dxa"/>
          </w:tcPr>
          <w:p w14:paraId="5AEAE78A" w14:textId="25BF8F8B" w:rsidR="00087318" w:rsidRPr="00713BBA" w:rsidRDefault="00087318" w:rsidP="00092155">
            <w:pPr>
              <w:rPr>
                <w:rFonts w:ascii="Calibri" w:eastAsia="Times New Roman" w:hAnsi="Calibri" w:cs="Times New Roman"/>
                <w:color w:val="FF0000"/>
                <w:highlight w:val="yellow"/>
              </w:rPr>
            </w:pPr>
            <m:oMathPara>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1-prevalenc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den>
                </m:f>
              </m:oMath>
            </m:oMathPara>
          </w:p>
        </w:tc>
      </w:tr>
      <w:tr w:rsidR="00092155" w14:paraId="703F1964" w14:textId="77777777" w:rsidTr="00A05F1E">
        <w:tc>
          <w:tcPr>
            <w:tcW w:w="1304" w:type="dxa"/>
          </w:tcPr>
          <w:p w14:paraId="1A785435" w14:textId="77777777" w:rsidR="00092155" w:rsidRDefault="00092155" w:rsidP="00092155">
            <w:pPr>
              <w:rPr>
                <w:rFonts w:eastAsiaTheme="minorEastAsia"/>
              </w:rPr>
            </w:pPr>
            <w:r>
              <w:rPr>
                <w:rFonts w:eastAsiaTheme="minorEastAsia"/>
              </w:rPr>
              <w:t>2</w:t>
            </w:r>
          </w:p>
        </w:tc>
        <w:tc>
          <w:tcPr>
            <w:tcW w:w="3963" w:type="dxa"/>
          </w:tcPr>
          <w:p w14:paraId="4D28037A" w14:textId="6CC0BAD3" w:rsidR="00092155" w:rsidRPr="00713BBA" w:rsidRDefault="00092155" w:rsidP="00092155">
            <w:pPr>
              <w:rPr>
                <w:rFonts w:eastAsiaTheme="minorEastAsia"/>
                <w:highlight w:val="yellow"/>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r>
                          <w:rPr>
                            <w:rFonts w:ascii="Cambria Math" w:eastAsiaTheme="minorEastAsia" w:hAnsi="Cambria Math"/>
                          </w:rPr>
                          <m:t>2</m:t>
                        </m:r>
                      </m:sub>
                    </m:sSub>
                    <m:r>
                      <w:rPr>
                        <w:rFonts w:ascii="Cambria Math" w:eastAsiaTheme="minorEastAsia" w:hAnsi="Cambria Math"/>
                      </w:rPr>
                      <m:t>/prevalenc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r>
                          <w:rPr>
                            <w:rFonts w:ascii="Cambria Math" w:eastAsiaTheme="minorEastAsia" w:hAnsi="Cambria Math"/>
                          </w:rPr>
                          <m:t>2</m:t>
                        </m:r>
                      </m:sub>
                    </m:sSub>
                    <m:r>
                      <w:rPr>
                        <w:rFonts w:ascii="Cambria Math" w:eastAsiaTheme="minorEastAsia" w:hAnsi="Cambria Math"/>
                      </w:rPr>
                      <m:t>/(1-prevalence_c302)</m:t>
                    </m:r>
                  </m:den>
                </m:f>
              </m:oMath>
            </m:oMathPara>
          </w:p>
        </w:tc>
        <w:tc>
          <w:tcPr>
            <w:tcW w:w="4088" w:type="dxa"/>
          </w:tcPr>
          <w:p w14:paraId="131A3A66" w14:textId="7D79586C" w:rsidR="00092155" w:rsidRPr="00713BBA" w:rsidRDefault="00092155" w:rsidP="00092155">
            <w:pPr>
              <w:rPr>
                <w:rFonts w:eastAsiaTheme="minorEastAsia"/>
                <w:highlight w:val="yellow"/>
              </w:rPr>
            </w:pPr>
            <m:oMathPara>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1-prevalenc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den>
                </m:f>
              </m:oMath>
            </m:oMathPara>
          </w:p>
        </w:tc>
      </w:tr>
      <w:tr w:rsidR="00092155" w14:paraId="04163E4C" w14:textId="77777777" w:rsidTr="00A05F1E">
        <w:tc>
          <w:tcPr>
            <w:tcW w:w="1304" w:type="dxa"/>
          </w:tcPr>
          <w:p w14:paraId="3FBE1654" w14:textId="77777777" w:rsidR="00092155" w:rsidRDefault="00092155" w:rsidP="00092155">
            <w:pPr>
              <w:rPr>
                <w:rFonts w:eastAsiaTheme="minorEastAsia"/>
              </w:rPr>
            </w:pPr>
            <w:r>
              <w:rPr>
                <w:rFonts w:eastAsiaTheme="minorEastAsia"/>
              </w:rPr>
              <w:t>3</w:t>
            </w:r>
          </w:p>
        </w:tc>
        <w:tc>
          <w:tcPr>
            <w:tcW w:w="3963" w:type="dxa"/>
          </w:tcPr>
          <w:p w14:paraId="03171188" w14:textId="5FDFAECC" w:rsidR="00092155" w:rsidRPr="00713BBA" w:rsidRDefault="00092155" w:rsidP="00092155">
            <w:pPr>
              <w:rPr>
                <w:rFonts w:eastAsiaTheme="minorEastAsia"/>
                <w:highlight w:val="yellow"/>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r>
                          <w:rPr>
                            <w:rFonts w:ascii="Cambria Math" w:eastAsiaTheme="minorEastAsia" w:hAnsi="Cambria Math"/>
                          </w:rPr>
                          <m:t>3</m:t>
                        </m:r>
                      </m:sub>
                    </m:sSub>
                    <m:r>
                      <w:rPr>
                        <w:rFonts w:ascii="Cambria Math" w:eastAsiaTheme="minorEastAsia" w:hAnsi="Cambria Math"/>
                      </w:rPr>
                      <m:t>/prevalenc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r>
                          <w:rPr>
                            <w:rFonts w:ascii="Cambria Math" w:eastAsiaTheme="minorEastAsia" w:hAnsi="Cambria Math"/>
                          </w:rPr>
                          <m:t>3</m:t>
                        </m:r>
                      </m:sub>
                    </m:sSub>
                    <m:r>
                      <w:rPr>
                        <w:rFonts w:ascii="Cambria Math" w:eastAsiaTheme="minorEastAsia" w:hAnsi="Cambria Math"/>
                      </w:rPr>
                      <m:t>/(1-prevalence_c302)</m:t>
                    </m:r>
                  </m:den>
                </m:f>
              </m:oMath>
            </m:oMathPara>
          </w:p>
        </w:tc>
        <w:tc>
          <w:tcPr>
            <w:tcW w:w="4088" w:type="dxa"/>
          </w:tcPr>
          <w:p w14:paraId="27084A47" w14:textId="26D280EA" w:rsidR="00092155" w:rsidRPr="00713BBA" w:rsidRDefault="00092155" w:rsidP="00D82F4C">
            <w:pPr>
              <w:rPr>
                <w:rFonts w:eastAsiaTheme="minorEastAsia"/>
                <w:highlight w:val="yellow"/>
              </w:rPr>
            </w:pPr>
            <m:oMathPara>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r>
                      <w:rPr>
                        <w:rFonts w:ascii="Cambria Math" w:eastAsiaTheme="minorEastAsia" w:hAnsi="Cambria Math"/>
                      </w:rPr>
                      <m:t>1-prevalenc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den>
                </m:f>
              </m:oMath>
            </m:oMathPara>
          </w:p>
        </w:tc>
      </w:tr>
      <w:tr w:rsidR="00D82F4C" w14:paraId="25A3C1FB" w14:textId="77777777" w:rsidTr="00A05F1E">
        <w:tc>
          <w:tcPr>
            <w:tcW w:w="1304" w:type="dxa"/>
          </w:tcPr>
          <w:p w14:paraId="7E4E8780" w14:textId="74A850EB" w:rsidR="00D82F4C" w:rsidRDefault="00D82F4C" w:rsidP="00D82F4C">
            <w:pPr>
              <w:rPr>
                <w:rFonts w:eastAsiaTheme="minorEastAsia"/>
              </w:rPr>
            </w:pPr>
            <w:r>
              <w:rPr>
                <w:rFonts w:eastAsiaTheme="minorEastAsia"/>
              </w:rPr>
              <w:t>4</w:t>
            </w:r>
          </w:p>
        </w:tc>
        <w:tc>
          <w:tcPr>
            <w:tcW w:w="3963" w:type="dxa"/>
          </w:tcPr>
          <w:p w14:paraId="25B13A74" w14:textId="25ACAA85" w:rsidR="00D82F4C" w:rsidRPr="006C79EC" w:rsidRDefault="00D82F4C" w:rsidP="00D82F4C">
            <w:pPr>
              <w:rPr>
                <w:rFonts w:ascii="Calibri" w:eastAsia="Times New Roman" w:hAnsi="Calibri" w:cs="Times New Roman"/>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r>
                          <w:rPr>
                            <w:rFonts w:ascii="Cambria Math" w:eastAsiaTheme="minorEastAsia" w:hAnsi="Cambria Math"/>
                          </w:rPr>
                          <m:t>4</m:t>
                        </m:r>
                      </m:sub>
                    </m:sSub>
                    <m:r>
                      <w:rPr>
                        <w:rFonts w:ascii="Cambria Math" w:eastAsiaTheme="minorEastAsia" w:hAnsi="Cambria Math"/>
                      </w:rPr>
                      <m:t>/prevalenc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r>
                          <w:rPr>
                            <w:rFonts w:ascii="Cambria Math" w:eastAsiaTheme="minorEastAsia" w:hAnsi="Cambria Math"/>
                          </w:rPr>
                          <m:t>4</m:t>
                        </m:r>
                      </m:sub>
                    </m:sSub>
                    <m:r>
                      <w:rPr>
                        <w:rFonts w:ascii="Cambria Math" w:eastAsiaTheme="minorEastAsia" w:hAnsi="Cambria Math"/>
                      </w:rPr>
                      <m:t>/(1-prevalence_c302)</m:t>
                    </m:r>
                  </m:den>
                </m:f>
              </m:oMath>
            </m:oMathPara>
          </w:p>
        </w:tc>
        <w:tc>
          <w:tcPr>
            <w:tcW w:w="4088" w:type="dxa"/>
          </w:tcPr>
          <w:p w14:paraId="1B1C3ED9" w14:textId="326F37DD" w:rsidR="00D82F4C" w:rsidRPr="00092155" w:rsidRDefault="00D82F4C" w:rsidP="00D82F4C">
            <w:pPr>
              <w:rPr>
                <w:rFonts w:ascii="Calibri" w:eastAsia="Times New Roman" w:hAnsi="Calibri" w:cs="Times New Roman"/>
              </w:rPr>
            </w:pPr>
            <m:oMathPara>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num>
                  <m:den>
                    <m:r>
                      <w:rPr>
                        <w:rFonts w:ascii="Cambria Math" w:eastAsiaTheme="minorEastAsia" w:hAnsi="Cambria Math"/>
                      </w:rPr>
                      <m:t>1-prevalenc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c302</m:t>
                        </m:r>
                      </m:sub>
                    </m:sSub>
                  </m:den>
                </m:f>
              </m:oMath>
            </m:oMathPara>
          </w:p>
        </w:tc>
      </w:tr>
      <w:tr w:rsidR="00D82F4C" w14:paraId="4F896EE5" w14:textId="77777777" w:rsidTr="00A05F1E">
        <w:tc>
          <w:tcPr>
            <w:tcW w:w="1304" w:type="dxa"/>
          </w:tcPr>
          <w:p w14:paraId="64608C13" w14:textId="2EAE8816" w:rsidR="00D82F4C" w:rsidRDefault="00D82F4C" w:rsidP="00D82F4C">
            <w:pPr>
              <w:rPr>
                <w:rFonts w:eastAsiaTheme="minorEastAsia"/>
              </w:rPr>
            </w:pPr>
            <w:r>
              <w:rPr>
                <w:rFonts w:eastAsiaTheme="minorEastAsia"/>
              </w:rPr>
              <w:t>5</w:t>
            </w:r>
          </w:p>
        </w:tc>
        <w:tc>
          <w:tcPr>
            <w:tcW w:w="3963" w:type="dxa"/>
          </w:tcPr>
          <w:p w14:paraId="52A33BF7" w14:textId="77777777" w:rsidR="00D82F4C" w:rsidRPr="00660777" w:rsidRDefault="00D82F4C" w:rsidP="00D82F4C">
            <w:pPr>
              <w:rPr>
                <w:rFonts w:eastAsiaTheme="minorEastAsia"/>
              </w:rPr>
            </w:pPr>
            <m:oMathPara>
              <m:oMath>
                <m:r>
                  <w:rPr>
                    <w:rFonts w:ascii="Cambria Math" w:eastAsia="Times New Roman" w:hAnsi="Cambria Math" w:cs="Times New Roman"/>
                  </w:rPr>
                  <m:t>prevalenc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c302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D1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D2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D3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D4</m:t>
                    </m:r>
                  </m:sub>
                </m:sSub>
              </m:oMath>
            </m:oMathPara>
          </w:p>
        </w:tc>
        <w:tc>
          <w:tcPr>
            <w:tcW w:w="4088" w:type="dxa"/>
          </w:tcPr>
          <w:p w14:paraId="5B405F00" w14:textId="77777777" w:rsidR="00D82F4C" w:rsidRPr="00660777" w:rsidRDefault="00D82F4C" w:rsidP="00D82F4C">
            <w:pPr>
              <w:rPr>
                <w:rFonts w:eastAsiaTheme="minorEastAsia"/>
              </w:rPr>
            </w:pPr>
            <m:oMathPara>
              <m:oMath>
                <m:r>
                  <w:rPr>
                    <w:rFonts w:ascii="Cambria Math" w:eastAsia="Times New Roman" w:hAnsi="Cambria Math" w:cs="Times New Roman"/>
                  </w:rPr>
                  <m:t>prevalenc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c302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D1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D2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D3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D4</m:t>
                    </m:r>
                  </m:sub>
                </m:sSub>
              </m:oMath>
            </m:oMathPara>
          </w:p>
        </w:tc>
      </w:tr>
      <w:tr w:rsidR="00D82F4C" w14:paraId="122DFEA8" w14:textId="77777777" w:rsidTr="00A05F1E">
        <w:tc>
          <w:tcPr>
            <w:tcW w:w="1304" w:type="dxa"/>
          </w:tcPr>
          <w:p w14:paraId="682E185B" w14:textId="77777777" w:rsidR="00D82F4C" w:rsidRDefault="00D82F4C" w:rsidP="00D82F4C">
            <w:pPr>
              <w:rPr>
                <w:rFonts w:eastAsiaTheme="minorEastAsia"/>
              </w:rPr>
            </w:pPr>
            <w:r>
              <w:rPr>
                <w:rFonts w:eastAsiaTheme="minorEastAsia"/>
              </w:rPr>
              <w:t>6</w:t>
            </w:r>
          </w:p>
        </w:tc>
        <w:tc>
          <w:tcPr>
            <w:tcW w:w="3963" w:type="dxa"/>
          </w:tcPr>
          <w:p w14:paraId="1F97BC4A" w14:textId="77777777" w:rsidR="00D82F4C" w:rsidRPr="004A4561" w:rsidRDefault="00D82F4C" w:rsidP="00D82F4C">
            <w:pPr>
              <w:rPr>
                <w:rFonts w:ascii="Calibri" w:eastAsia="Times New Roman" w:hAnsi="Calibri" w:cs="Times New Roman"/>
              </w:rPr>
            </w:pPr>
            <m:oMathPara>
              <m:oMath>
                <m:r>
                  <w:rPr>
                    <w:rFonts w:ascii="Cambria Math" w:eastAsia="Times New Roman" w:hAnsi="Cambria Math" w:cs="Times New Roman"/>
                  </w:rPr>
                  <m:t>prevalenc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S3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D3</m:t>
                    </m:r>
                  </m:sub>
                </m:sSub>
              </m:oMath>
            </m:oMathPara>
          </w:p>
        </w:tc>
        <w:tc>
          <w:tcPr>
            <w:tcW w:w="4088" w:type="dxa"/>
          </w:tcPr>
          <w:p w14:paraId="1B1F1324" w14:textId="77777777" w:rsidR="00D82F4C" w:rsidRPr="004A4561" w:rsidRDefault="00D82F4C" w:rsidP="00D82F4C">
            <w:pPr>
              <w:rPr>
                <w:rFonts w:ascii="Calibri" w:eastAsia="Times New Roman" w:hAnsi="Calibri" w:cs="Times New Roman"/>
              </w:rPr>
            </w:pPr>
            <m:oMathPara>
              <m:oMath>
                <m:r>
                  <w:rPr>
                    <w:rFonts w:ascii="Cambria Math" w:eastAsia="Times New Roman" w:hAnsi="Cambria Math" w:cs="Times New Roman"/>
                  </w:rPr>
                  <m:t>prevalenc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S3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D3</m:t>
                    </m:r>
                  </m:sub>
                </m:sSub>
              </m:oMath>
            </m:oMathPara>
          </w:p>
        </w:tc>
      </w:tr>
      <w:tr w:rsidR="00D82F4C" w14:paraId="5556B096" w14:textId="77777777" w:rsidTr="00A05F1E">
        <w:tc>
          <w:tcPr>
            <w:tcW w:w="1304" w:type="dxa"/>
          </w:tcPr>
          <w:p w14:paraId="098F3DD0" w14:textId="77777777" w:rsidR="00D82F4C" w:rsidRDefault="00D82F4C" w:rsidP="00D82F4C">
            <w:pPr>
              <w:rPr>
                <w:rFonts w:eastAsiaTheme="minorEastAsia"/>
              </w:rPr>
            </w:pPr>
            <w:r>
              <w:rPr>
                <w:rFonts w:eastAsiaTheme="minorEastAsia"/>
              </w:rPr>
              <w:t>7</w:t>
            </w:r>
          </w:p>
        </w:tc>
        <w:tc>
          <w:tcPr>
            <w:tcW w:w="3963" w:type="dxa"/>
          </w:tcPr>
          <w:p w14:paraId="433066F1" w14:textId="77777777" w:rsidR="00D82F4C" w:rsidRPr="004A4561" w:rsidRDefault="00D82F4C" w:rsidP="00D82F4C">
            <w:pPr>
              <w:rPr>
                <w:rFonts w:ascii="Calibri" w:eastAsia="Times New Roman" w:hAnsi="Calibri" w:cs="Times New Roman"/>
              </w:rPr>
            </w:pPr>
            <m:oMathPara>
              <m:oMath>
                <m:r>
                  <w:rPr>
                    <w:rFonts w:ascii="Cambria Math" w:eastAsia="Times New Roman" w:hAnsi="Cambria Math" w:cs="Times New Roman"/>
                  </w:rPr>
                  <m:t>prevalenc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S2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D2</m:t>
                    </m:r>
                  </m:sub>
                </m:sSub>
              </m:oMath>
            </m:oMathPara>
          </w:p>
        </w:tc>
        <w:tc>
          <w:tcPr>
            <w:tcW w:w="4088" w:type="dxa"/>
          </w:tcPr>
          <w:p w14:paraId="32E9FB33" w14:textId="77777777" w:rsidR="00D82F4C" w:rsidRPr="004A4561" w:rsidRDefault="00D82F4C" w:rsidP="00D82F4C">
            <w:pPr>
              <w:rPr>
                <w:rFonts w:ascii="Calibri" w:eastAsia="Times New Roman" w:hAnsi="Calibri" w:cs="Times New Roman"/>
              </w:rPr>
            </w:pPr>
            <m:oMathPara>
              <m:oMath>
                <m:r>
                  <w:rPr>
                    <w:rFonts w:ascii="Cambria Math" w:eastAsia="Times New Roman" w:hAnsi="Cambria Math" w:cs="Times New Roman"/>
                  </w:rPr>
                  <m:t>prevalenc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S2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D2</m:t>
                    </m:r>
                  </m:sub>
                </m:sSub>
              </m:oMath>
            </m:oMathPara>
          </w:p>
        </w:tc>
      </w:tr>
      <w:tr w:rsidR="00D82F4C" w14:paraId="62FCBA01" w14:textId="77777777" w:rsidTr="00A05F1E">
        <w:tc>
          <w:tcPr>
            <w:tcW w:w="1304" w:type="dxa"/>
          </w:tcPr>
          <w:p w14:paraId="79C15B42" w14:textId="77777777" w:rsidR="00D82F4C" w:rsidRDefault="00D82F4C" w:rsidP="00D82F4C">
            <w:pPr>
              <w:rPr>
                <w:rFonts w:eastAsiaTheme="minorEastAsia"/>
              </w:rPr>
            </w:pPr>
            <w:r>
              <w:rPr>
                <w:rFonts w:eastAsiaTheme="minorEastAsia"/>
              </w:rPr>
              <w:t>8</w:t>
            </w:r>
          </w:p>
        </w:tc>
        <w:tc>
          <w:tcPr>
            <w:tcW w:w="3963" w:type="dxa"/>
          </w:tcPr>
          <w:p w14:paraId="129B8728" w14:textId="77777777" w:rsidR="00D82F4C" w:rsidRPr="004A4561" w:rsidRDefault="00D82F4C" w:rsidP="00D82F4C">
            <w:pPr>
              <w:rPr>
                <w:rFonts w:ascii="Calibri" w:eastAsia="Times New Roman" w:hAnsi="Calibri" w:cs="Times New Roman"/>
              </w:rPr>
            </w:pPr>
            <m:oMathPara>
              <m:oMath>
                <m:r>
                  <w:rPr>
                    <w:rFonts w:ascii="Cambria Math" w:eastAsia="Times New Roman" w:hAnsi="Cambria Math" w:cs="Times New Roman"/>
                  </w:rPr>
                  <m:t>prevalenc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S1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D1</m:t>
                    </m:r>
                  </m:sub>
                </m:sSub>
              </m:oMath>
            </m:oMathPara>
          </w:p>
        </w:tc>
        <w:tc>
          <w:tcPr>
            <w:tcW w:w="4088" w:type="dxa"/>
          </w:tcPr>
          <w:p w14:paraId="739CD74E" w14:textId="77777777" w:rsidR="00D82F4C" w:rsidRDefault="00D82F4C" w:rsidP="00D82F4C">
            <w:pPr>
              <w:rPr>
                <w:rFonts w:ascii="Calibri" w:eastAsia="Times New Roman" w:hAnsi="Calibri" w:cs="Times New Roman"/>
              </w:rPr>
            </w:pPr>
            <m:oMathPara>
              <m:oMath>
                <m:r>
                  <w:rPr>
                    <w:rFonts w:ascii="Cambria Math" w:eastAsia="Times New Roman" w:hAnsi="Cambria Math" w:cs="Times New Roman"/>
                  </w:rPr>
                  <m:t>prevalenc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S1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D1</m:t>
                    </m:r>
                  </m:sub>
                </m:sSub>
              </m:oMath>
            </m:oMathPara>
          </w:p>
        </w:tc>
      </w:tr>
    </w:tbl>
    <w:p w14:paraId="16B2D5C7" w14:textId="77777777" w:rsidR="00D82F4C" w:rsidRDefault="00D82F4C" w:rsidP="0036542A">
      <w:pPr>
        <w:rPr>
          <w:rFonts w:eastAsiaTheme="minorEastAsia"/>
        </w:rPr>
      </w:pPr>
    </w:p>
    <w:p w14:paraId="439A2786" w14:textId="23588A00" w:rsidR="0089628D" w:rsidRDefault="0089628D" w:rsidP="0036542A">
      <w:pPr>
        <w:rPr>
          <w:rFonts w:eastAsiaTheme="minorEastAsia"/>
        </w:rPr>
      </w:pPr>
      <w:r>
        <w:rPr>
          <w:rFonts w:eastAsiaTheme="minorEastAsia"/>
        </w:rPr>
        <w:t>With these prevalence values, mortality, birth, diarrheal incidence, diarrheal remission, wasting remission rates become known values</w:t>
      </w:r>
      <w:r w:rsidR="00B824FC">
        <w:rPr>
          <w:rFonts w:eastAsiaTheme="minorEastAsia"/>
        </w:rPr>
        <w:t xml:space="preserve"> under the stated assumptions</w:t>
      </w:r>
      <w:r>
        <w:rPr>
          <w:rFonts w:eastAsiaTheme="minorEastAsia"/>
        </w:rPr>
        <w:t>.</w:t>
      </w:r>
    </w:p>
    <w:p w14:paraId="3A68E501" w14:textId="6D1181ED" w:rsidR="00865F0A" w:rsidRPr="0089628D" w:rsidRDefault="0089628D" w:rsidP="0036542A">
      <w:pPr>
        <w:rPr>
          <w:rFonts w:eastAsiaTheme="minorEastAsia"/>
          <w:b/>
        </w:rPr>
      </w:pPr>
      <w:r w:rsidRPr="0089628D">
        <w:rPr>
          <w:rFonts w:eastAsiaTheme="minorEastAsia"/>
          <w:b/>
        </w:rPr>
        <w:t>Now, solve for unknown incidence rates</w:t>
      </w:r>
      <w:r>
        <w:rPr>
          <w:rFonts w:eastAsiaTheme="minorEastAsia"/>
          <w:b/>
        </w:rPr>
        <w:t xml:space="preserve">: </w:t>
      </w:r>
      <w:r w:rsidRPr="0089628D">
        <w:rPr>
          <w:rFonts w:eastAsiaTheme="minorEastAsia"/>
        </w:rPr>
        <w:t>(</w:t>
      </w:r>
      <w:r>
        <w:rPr>
          <w:rFonts w:eastAsiaTheme="minorEastAsia"/>
        </w:rPr>
        <w:t xml:space="preserve">6 unknowns: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S4</m:t>
            </m:r>
          </m:sub>
        </m:sSub>
      </m:oMath>
      <w:r w:rsidRPr="0089628D">
        <w:rPr>
          <w:rFonts w:eastAsiaTheme="minorEastAsia"/>
        </w:rPr>
        <w:t>)</w:t>
      </w:r>
    </w:p>
    <w:tbl>
      <w:tblPr>
        <w:tblStyle w:val="TableGrid"/>
        <w:tblW w:w="9355" w:type="dxa"/>
        <w:tblLook w:val="04A0" w:firstRow="1" w:lastRow="0" w:firstColumn="1" w:lastColumn="0" w:noHBand="0" w:noVBand="1"/>
      </w:tblPr>
      <w:tblGrid>
        <w:gridCol w:w="985"/>
        <w:gridCol w:w="3852"/>
        <w:gridCol w:w="4518"/>
      </w:tblGrid>
      <w:tr w:rsidR="0089628D" w14:paraId="064E1847" w14:textId="259705CB" w:rsidTr="0089628D">
        <w:tc>
          <w:tcPr>
            <w:tcW w:w="985" w:type="dxa"/>
          </w:tcPr>
          <w:p w14:paraId="7082C874" w14:textId="196BABB9" w:rsidR="0089628D" w:rsidRPr="0089628D" w:rsidRDefault="0089628D" w:rsidP="0089628D">
            <w:pPr>
              <w:rPr>
                <w:rFonts w:eastAsiaTheme="minorEastAsia"/>
                <w:b/>
              </w:rPr>
            </w:pPr>
            <w:r w:rsidRPr="0089628D">
              <w:rPr>
                <w:rFonts w:eastAsiaTheme="minorEastAsia"/>
                <w:b/>
              </w:rPr>
              <w:t>Number</w:t>
            </w:r>
          </w:p>
        </w:tc>
        <w:tc>
          <w:tcPr>
            <w:tcW w:w="3852" w:type="dxa"/>
          </w:tcPr>
          <w:p w14:paraId="4B892C0C" w14:textId="0CEC4778" w:rsidR="0089628D" w:rsidRPr="00840BD0" w:rsidRDefault="0089628D" w:rsidP="0036542A">
            <w:pPr>
              <w:rPr>
                <w:rFonts w:eastAsiaTheme="minorEastAsia"/>
                <w:b/>
              </w:rPr>
            </w:pPr>
            <w:r w:rsidRPr="00840BD0">
              <w:rPr>
                <w:rFonts w:eastAsiaTheme="minorEastAsia"/>
                <w:b/>
              </w:rPr>
              <w:t>Equation</w:t>
            </w:r>
          </w:p>
        </w:tc>
        <w:tc>
          <w:tcPr>
            <w:tcW w:w="4518" w:type="dxa"/>
          </w:tcPr>
          <w:p w14:paraId="686BB00F" w14:textId="7D619EB5" w:rsidR="0089628D" w:rsidRPr="00840BD0" w:rsidRDefault="0089628D" w:rsidP="0036542A">
            <w:pPr>
              <w:rPr>
                <w:rFonts w:eastAsiaTheme="minorEastAsia"/>
                <w:b/>
              </w:rPr>
            </w:pPr>
            <w:r w:rsidRPr="00840BD0">
              <w:rPr>
                <w:rFonts w:eastAsiaTheme="minorEastAsia"/>
                <w:b/>
              </w:rPr>
              <w:t>Reformatted</w:t>
            </w:r>
            <w:r w:rsidR="00585458">
              <w:rPr>
                <w:rFonts w:eastAsiaTheme="minorEastAsia"/>
                <w:b/>
              </w:rPr>
              <w:t xml:space="preserve"> (unknown variable on right hand side, known constants on left hand side)</w:t>
            </w:r>
          </w:p>
        </w:tc>
      </w:tr>
      <w:tr w:rsidR="0089628D" w14:paraId="0DF14979" w14:textId="14BFA1EB" w:rsidTr="0089628D">
        <w:tc>
          <w:tcPr>
            <w:tcW w:w="985" w:type="dxa"/>
          </w:tcPr>
          <w:p w14:paraId="499807A2" w14:textId="53D57BE5" w:rsidR="0089628D" w:rsidRDefault="0089628D" w:rsidP="000636C3">
            <w:pPr>
              <w:rPr>
                <w:rFonts w:ascii="Calibri Light" w:eastAsia="Times New Roman" w:hAnsi="Calibri Light" w:cs="Times New Roman"/>
              </w:rPr>
            </w:pPr>
            <w:r>
              <w:rPr>
                <w:rFonts w:eastAsiaTheme="minorEastAsia"/>
              </w:rPr>
              <w:t>1</w:t>
            </w:r>
          </w:p>
        </w:tc>
        <w:tc>
          <w:tcPr>
            <w:tcW w:w="3852" w:type="dxa"/>
          </w:tcPr>
          <w:p w14:paraId="72D3BE9A" w14:textId="692A0AC6" w:rsidR="0089628D" w:rsidRDefault="0089628D" w:rsidP="000636C3">
            <w:pPr>
              <w:rPr>
                <w:rFonts w:eastAsiaTheme="minorEastAsia"/>
              </w:rPr>
            </w:pPr>
            <m:oMathPara>
              <m:oMath>
                <m:r>
                  <w:rPr>
                    <w:rFonts w:ascii="Cambria Math" w:eastAsiaTheme="minorEastAsia" w:hAnsi="Cambria Math"/>
                  </w:rPr>
                  <m:t>i1*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D1</m:t>
                    </m:r>
                  </m:sub>
                </m:sSub>
              </m:oMath>
            </m:oMathPara>
          </w:p>
        </w:tc>
        <w:tc>
          <w:tcPr>
            <w:tcW w:w="4518" w:type="dxa"/>
          </w:tcPr>
          <w:p w14:paraId="40440E9C" w14:textId="7508B6BA" w:rsidR="0089628D" w:rsidRDefault="0089628D" w:rsidP="000636C3">
            <w:pPr>
              <w:rPr>
                <w:rFonts w:eastAsiaTheme="minorEastAsia"/>
              </w:rPr>
            </w:pPr>
            <m:oMathPara>
              <m:oMath>
                <m:r>
                  <w:rPr>
                    <w:rFonts w:ascii="Cambria Math" w:eastAsiaTheme="minorEastAsia" w:hAnsi="Cambria Math"/>
                  </w:rPr>
                  <m:t>i1*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D1</m:t>
                    </m:r>
                  </m:sub>
                </m:sSub>
              </m:oMath>
            </m:oMathPara>
          </w:p>
        </w:tc>
      </w:tr>
      <w:tr w:rsidR="0089628D" w14:paraId="4DE5FFD2" w14:textId="70DC899E" w:rsidTr="0089628D">
        <w:tc>
          <w:tcPr>
            <w:tcW w:w="985" w:type="dxa"/>
          </w:tcPr>
          <w:p w14:paraId="6049E078" w14:textId="3FFED5FC" w:rsidR="0089628D" w:rsidRDefault="0089628D" w:rsidP="000636C3">
            <w:pPr>
              <w:rPr>
                <w:rFonts w:ascii="Calibri Light" w:eastAsia="Times New Roman" w:hAnsi="Calibri Light" w:cs="Times New Roman"/>
              </w:rPr>
            </w:pPr>
            <w:r>
              <w:rPr>
                <w:rFonts w:eastAsiaTheme="minorEastAsia"/>
              </w:rPr>
              <w:t>2</w:t>
            </w:r>
          </w:p>
        </w:tc>
        <w:tc>
          <w:tcPr>
            <w:tcW w:w="3852" w:type="dxa"/>
          </w:tcPr>
          <w:p w14:paraId="484953CF" w14:textId="0765D85D" w:rsidR="0089628D" w:rsidRDefault="0089628D" w:rsidP="000636C3">
            <w:pPr>
              <w:rPr>
                <w:rFonts w:eastAsiaTheme="minorEastAsia"/>
              </w:rPr>
            </w:pPr>
            <m:oMathPara>
              <m:oMath>
                <m:r>
                  <w:rPr>
                    <w:rFonts w:ascii="Cambria Math" w:eastAsiaTheme="minorEastAsia" w:hAnsi="Cambria Math"/>
                  </w:rPr>
                  <m:t>i2*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D2</m:t>
                    </m:r>
                  </m:sub>
                </m:sSub>
              </m:oMath>
            </m:oMathPara>
          </w:p>
        </w:tc>
        <w:tc>
          <w:tcPr>
            <w:tcW w:w="4518" w:type="dxa"/>
          </w:tcPr>
          <w:p w14:paraId="402105BD" w14:textId="1AC19816" w:rsidR="0089628D" w:rsidRDefault="0089628D" w:rsidP="000636C3">
            <w:pPr>
              <w:rPr>
                <w:rFonts w:eastAsiaTheme="minorEastAsia"/>
              </w:rPr>
            </w:pPr>
            <m:oMathPara>
              <m:oMath>
                <m:r>
                  <w:rPr>
                    <w:rFonts w:ascii="Cambria Math" w:eastAsiaTheme="minorEastAsia" w:hAnsi="Cambria Math"/>
                  </w:rPr>
                  <m:t>i2*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D2</m:t>
                    </m:r>
                  </m:sub>
                </m:sSub>
              </m:oMath>
            </m:oMathPara>
          </w:p>
        </w:tc>
      </w:tr>
      <w:tr w:rsidR="0089628D" w14:paraId="53D7891A" w14:textId="7DD44C91" w:rsidTr="0089628D">
        <w:tc>
          <w:tcPr>
            <w:tcW w:w="985" w:type="dxa"/>
          </w:tcPr>
          <w:p w14:paraId="12FCA015" w14:textId="2E63FD90" w:rsidR="0089628D" w:rsidRDefault="0089628D" w:rsidP="000636C3">
            <w:pPr>
              <w:rPr>
                <w:rFonts w:ascii="Calibri" w:eastAsia="Calibri" w:hAnsi="Calibri" w:cs="Times New Roman"/>
              </w:rPr>
            </w:pPr>
            <w:r>
              <w:rPr>
                <w:rFonts w:eastAsiaTheme="minorEastAsia"/>
              </w:rPr>
              <w:t>3</w:t>
            </w:r>
          </w:p>
        </w:tc>
        <w:tc>
          <w:tcPr>
            <w:tcW w:w="3852" w:type="dxa"/>
          </w:tcPr>
          <w:p w14:paraId="1727A062" w14:textId="1799EEAB" w:rsidR="0089628D" w:rsidRDefault="0089628D" w:rsidP="000636C3">
            <w:pPr>
              <w:rPr>
                <w:rFonts w:eastAsiaTheme="minorEastAsia"/>
              </w:rPr>
            </w:pPr>
            <m:oMathPara>
              <m:oMath>
                <m:r>
                  <w:rPr>
                    <w:rFonts w:ascii="Cambria Math" w:eastAsiaTheme="minorEastAsia" w:hAnsi="Cambria Math"/>
                  </w:rPr>
                  <m:t>i3*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D3</m:t>
                    </m:r>
                  </m:sub>
                </m:sSub>
              </m:oMath>
            </m:oMathPara>
          </w:p>
        </w:tc>
        <w:tc>
          <w:tcPr>
            <w:tcW w:w="4518" w:type="dxa"/>
          </w:tcPr>
          <w:p w14:paraId="66408267" w14:textId="4B4C8114" w:rsidR="0089628D" w:rsidRDefault="0089628D" w:rsidP="000636C3">
            <w:pPr>
              <w:rPr>
                <w:rFonts w:eastAsiaTheme="minorEastAsia"/>
              </w:rPr>
            </w:pPr>
            <m:oMathPara>
              <m:oMath>
                <m:r>
                  <w:rPr>
                    <w:rFonts w:ascii="Cambria Math" w:eastAsiaTheme="minorEastAsia" w:hAnsi="Cambria Math"/>
                  </w:rPr>
                  <m:t>i3*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D3</m:t>
                    </m:r>
                  </m:sub>
                </m:sSub>
              </m:oMath>
            </m:oMathPara>
          </w:p>
        </w:tc>
      </w:tr>
      <w:tr w:rsidR="0089628D" w14:paraId="6A0092AE" w14:textId="77777777" w:rsidTr="0089628D">
        <w:tc>
          <w:tcPr>
            <w:tcW w:w="985" w:type="dxa"/>
          </w:tcPr>
          <w:p w14:paraId="6CD8BA2D" w14:textId="4D034F0F" w:rsidR="0089628D" w:rsidRPr="000636C3" w:rsidRDefault="0089628D" w:rsidP="000636C3">
            <w:pPr>
              <w:rPr>
                <w:rFonts w:ascii="Calibri" w:eastAsia="Calibri" w:hAnsi="Calibri" w:cs="Times New Roman"/>
              </w:rPr>
            </w:pPr>
            <w:r>
              <w:rPr>
                <w:rFonts w:eastAsiaTheme="minorEastAsia"/>
              </w:rPr>
              <w:t>4</w:t>
            </w:r>
          </w:p>
        </w:tc>
        <w:tc>
          <w:tcPr>
            <w:tcW w:w="3852" w:type="dxa"/>
          </w:tcPr>
          <w:p w14:paraId="0AFC99B6" w14:textId="3C941297" w:rsidR="0089628D" w:rsidRDefault="0089628D" w:rsidP="000636C3">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D3</m:t>
                    </m:r>
                  </m:sub>
                </m:sSub>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3</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D3</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D2</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D1tx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D3</m:t>
                    </m:r>
                  </m:sub>
                </m:sSub>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3</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D3</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D2</m:t>
                    </m:r>
                  </m:sub>
                </m:sSub>
              </m:oMath>
            </m:oMathPara>
          </w:p>
        </w:tc>
        <w:tc>
          <w:tcPr>
            <w:tcW w:w="4518" w:type="dxa"/>
          </w:tcPr>
          <w:p w14:paraId="17A1860E" w14:textId="1120BA01" w:rsidR="0089628D" w:rsidRDefault="0089628D" w:rsidP="000636C3">
            <w:pPr>
              <w:rPr>
                <w:rFonts w:ascii="Calibri" w:eastAsia="Times New Roman" w:hAnsi="Calibri" w:cs="Times New Roman"/>
              </w:rPr>
            </w:pPr>
            <m:oMathPara>
              <m:oMath>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D3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D2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D1tx</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D3</m:t>
                    </m:r>
                  </m:sub>
                </m:sSub>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D3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D2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D3</m:t>
                    </m:r>
                  </m:sub>
                </m:sSub>
              </m:oMath>
            </m:oMathPara>
          </w:p>
        </w:tc>
      </w:tr>
      <w:tr w:rsidR="0089628D" w14:paraId="1209E221" w14:textId="77777777" w:rsidTr="0089628D">
        <w:tc>
          <w:tcPr>
            <w:tcW w:w="985" w:type="dxa"/>
          </w:tcPr>
          <w:p w14:paraId="109ED1B5" w14:textId="12FCD2CF" w:rsidR="0089628D" w:rsidRPr="000636C3" w:rsidRDefault="0089628D" w:rsidP="000636C3">
            <w:pPr>
              <w:rPr>
                <w:rFonts w:ascii="Calibri" w:eastAsia="Calibri" w:hAnsi="Calibri" w:cs="Times New Roman"/>
              </w:rPr>
            </w:pPr>
            <w:r>
              <w:rPr>
                <w:rFonts w:eastAsiaTheme="minorEastAsia"/>
              </w:rPr>
              <w:t>5</w:t>
            </w:r>
          </w:p>
        </w:tc>
        <w:tc>
          <w:tcPr>
            <w:tcW w:w="3852" w:type="dxa"/>
          </w:tcPr>
          <w:p w14:paraId="5DCCB337" w14:textId="09D7F30E" w:rsidR="0089628D" w:rsidRDefault="0089628D" w:rsidP="000636C3">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D2</m:t>
                    </m:r>
                  </m:sub>
                </m:sSub>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D1ux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D2</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D2</m:t>
                    </m:r>
                  </m:sub>
                </m:sSub>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2</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D2</m:t>
                    </m:r>
                  </m:sub>
                </m:sSub>
              </m:oMath>
            </m:oMathPara>
          </w:p>
        </w:tc>
        <w:tc>
          <w:tcPr>
            <w:tcW w:w="4518" w:type="dxa"/>
          </w:tcPr>
          <w:p w14:paraId="11043321" w14:textId="5AB531ED" w:rsidR="0089628D" w:rsidRDefault="0089628D" w:rsidP="0089628D">
            <w:pPr>
              <w:rPr>
                <w:rFonts w:ascii="Calibri" w:eastAsia="Times New Roman" w:hAnsi="Calibri" w:cs="Times New Roman"/>
              </w:rPr>
            </w:pPr>
            <m:oMathPara>
              <m:oMath>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D1ux</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D2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D2</m:t>
                    </m:r>
                  </m:sub>
                </m:sSub>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D2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D1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D2</m:t>
                    </m:r>
                  </m:sub>
                </m:sSub>
                <m:r>
                  <w:rPr>
                    <w:rFonts w:ascii="Cambria Math" w:eastAsia="Times New Roman" w:hAnsi="Cambria Math" w:cs="Times New Roman"/>
                  </w:rPr>
                  <m:t xml:space="preserve"> </m:t>
                </m:r>
              </m:oMath>
            </m:oMathPara>
          </w:p>
        </w:tc>
      </w:tr>
      <w:tr w:rsidR="0089628D" w14:paraId="390A00D7" w14:textId="77777777" w:rsidTr="0089628D">
        <w:tc>
          <w:tcPr>
            <w:tcW w:w="985" w:type="dxa"/>
          </w:tcPr>
          <w:p w14:paraId="27A0F7A1" w14:textId="0830194F" w:rsidR="0089628D" w:rsidRPr="0089628D" w:rsidRDefault="0089628D" w:rsidP="0089628D">
            <w:pPr>
              <w:rPr>
                <w:rFonts w:ascii="Calibri" w:eastAsia="Calibri" w:hAnsi="Calibri" w:cs="Times New Roman"/>
              </w:rPr>
            </w:pPr>
            <w:r>
              <w:rPr>
                <w:rFonts w:eastAsiaTheme="minorEastAsia"/>
              </w:rPr>
              <w:lastRenderedPageBreak/>
              <w:t>6</w:t>
            </w:r>
          </w:p>
        </w:tc>
        <w:tc>
          <w:tcPr>
            <w:tcW w:w="3852" w:type="dxa"/>
          </w:tcPr>
          <w:p w14:paraId="53138E87" w14:textId="3753184C" w:rsidR="0089628D" w:rsidRDefault="0089628D" w:rsidP="0089628D">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D1</m:t>
                    </m:r>
                  </m:sub>
                </m:sSub>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D1</m:t>
                    </m:r>
                  </m:sub>
                </m:sSub>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D1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D1tx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D1ux</m:t>
                    </m:r>
                  </m:sub>
                </m:sSub>
              </m:oMath>
            </m:oMathPara>
          </w:p>
        </w:tc>
        <w:tc>
          <w:tcPr>
            <w:tcW w:w="4518" w:type="dxa"/>
          </w:tcPr>
          <w:p w14:paraId="304FB2C0" w14:textId="65621B34" w:rsidR="0089628D" w:rsidRDefault="0089628D" w:rsidP="0089628D">
            <w:pPr>
              <w:rPr>
                <w:rFonts w:ascii="Calibri" w:eastAsia="Times New Roman" w:hAnsi="Calibri" w:cs="Times New Roman"/>
              </w:rPr>
            </w:pPr>
            <m:oMathPara>
              <m:oMath>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D1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D1tx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D1ux</m:t>
                    </m:r>
                  </m:sub>
                </m:sSub>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D1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D1</m:t>
                    </m:r>
                  </m:sub>
                </m:sSub>
              </m:oMath>
            </m:oMathPara>
          </w:p>
        </w:tc>
      </w:tr>
    </w:tbl>
    <w:p w14:paraId="70F6C7DC" w14:textId="39ECC651" w:rsidR="00865F0A" w:rsidRDefault="00865F0A" w:rsidP="0036542A">
      <w:pPr>
        <w:rPr>
          <w:rFonts w:eastAsiaTheme="minorEastAsia"/>
        </w:rPr>
      </w:pPr>
    </w:p>
    <w:p w14:paraId="2BEF5744" w14:textId="77777777" w:rsidR="00FD734A" w:rsidRDefault="00FD734A" w:rsidP="0036542A">
      <w:pPr>
        <w:rPr>
          <w:rFonts w:eastAsiaTheme="minorEastAsia"/>
        </w:rPr>
      </w:pPr>
      <w:bookmarkStart w:id="0" w:name="_GoBack"/>
      <w:bookmarkEnd w:id="0"/>
    </w:p>
    <w:sectPr w:rsidR="00FD734A" w:rsidSect="00EB4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20406"/>
    <w:multiLevelType w:val="hybridMultilevel"/>
    <w:tmpl w:val="F104A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97324"/>
    <w:multiLevelType w:val="hybridMultilevel"/>
    <w:tmpl w:val="B4EE83DA"/>
    <w:lvl w:ilvl="0" w:tplc="50BC8B62">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72B14"/>
    <w:multiLevelType w:val="hybridMultilevel"/>
    <w:tmpl w:val="D44E72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83335B8"/>
    <w:multiLevelType w:val="hybridMultilevel"/>
    <w:tmpl w:val="D9DC528E"/>
    <w:lvl w:ilvl="0" w:tplc="33141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709CC"/>
    <w:multiLevelType w:val="hybridMultilevel"/>
    <w:tmpl w:val="A916417C"/>
    <w:lvl w:ilvl="0" w:tplc="0486EA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1425E8"/>
    <w:multiLevelType w:val="hybridMultilevel"/>
    <w:tmpl w:val="F94C90A2"/>
    <w:lvl w:ilvl="0" w:tplc="1B8AF0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17"/>
    <w:rsid w:val="000636C3"/>
    <w:rsid w:val="00073606"/>
    <w:rsid w:val="00087318"/>
    <w:rsid w:val="00092155"/>
    <w:rsid w:val="000A1925"/>
    <w:rsid w:val="00132E40"/>
    <w:rsid w:val="00162DF0"/>
    <w:rsid w:val="00195CF8"/>
    <w:rsid w:val="002A6DE9"/>
    <w:rsid w:val="002B04BB"/>
    <w:rsid w:val="003112FB"/>
    <w:rsid w:val="00312D9D"/>
    <w:rsid w:val="00335E40"/>
    <w:rsid w:val="0036542A"/>
    <w:rsid w:val="0039241C"/>
    <w:rsid w:val="0040077E"/>
    <w:rsid w:val="004408CD"/>
    <w:rsid w:val="004A4561"/>
    <w:rsid w:val="004A5F2C"/>
    <w:rsid w:val="004A70E4"/>
    <w:rsid w:val="00562699"/>
    <w:rsid w:val="00585458"/>
    <w:rsid w:val="005A2765"/>
    <w:rsid w:val="005D1DDD"/>
    <w:rsid w:val="00660777"/>
    <w:rsid w:val="00672B81"/>
    <w:rsid w:val="006C79EC"/>
    <w:rsid w:val="00713BBA"/>
    <w:rsid w:val="00770464"/>
    <w:rsid w:val="00836FE7"/>
    <w:rsid w:val="00840BD0"/>
    <w:rsid w:val="00860294"/>
    <w:rsid w:val="00865F0A"/>
    <w:rsid w:val="008863AF"/>
    <w:rsid w:val="0089628D"/>
    <w:rsid w:val="008A23C8"/>
    <w:rsid w:val="00930372"/>
    <w:rsid w:val="009E3DE5"/>
    <w:rsid w:val="00A05F1E"/>
    <w:rsid w:val="00AA65E9"/>
    <w:rsid w:val="00B36818"/>
    <w:rsid w:val="00B51E06"/>
    <w:rsid w:val="00B55FDE"/>
    <w:rsid w:val="00B824FC"/>
    <w:rsid w:val="00BB1F23"/>
    <w:rsid w:val="00BC091F"/>
    <w:rsid w:val="00BC3429"/>
    <w:rsid w:val="00BD5D1D"/>
    <w:rsid w:val="00C25AD1"/>
    <w:rsid w:val="00CB1A75"/>
    <w:rsid w:val="00CF3AD5"/>
    <w:rsid w:val="00D82F4C"/>
    <w:rsid w:val="00E2785D"/>
    <w:rsid w:val="00E62CCE"/>
    <w:rsid w:val="00EA33D7"/>
    <w:rsid w:val="00EB4C17"/>
    <w:rsid w:val="00EB5EBA"/>
    <w:rsid w:val="00F02032"/>
    <w:rsid w:val="00F57347"/>
    <w:rsid w:val="00FD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0B01"/>
  <w15:chartTrackingRefBased/>
  <w15:docId w15:val="{4253AE8E-9FEC-4799-8C46-4F03EC35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4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4C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4C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C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C17"/>
    <w:rPr>
      <w:rFonts w:ascii="Segoe UI" w:hAnsi="Segoe UI" w:cs="Segoe UI"/>
      <w:sz w:val="18"/>
      <w:szCs w:val="18"/>
    </w:rPr>
  </w:style>
  <w:style w:type="paragraph" w:styleId="Title">
    <w:name w:val="Title"/>
    <w:basedOn w:val="Normal"/>
    <w:next w:val="Normal"/>
    <w:link w:val="TitleChar"/>
    <w:uiPriority w:val="10"/>
    <w:qFormat/>
    <w:rsid w:val="00EB4C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C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4C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4C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4C1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B4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091F"/>
    <w:rPr>
      <w:color w:val="808080"/>
    </w:rPr>
  </w:style>
  <w:style w:type="paragraph" w:styleId="ListParagraph">
    <w:name w:val="List Paragraph"/>
    <w:basedOn w:val="Normal"/>
    <w:uiPriority w:val="34"/>
    <w:qFormat/>
    <w:rsid w:val="00BC091F"/>
    <w:pPr>
      <w:ind w:left="720"/>
      <w:contextualSpacing/>
    </w:pPr>
  </w:style>
  <w:style w:type="character" w:styleId="Hyperlink">
    <w:name w:val="Hyperlink"/>
    <w:basedOn w:val="DefaultParagraphFont"/>
    <w:uiPriority w:val="99"/>
    <w:unhideWhenUsed/>
    <w:rsid w:val="008A23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97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hmeuw/vivarium_research_ciff_sam/blob/main/wasting_transitions/11_June_2021_diarrhea_and_wasting_prevalence_ratio_calcula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8A8379D1A82443A48953A557EDE0C3" ma:contentTypeVersion="11" ma:contentTypeDescription="Create a new document." ma:contentTypeScope="" ma:versionID="789e2c63a36952289e8c0c63bd0df614">
  <xsd:schema xmlns:xsd="http://www.w3.org/2001/XMLSchema" xmlns:xs="http://www.w3.org/2001/XMLSchema" xmlns:p="http://schemas.microsoft.com/office/2006/metadata/properties" xmlns:ns3="f59a5720-ca6d-46a7-a0e8-a0e2cb99397a" xmlns:ns4="933d4f22-d29f-4aec-ac4a-05f788bc755f" targetNamespace="http://schemas.microsoft.com/office/2006/metadata/properties" ma:root="true" ma:fieldsID="96db36974ca527960ff98572d1d52595" ns3:_="" ns4:_="">
    <xsd:import namespace="f59a5720-ca6d-46a7-a0e8-a0e2cb99397a"/>
    <xsd:import namespace="933d4f22-d29f-4aec-ac4a-05f788bc75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9a5720-ca6d-46a7-a0e8-a0e2cb9939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3d4f22-d29f-4aec-ac4a-05f788bc755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B9E23A-89A5-47E1-9FC9-F7C40D674F6C}">
  <ds:schemaRefs>
    <ds:schemaRef ds:uri="http://schemas.microsoft.com/sharepoint/v3/contenttype/forms"/>
  </ds:schemaRefs>
</ds:datastoreItem>
</file>

<file path=customXml/itemProps2.xml><?xml version="1.0" encoding="utf-8"?>
<ds:datastoreItem xmlns:ds="http://schemas.openxmlformats.org/officeDocument/2006/customXml" ds:itemID="{18D89454-AA4D-46D1-BD54-B660A30B524E}">
  <ds:schemaRefs>
    <ds:schemaRef ds:uri="http://purl.org/dc/dcmitype/"/>
    <ds:schemaRef ds:uri="http://schemas.microsoft.com/office/infopath/2007/PartnerControls"/>
    <ds:schemaRef ds:uri="933d4f22-d29f-4aec-ac4a-05f788bc755f"/>
    <ds:schemaRef ds:uri="http://purl.org/dc/elements/1.1/"/>
    <ds:schemaRef ds:uri="f59a5720-ca6d-46a7-a0e8-a0e2cb99397a"/>
    <ds:schemaRef ds:uri="http://purl.org/dc/terms/"/>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ECB48AFF-21AC-480F-948C-E74E66A96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9a5720-ca6d-46a7-a0e8-a0e2cb99397a"/>
    <ds:schemaRef ds:uri="933d4f22-d29f-4aec-ac4a-05f788bc7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Bowman</dc:creator>
  <cp:keywords/>
  <dc:description/>
  <cp:lastModifiedBy>Ali Bowman</cp:lastModifiedBy>
  <cp:revision>2</cp:revision>
  <cp:lastPrinted>2021-10-01T20:49:00Z</cp:lastPrinted>
  <dcterms:created xsi:type="dcterms:W3CDTF">2021-10-27T21:47:00Z</dcterms:created>
  <dcterms:modified xsi:type="dcterms:W3CDTF">2021-10-27T21:47:00Z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0x0101000B8A8379D1A82443A48953A557EDE0C3</vt:lpwstr>
  </property>
</Properties>
</file>