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ED616" w14:textId="69694390" w:rsidR="00530263" w:rsidRDefault="00530263" w:rsidP="00AF52A7">
      <w:pPr>
        <w:tabs>
          <w:tab w:val="left" w:pos="1080"/>
        </w:tabs>
        <w:jc w:val="both"/>
        <w:rPr>
          <w:rFonts w:ascii="Arial" w:hAnsi="Arial" w:cs="Arial"/>
          <w:b/>
          <w:spacing w:val="95"/>
          <w:sz w:val="20"/>
          <w:szCs w:val="20"/>
        </w:rPr>
      </w:pPr>
      <w:r w:rsidRPr="00E406D9">
        <w:rPr>
          <w:rFonts w:ascii="Arial" w:hAnsi="Arial" w:cs="Arial"/>
          <w:b/>
          <w:spacing w:val="95"/>
          <w:sz w:val="20"/>
          <w:szCs w:val="20"/>
        </w:rPr>
        <w:t>MEMORANDUM</w:t>
      </w:r>
    </w:p>
    <w:p w14:paraId="0651E2AD" w14:textId="77777777" w:rsidR="001243B6" w:rsidRPr="00E406D9" w:rsidRDefault="001243B6" w:rsidP="00AF52A7">
      <w:pPr>
        <w:tabs>
          <w:tab w:val="left" w:pos="1080"/>
        </w:tabs>
        <w:jc w:val="both"/>
        <w:rPr>
          <w:rFonts w:ascii="Arial" w:hAnsi="Arial" w:cs="Arial"/>
          <w:b/>
          <w:spacing w:val="95"/>
          <w:sz w:val="20"/>
          <w:szCs w:val="20"/>
        </w:rPr>
      </w:pPr>
    </w:p>
    <w:p w14:paraId="3CEAE7EE" w14:textId="37DD3614" w:rsidR="00530263" w:rsidRPr="00E406D9" w:rsidRDefault="00EB4D80" w:rsidP="00AF52A7">
      <w:pPr>
        <w:tabs>
          <w:tab w:val="left" w:pos="1080"/>
        </w:tabs>
        <w:jc w:val="both"/>
        <w:rPr>
          <w:rFonts w:ascii="Arial" w:hAnsi="Arial" w:cs="Arial"/>
          <w:sz w:val="20"/>
          <w:szCs w:val="20"/>
        </w:rPr>
      </w:pPr>
      <w:r w:rsidRPr="00E406D9">
        <w:rPr>
          <w:rFonts w:ascii="Arial" w:hAnsi="Arial" w:cs="Arial"/>
          <w:sz w:val="20"/>
          <w:szCs w:val="20"/>
        </w:rPr>
        <w:t>PROJECT</w:t>
      </w:r>
      <w:r w:rsidR="00530263" w:rsidRPr="00E406D9">
        <w:rPr>
          <w:rFonts w:ascii="Arial" w:hAnsi="Arial" w:cs="Arial"/>
          <w:sz w:val="20"/>
          <w:szCs w:val="20"/>
        </w:rPr>
        <w:t>:</w:t>
      </w:r>
      <w:r w:rsidR="00530263" w:rsidRPr="00E406D9">
        <w:rPr>
          <w:rFonts w:ascii="Arial" w:hAnsi="Arial" w:cs="Arial"/>
          <w:sz w:val="20"/>
          <w:szCs w:val="20"/>
        </w:rPr>
        <w:tab/>
      </w:r>
      <w:r w:rsidRPr="00E406D9">
        <w:rPr>
          <w:rFonts w:ascii="Arial" w:hAnsi="Arial" w:cs="Arial"/>
          <w:sz w:val="20"/>
          <w:szCs w:val="20"/>
        </w:rPr>
        <w:t>Balanced energy protein (BEP) on maternal and child health outcomes</w:t>
      </w:r>
    </w:p>
    <w:p w14:paraId="1AD074D9" w14:textId="63D2AB46"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FROM:</w:t>
      </w:r>
      <w:r w:rsidRPr="00E406D9">
        <w:rPr>
          <w:rFonts w:ascii="Arial" w:hAnsi="Arial" w:cs="Arial"/>
          <w:sz w:val="20"/>
          <w:szCs w:val="20"/>
        </w:rPr>
        <w:tab/>
      </w:r>
      <w:r w:rsidR="00E11FE5" w:rsidRPr="00E406D9">
        <w:rPr>
          <w:rFonts w:ascii="Arial" w:hAnsi="Arial" w:cs="Arial"/>
          <w:sz w:val="20"/>
          <w:szCs w:val="20"/>
        </w:rPr>
        <w:t>Nicole Young</w:t>
      </w:r>
    </w:p>
    <w:p w14:paraId="4A1F6513" w14:textId="23ADA1F0"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DATE:</w:t>
      </w:r>
      <w:r w:rsidRPr="00E406D9">
        <w:rPr>
          <w:rFonts w:ascii="Arial" w:hAnsi="Arial" w:cs="Arial"/>
          <w:sz w:val="20"/>
          <w:szCs w:val="20"/>
        </w:rPr>
        <w:tab/>
      </w:r>
      <w:r w:rsidR="00833A53">
        <w:rPr>
          <w:rFonts w:ascii="Arial" w:hAnsi="Arial" w:cs="Arial"/>
          <w:sz w:val="20"/>
          <w:szCs w:val="20"/>
        </w:rPr>
        <w:t>1</w:t>
      </w:r>
      <w:r w:rsidR="00833A53" w:rsidRPr="00833A53">
        <w:rPr>
          <w:rFonts w:ascii="Arial" w:hAnsi="Arial" w:cs="Arial"/>
          <w:sz w:val="20"/>
          <w:szCs w:val="20"/>
          <w:vertAlign w:val="superscript"/>
        </w:rPr>
        <w:t>st</w:t>
      </w:r>
      <w:r w:rsidR="00833A53">
        <w:rPr>
          <w:rFonts w:ascii="Arial" w:hAnsi="Arial" w:cs="Arial"/>
          <w:sz w:val="20"/>
          <w:szCs w:val="20"/>
        </w:rPr>
        <w:t xml:space="preserve"> August</w:t>
      </w:r>
      <w:r w:rsidRPr="00E406D9">
        <w:rPr>
          <w:rFonts w:ascii="Arial" w:hAnsi="Arial" w:cs="Arial"/>
          <w:sz w:val="20"/>
          <w:szCs w:val="20"/>
        </w:rPr>
        <w:t xml:space="preserve"> 20</w:t>
      </w:r>
      <w:r w:rsidR="00EB4D80" w:rsidRPr="00E406D9">
        <w:rPr>
          <w:rFonts w:ascii="Arial" w:hAnsi="Arial" w:cs="Arial"/>
          <w:sz w:val="20"/>
          <w:szCs w:val="20"/>
        </w:rPr>
        <w:t>20</w:t>
      </w:r>
    </w:p>
    <w:p w14:paraId="3175653E" w14:textId="638CA116"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RE:</w:t>
      </w:r>
      <w:r w:rsidRPr="00E406D9">
        <w:rPr>
          <w:rFonts w:ascii="Arial" w:hAnsi="Arial" w:cs="Arial"/>
          <w:sz w:val="20"/>
          <w:szCs w:val="20"/>
        </w:rPr>
        <w:tab/>
      </w:r>
      <w:r w:rsidR="000952E7">
        <w:rPr>
          <w:rFonts w:ascii="Arial" w:hAnsi="Arial" w:cs="Arial"/>
          <w:sz w:val="20"/>
          <w:szCs w:val="20"/>
        </w:rPr>
        <w:t xml:space="preserve">Documentation of the control groups of </w:t>
      </w:r>
      <w:r w:rsidR="007F4021">
        <w:rPr>
          <w:rFonts w:ascii="Arial" w:hAnsi="Arial" w:cs="Arial"/>
          <w:sz w:val="20"/>
          <w:szCs w:val="20"/>
        </w:rPr>
        <w:t>SQ-LNS</w:t>
      </w:r>
      <w:r w:rsidR="000952E7">
        <w:rPr>
          <w:rFonts w:ascii="Arial" w:hAnsi="Arial" w:cs="Arial"/>
          <w:sz w:val="20"/>
          <w:szCs w:val="20"/>
        </w:rPr>
        <w:t xml:space="preserve"> trials from </w:t>
      </w:r>
      <w:r w:rsidR="007F4021">
        <w:rPr>
          <w:rFonts w:ascii="Arial" w:hAnsi="Arial" w:cs="Arial"/>
          <w:sz w:val="20"/>
          <w:szCs w:val="20"/>
        </w:rPr>
        <w:t>Das 2019</w:t>
      </w:r>
      <w:r w:rsidR="000952E7">
        <w:rPr>
          <w:rFonts w:ascii="Arial" w:hAnsi="Arial" w:cs="Arial"/>
          <w:sz w:val="20"/>
          <w:szCs w:val="20"/>
        </w:rPr>
        <w:t xml:space="preserve"> Cochrane review</w:t>
      </w:r>
    </w:p>
    <w:p w14:paraId="7FB9BF1B" w14:textId="77777777" w:rsidR="00530263" w:rsidRPr="00E406D9" w:rsidRDefault="00530263" w:rsidP="00AF52A7">
      <w:pPr>
        <w:tabs>
          <w:tab w:val="left" w:pos="1080"/>
        </w:tabs>
        <w:jc w:val="both"/>
        <w:rPr>
          <w:rFonts w:ascii="Arial" w:hAnsi="Arial" w:cs="Arial"/>
          <w:sz w:val="20"/>
          <w:szCs w:val="20"/>
        </w:rPr>
      </w:pPr>
    </w:p>
    <w:p w14:paraId="13E568DF" w14:textId="0BBFB883" w:rsidR="00530263" w:rsidRDefault="00E406D9" w:rsidP="000B54E6">
      <w:pPr>
        <w:jc w:val="both"/>
        <w:rPr>
          <w:rFonts w:ascii="Arial" w:hAnsi="Arial" w:cs="Arial"/>
          <w:sz w:val="20"/>
          <w:szCs w:val="20"/>
        </w:rPr>
      </w:pPr>
      <w:r w:rsidRPr="00E406D9">
        <w:rPr>
          <w:rFonts w:ascii="Arial" w:hAnsi="Arial" w:cs="Arial"/>
          <w:b/>
          <w:sz w:val="20"/>
          <w:szCs w:val="20"/>
        </w:rPr>
        <w:t>BACKGROUND</w:t>
      </w:r>
      <w:r w:rsidR="00530263" w:rsidRPr="00E406D9">
        <w:rPr>
          <w:rFonts w:ascii="Arial" w:hAnsi="Arial" w:cs="Arial"/>
          <w:sz w:val="20"/>
          <w:szCs w:val="20"/>
        </w:rPr>
        <w:t>:</w:t>
      </w:r>
      <w:r w:rsidRPr="00E406D9">
        <w:rPr>
          <w:rFonts w:ascii="Arial" w:hAnsi="Arial" w:cs="Arial"/>
          <w:sz w:val="20"/>
          <w:szCs w:val="20"/>
        </w:rPr>
        <w:t xml:space="preserve"> </w:t>
      </w:r>
      <w:r w:rsidR="000B54E6" w:rsidRPr="000B54E6">
        <w:rPr>
          <w:rFonts w:ascii="Arial" w:hAnsi="Arial" w:cs="Arial"/>
          <w:sz w:val="20"/>
          <w:szCs w:val="20"/>
        </w:rPr>
        <w:t>One nutritional intervention advocated to prevent malnutrition among children is lipid-based nutrient supplements (LNS). LNS provide</w:t>
      </w:r>
      <w:r w:rsidR="000B54E6">
        <w:rPr>
          <w:rFonts w:ascii="Arial" w:hAnsi="Arial" w:cs="Arial"/>
          <w:sz w:val="20"/>
          <w:szCs w:val="20"/>
        </w:rPr>
        <w:t xml:space="preserve"> </w:t>
      </w:r>
      <w:r w:rsidR="000B54E6" w:rsidRPr="000B54E6">
        <w:rPr>
          <w:rFonts w:ascii="Arial" w:hAnsi="Arial" w:cs="Arial"/>
          <w:sz w:val="20"/>
          <w:szCs w:val="20"/>
        </w:rPr>
        <w:t>a range of vitamins and minerals, but unlike most other micronutrient supplements, LNS also provide energy, protein and essential fatty</w:t>
      </w:r>
      <w:r w:rsidR="000B54E6">
        <w:rPr>
          <w:rFonts w:ascii="Arial" w:hAnsi="Arial" w:cs="Arial"/>
          <w:sz w:val="20"/>
          <w:szCs w:val="20"/>
        </w:rPr>
        <w:t xml:space="preserve"> </w:t>
      </w:r>
      <w:r w:rsidR="000B54E6" w:rsidRPr="000B54E6">
        <w:rPr>
          <w:rFonts w:ascii="Arial" w:hAnsi="Arial" w:cs="Arial"/>
          <w:sz w:val="20"/>
          <w:szCs w:val="20"/>
        </w:rPr>
        <w:t>acids. Alternative recipes and formulations to LNS include fortified blended foods (FBF), which are foods fortified with vitamins and minerals,</w:t>
      </w:r>
      <w:r w:rsidR="000B54E6">
        <w:rPr>
          <w:rFonts w:ascii="Arial" w:hAnsi="Arial" w:cs="Arial"/>
          <w:sz w:val="20"/>
          <w:szCs w:val="20"/>
        </w:rPr>
        <w:t xml:space="preserve"> </w:t>
      </w:r>
      <w:r w:rsidR="000B54E6" w:rsidRPr="000B54E6">
        <w:rPr>
          <w:rFonts w:ascii="Arial" w:hAnsi="Arial" w:cs="Arial"/>
          <w:sz w:val="20"/>
          <w:szCs w:val="20"/>
        </w:rPr>
        <w:t>and micronutrient powders (MNP), which are a combination of vitamins and minerals</w:t>
      </w:r>
      <w:r w:rsidR="000B54E6">
        <w:rPr>
          <w:rFonts w:ascii="Arial" w:hAnsi="Arial" w:cs="Arial"/>
          <w:sz w:val="20"/>
          <w:szCs w:val="20"/>
        </w:rPr>
        <w:t>.</w:t>
      </w:r>
      <w:r w:rsidR="000B54E6" w:rsidRPr="000B54E6">
        <w:rPr>
          <w:rFonts w:ascii="Arial" w:hAnsi="Arial" w:cs="Arial"/>
          <w:sz w:val="20"/>
          <w:szCs w:val="20"/>
        </w:rPr>
        <w:t xml:space="preserve"> </w:t>
      </w:r>
      <w:r w:rsidR="000B54E6">
        <w:rPr>
          <w:rFonts w:ascii="Arial" w:hAnsi="Arial" w:cs="Arial"/>
          <w:sz w:val="20"/>
          <w:szCs w:val="20"/>
        </w:rPr>
        <w:t>This is to understand what the ∆effect of the SN-LNS intervention refers to from the Das 2019 review.</w:t>
      </w:r>
    </w:p>
    <w:p w14:paraId="58CCF1CC" w14:textId="49650A55" w:rsidR="00E64620" w:rsidRDefault="00E64620" w:rsidP="00C316DB">
      <w:pPr>
        <w:jc w:val="both"/>
        <w:rPr>
          <w:rFonts w:ascii="Arial" w:hAnsi="Arial" w:cs="Arial"/>
          <w:sz w:val="20"/>
          <w:szCs w:val="20"/>
        </w:rPr>
      </w:pPr>
    </w:p>
    <w:p w14:paraId="444A35F2" w14:textId="735183C9" w:rsidR="00E64620" w:rsidRDefault="00E64620" w:rsidP="00C316DB">
      <w:pPr>
        <w:jc w:val="both"/>
        <w:rPr>
          <w:rFonts w:ascii="Arial" w:hAnsi="Arial" w:cs="Arial"/>
          <w:b/>
          <w:sz w:val="20"/>
          <w:szCs w:val="20"/>
        </w:rPr>
      </w:pPr>
      <w:r w:rsidRPr="00E64620">
        <w:rPr>
          <w:rFonts w:ascii="Arial" w:hAnsi="Arial" w:cs="Arial"/>
          <w:b/>
          <w:sz w:val="20"/>
          <w:szCs w:val="20"/>
        </w:rPr>
        <w:t xml:space="preserve">SUMMARY: </w:t>
      </w:r>
    </w:p>
    <w:p w14:paraId="1A4254BC" w14:textId="6E6006A0" w:rsidR="00D579C5" w:rsidRDefault="00D579C5" w:rsidP="00D579C5">
      <w:pPr>
        <w:rPr>
          <w:rFonts w:ascii="Arial" w:hAnsi="Arial" w:cs="Arial"/>
          <w:b/>
          <w:sz w:val="20"/>
          <w:szCs w:val="20"/>
        </w:rPr>
      </w:pPr>
    </w:p>
    <w:p w14:paraId="4BA83FD8" w14:textId="77777777" w:rsidR="00C1688C" w:rsidRDefault="00C1688C" w:rsidP="00C1688C">
      <w:pPr>
        <w:jc w:val="both"/>
        <w:rPr>
          <w:rFonts w:ascii="Arial" w:hAnsi="Arial" w:cs="Arial"/>
          <w:sz w:val="20"/>
          <w:szCs w:val="20"/>
        </w:rPr>
      </w:pPr>
      <w:r w:rsidRPr="00D579C5">
        <w:rPr>
          <w:rFonts w:ascii="Arial" w:hAnsi="Arial" w:cs="Arial"/>
          <w:sz w:val="20"/>
          <w:szCs w:val="20"/>
        </w:rPr>
        <w:t>LNS</w:t>
      </w:r>
      <w:r>
        <w:rPr>
          <w:rFonts w:ascii="Arial" w:hAnsi="Arial" w:cs="Arial"/>
          <w:sz w:val="20"/>
          <w:szCs w:val="20"/>
        </w:rPr>
        <w:t xml:space="preserve"> </w:t>
      </w:r>
      <w:r w:rsidRPr="00D579C5">
        <w:rPr>
          <w:rFonts w:ascii="Arial" w:hAnsi="Arial" w:cs="Arial"/>
          <w:sz w:val="20"/>
          <w:szCs w:val="20"/>
        </w:rPr>
        <w:t>+</w:t>
      </w:r>
      <w:r>
        <w:rPr>
          <w:rFonts w:ascii="Arial" w:hAnsi="Arial" w:cs="Arial"/>
          <w:sz w:val="20"/>
          <w:szCs w:val="20"/>
        </w:rPr>
        <w:t xml:space="preserve"> </w:t>
      </w:r>
      <w:r w:rsidRPr="00D579C5">
        <w:rPr>
          <w:rFonts w:ascii="Arial" w:hAnsi="Arial" w:cs="Arial"/>
          <w:sz w:val="20"/>
          <w:szCs w:val="20"/>
        </w:rPr>
        <w:t>complementary feeding compared with no intervention</w:t>
      </w:r>
      <w:r>
        <w:rPr>
          <w:rFonts w:ascii="Arial" w:hAnsi="Arial" w:cs="Arial"/>
          <w:sz w:val="20"/>
          <w:szCs w:val="20"/>
        </w:rPr>
        <w:t xml:space="preserve">. </w:t>
      </w:r>
    </w:p>
    <w:p w14:paraId="10A615D7" w14:textId="77777777" w:rsidR="00C1688C" w:rsidRPr="003A0017" w:rsidRDefault="00C1688C" w:rsidP="00C1688C">
      <w:pPr>
        <w:pStyle w:val="ListParagraph"/>
        <w:numPr>
          <w:ilvl w:val="0"/>
          <w:numId w:val="10"/>
        </w:numPr>
        <w:ind w:left="360"/>
        <w:jc w:val="both"/>
        <w:rPr>
          <w:rFonts w:ascii="Arial" w:hAnsi="Arial" w:cs="Arial"/>
          <w:sz w:val="20"/>
          <w:szCs w:val="20"/>
        </w:rPr>
      </w:pPr>
      <w:r w:rsidRPr="003A0017">
        <w:rPr>
          <w:rFonts w:ascii="Arial" w:hAnsi="Arial" w:cs="Arial"/>
          <w:sz w:val="20"/>
          <w:szCs w:val="20"/>
        </w:rPr>
        <w:t>Patient or population: children aged 6 to 23 months</w:t>
      </w:r>
    </w:p>
    <w:p w14:paraId="4EA0A0D0" w14:textId="77777777" w:rsidR="00C1688C" w:rsidRPr="003A0017" w:rsidRDefault="00C1688C" w:rsidP="00C1688C">
      <w:pPr>
        <w:pStyle w:val="ListParagraph"/>
        <w:numPr>
          <w:ilvl w:val="0"/>
          <w:numId w:val="10"/>
        </w:numPr>
        <w:ind w:left="360"/>
        <w:jc w:val="both"/>
        <w:rPr>
          <w:rFonts w:ascii="Arial" w:hAnsi="Arial" w:cs="Arial"/>
          <w:sz w:val="20"/>
          <w:szCs w:val="20"/>
        </w:rPr>
      </w:pPr>
      <w:r w:rsidRPr="003A0017">
        <w:rPr>
          <w:rFonts w:ascii="Arial" w:hAnsi="Arial" w:cs="Arial"/>
          <w:sz w:val="20"/>
          <w:szCs w:val="20"/>
        </w:rPr>
        <w:t>Settings: community</w:t>
      </w:r>
    </w:p>
    <w:p w14:paraId="03461EE3" w14:textId="77777777" w:rsidR="00C1688C" w:rsidRPr="003A0017" w:rsidRDefault="00C1688C" w:rsidP="00C1688C">
      <w:pPr>
        <w:pStyle w:val="ListParagraph"/>
        <w:numPr>
          <w:ilvl w:val="0"/>
          <w:numId w:val="10"/>
        </w:numPr>
        <w:ind w:left="360"/>
        <w:jc w:val="both"/>
        <w:rPr>
          <w:rFonts w:ascii="Arial" w:hAnsi="Arial" w:cs="Arial"/>
          <w:sz w:val="20"/>
          <w:szCs w:val="20"/>
        </w:rPr>
      </w:pPr>
      <w:r w:rsidRPr="003A0017">
        <w:rPr>
          <w:rFonts w:ascii="Arial" w:hAnsi="Arial" w:cs="Arial"/>
          <w:sz w:val="20"/>
          <w:szCs w:val="20"/>
        </w:rPr>
        <w:t>Intervention: LNS plus complementary feeding</w:t>
      </w:r>
    </w:p>
    <w:p w14:paraId="341B9D58" w14:textId="77777777" w:rsidR="00C1688C" w:rsidRPr="003A0017" w:rsidRDefault="00C1688C" w:rsidP="00C1688C">
      <w:pPr>
        <w:pStyle w:val="ListParagraph"/>
        <w:numPr>
          <w:ilvl w:val="0"/>
          <w:numId w:val="10"/>
        </w:numPr>
        <w:ind w:left="360"/>
        <w:jc w:val="both"/>
        <w:rPr>
          <w:rFonts w:ascii="Arial" w:hAnsi="Arial" w:cs="Arial"/>
          <w:sz w:val="20"/>
          <w:szCs w:val="20"/>
        </w:rPr>
      </w:pPr>
      <w:r w:rsidRPr="003A0017">
        <w:rPr>
          <w:rFonts w:ascii="Arial" w:hAnsi="Arial" w:cs="Arial"/>
          <w:sz w:val="20"/>
          <w:szCs w:val="20"/>
        </w:rPr>
        <w:t>Comparison: no intervention</w:t>
      </w:r>
    </w:p>
    <w:p w14:paraId="74EB24F4" w14:textId="59E7B9C6" w:rsidR="00C1688C" w:rsidRDefault="00C1688C" w:rsidP="00D579C5">
      <w:pPr>
        <w:rPr>
          <w:rFonts w:ascii="Arial" w:hAnsi="Arial" w:cs="Arial"/>
          <w:b/>
          <w:sz w:val="20"/>
          <w:szCs w:val="20"/>
        </w:rPr>
      </w:pPr>
    </w:p>
    <w:p w14:paraId="6FC97487" w14:textId="42C38780" w:rsidR="005D250B" w:rsidRPr="005D250B" w:rsidRDefault="005D250B" w:rsidP="005D250B">
      <w:pPr>
        <w:rPr>
          <w:rFonts w:ascii="Arial" w:hAnsi="Arial" w:cs="Arial"/>
          <w:sz w:val="20"/>
          <w:szCs w:val="20"/>
        </w:rPr>
      </w:pPr>
      <w:r w:rsidRPr="005D250B">
        <w:rPr>
          <w:rFonts w:ascii="Arial" w:hAnsi="Arial" w:cs="Arial"/>
          <w:sz w:val="20"/>
          <w:szCs w:val="20"/>
          <w:u w:val="single"/>
        </w:rPr>
        <w:t>Participants</w:t>
      </w:r>
      <w:r w:rsidRPr="005D250B">
        <w:rPr>
          <w:rFonts w:ascii="Arial" w:hAnsi="Arial" w:cs="Arial"/>
          <w:sz w:val="20"/>
          <w:szCs w:val="20"/>
        </w:rPr>
        <w:br/>
      </w:r>
      <w:r w:rsidRPr="005D250B">
        <w:rPr>
          <w:rFonts w:ascii="Arial" w:hAnsi="Arial" w:cs="Arial"/>
          <w:sz w:val="20"/>
          <w:szCs w:val="20"/>
        </w:rPr>
        <w:t xml:space="preserve">Most studies included children aged </w:t>
      </w:r>
      <w:r w:rsidRPr="005D250B">
        <w:rPr>
          <w:rFonts w:ascii="Arial" w:hAnsi="Arial" w:cs="Arial"/>
          <w:b/>
          <w:sz w:val="20"/>
          <w:szCs w:val="20"/>
          <w:highlight w:val="yellow"/>
        </w:rPr>
        <w:t>six months to 18 months</w:t>
      </w:r>
      <w:r w:rsidRPr="005D250B">
        <w:rPr>
          <w:rFonts w:ascii="Arial" w:hAnsi="Arial" w:cs="Arial"/>
          <w:sz w:val="20"/>
          <w:szCs w:val="20"/>
        </w:rPr>
        <w:t xml:space="preserve"> (Adu-</w:t>
      </w:r>
      <w:r w:rsidRPr="005D250B">
        <w:rPr>
          <w:rFonts w:ascii="Arial" w:hAnsi="Arial" w:cs="Arial"/>
          <w:sz w:val="20"/>
          <w:szCs w:val="20"/>
        </w:rPr>
        <w:t xml:space="preserve"> </w:t>
      </w:r>
      <w:r w:rsidRPr="005D250B">
        <w:rPr>
          <w:rFonts w:ascii="Arial" w:hAnsi="Arial" w:cs="Arial"/>
          <w:sz w:val="20"/>
          <w:szCs w:val="20"/>
        </w:rPr>
        <w:t>Afarwuah 2007; Adu-Afarwuah 2016; Ashorn 2015; Bisimwa 2012;</w:t>
      </w:r>
      <w:r w:rsidRPr="005D250B">
        <w:rPr>
          <w:rFonts w:ascii="Arial" w:hAnsi="Arial" w:cs="Arial"/>
          <w:sz w:val="20"/>
          <w:szCs w:val="20"/>
        </w:rPr>
        <w:t xml:space="preserve"> </w:t>
      </w:r>
      <w:r w:rsidRPr="005D250B">
        <w:rPr>
          <w:rFonts w:ascii="Arial" w:hAnsi="Arial" w:cs="Arial"/>
          <w:sz w:val="20"/>
          <w:szCs w:val="20"/>
        </w:rPr>
        <w:t>Christian 2015; Hess 2015; Iannotti 2014; Kumwenda 2014; Mangani</w:t>
      </w:r>
      <w:r w:rsidRPr="005D250B">
        <w:rPr>
          <w:rFonts w:ascii="Arial" w:hAnsi="Arial" w:cs="Arial"/>
          <w:sz w:val="20"/>
          <w:szCs w:val="20"/>
        </w:rPr>
        <w:t xml:space="preserve"> </w:t>
      </w:r>
      <w:r w:rsidRPr="005D250B">
        <w:rPr>
          <w:rFonts w:ascii="Arial" w:hAnsi="Arial" w:cs="Arial"/>
          <w:sz w:val="20"/>
          <w:szCs w:val="20"/>
        </w:rPr>
        <w:t>2015; Matias 2017; Phuka 2008; Siega-Riz 2014). Four studies included</w:t>
      </w:r>
      <w:r w:rsidRPr="005D250B">
        <w:rPr>
          <w:rFonts w:ascii="Arial" w:hAnsi="Arial" w:cs="Arial"/>
          <w:sz w:val="20"/>
          <w:szCs w:val="20"/>
        </w:rPr>
        <w:t xml:space="preserve"> </w:t>
      </w:r>
      <w:r w:rsidRPr="005D250B">
        <w:rPr>
          <w:rFonts w:ascii="Arial" w:hAnsi="Arial" w:cs="Arial"/>
          <w:sz w:val="20"/>
          <w:szCs w:val="20"/>
        </w:rPr>
        <w:t xml:space="preserve">children aged </w:t>
      </w:r>
      <w:r w:rsidRPr="005D250B">
        <w:rPr>
          <w:rFonts w:ascii="Arial" w:hAnsi="Arial" w:cs="Arial"/>
          <w:b/>
          <w:sz w:val="20"/>
          <w:szCs w:val="20"/>
        </w:rPr>
        <w:t>six to 24 months</w:t>
      </w:r>
      <w:r w:rsidRPr="005D250B">
        <w:rPr>
          <w:rFonts w:ascii="Arial" w:hAnsi="Arial" w:cs="Arial"/>
          <w:sz w:val="20"/>
          <w:szCs w:val="20"/>
        </w:rPr>
        <w:t xml:space="preserve"> (Dewey 2017; Olney 2018; Luby</w:t>
      </w:r>
    </w:p>
    <w:p w14:paraId="29CEC7BC" w14:textId="64E5C90C" w:rsidR="005D250B" w:rsidRPr="005D250B" w:rsidRDefault="005D250B" w:rsidP="008D71D6">
      <w:pPr>
        <w:rPr>
          <w:rFonts w:ascii="Arial" w:hAnsi="Arial" w:cs="Arial"/>
          <w:sz w:val="20"/>
          <w:szCs w:val="20"/>
        </w:rPr>
      </w:pPr>
      <w:r w:rsidRPr="005D250B">
        <w:rPr>
          <w:rFonts w:ascii="Arial" w:hAnsi="Arial" w:cs="Arial"/>
          <w:sz w:val="20"/>
          <w:szCs w:val="20"/>
        </w:rPr>
        <w:t xml:space="preserve">2018; Null 2018) and one study included children aged </w:t>
      </w:r>
      <w:r w:rsidRPr="005D250B">
        <w:rPr>
          <w:rFonts w:ascii="Arial" w:hAnsi="Arial" w:cs="Arial"/>
          <w:b/>
          <w:sz w:val="20"/>
          <w:szCs w:val="20"/>
        </w:rPr>
        <w:t>six to 36</w:t>
      </w:r>
      <w:r w:rsidRPr="005D250B">
        <w:rPr>
          <w:rFonts w:ascii="Arial" w:hAnsi="Arial" w:cs="Arial"/>
          <w:b/>
          <w:sz w:val="20"/>
          <w:szCs w:val="20"/>
        </w:rPr>
        <w:t xml:space="preserve"> </w:t>
      </w:r>
      <w:r w:rsidRPr="005D250B">
        <w:rPr>
          <w:rFonts w:ascii="Arial" w:hAnsi="Arial" w:cs="Arial"/>
          <w:b/>
          <w:sz w:val="20"/>
          <w:szCs w:val="20"/>
        </w:rPr>
        <w:t>months</w:t>
      </w:r>
      <w:r w:rsidRPr="005D250B">
        <w:rPr>
          <w:rFonts w:ascii="Arial" w:hAnsi="Arial" w:cs="Arial"/>
          <w:sz w:val="20"/>
          <w:szCs w:val="20"/>
        </w:rPr>
        <w:t xml:space="preserve"> (Huybregts 2012).</w:t>
      </w:r>
      <w:r w:rsidRPr="005D250B">
        <w:rPr>
          <w:rFonts w:ascii="Arial" w:hAnsi="Arial" w:cs="Arial"/>
          <w:sz w:val="20"/>
          <w:szCs w:val="20"/>
        </w:rPr>
        <w:t xml:space="preserve"> </w:t>
      </w:r>
      <w:r w:rsidRPr="005D250B">
        <w:rPr>
          <w:rFonts w:ascii="Arial" w:hAnsi="Arial" w:cs="Arial"/>
          <w:sz w:val="20"/>
          <w:szCs w:val="20"/>
        </w:rPr>
        <w:t xml:space="preserve">Four included studies </w:t>
      </w:r>
      <w:r w:rsidRPr="005D250B">
        <w:rPr>
          <w:rFonts w:ascii="Arial" w:hAnsi="Arial" w:cs="Arial"/>
          <w:b/>
          <w:sz w:val="20"/>
          <w:szCs w:val="20"/>
        </w:rPr>
        <w:t>enrolled pregnant women and provided</w:t>
      </w:r>
      <w:r w:rsidRPr="005D250B">
        <w:rPr>
          <w:rFonts w:ascii="Arial" w:hAnsi="Arial" w:cs="Arial"/>
          <w:b/>
          <w:sz w:val="20"/>
          <w:szCs w:val="20"/>
        </w:rPr>
        <w:t xml:space="preserve"> </w:t>
      </w:r>
      <w:r w:rsidRPr="005D250B">
        <w:rPr>
          <w:rFonts w:ascii="Arial" w:hAnsi="Arial" w:cs="Arial"/>
          <w:b/>
          <w:sz w:val="20"/>
          <w:szCs w:val="20"/>
        </w:rPr>
        <w:t>lipid-based nutrient supplements (LNS) plus complementary feeding</w:t>
      </w:r>
      <w:r w:rsidRPr="005D250B">
        <w:rPr>
          <w:rFonts w:ascii="Arial" w:hAnsi="Arial" w:cs="Arial"/>
          <w:b/>
          <w:sz w:val="20"/>
          <w:szCs w:val="20"/>
        </w:rPr>
        <w:t xml:space="preserve"> </w:t>
      </w:r>
      <w:r w:rsidRPr="005D250B">
        <w:rPr>
          <w:rFonts w:ascii="Arial" w:hAnsi="Arial" w:cs="Arial"/>
          <w:b/>
          <w:sz w:val="20"/>
          <w:szCs w:val="20"/>
        </w:rPr>
        <w:t>during pregnancy and post-partum, followed by infant supplementation</w:t>
      </w:r>
      <w:r w:rsidRPr="005D250B">
        <w:rPr>
          <w:rFonts w:ascii="Arial" w:hAnsi="Arial" w:cs="Arial"/>
          <w:b/>
          <w:sz w:val="20"/>
          <w:szCs w:val="20"/>
        </w:rPr>
        <w:t xml:space="preserve"> </w:t>
      </w:r>
      <w:r w:rsidRPr="005D250B">
        <w:rPr>
          <w:rFonts w:ascii="Arial" w:hAnsi="Arial" w:cs="Arial"/>
          <w:b/>
          <w:sz w:val="20"/>
          <w:szCs w:val="20"/>
        </w:rPr>
        <w:t>at six months of age</w:t>
      </w:r>
      <w:r w:rsidRPr="005D250B">
        <w:rPr>
          <w:rFonts w:ascii="Arial" w:hAnsi="Arial" w:cs="Arial"/>
          <w:sz w:val="20"/>
          <w:szCs w:val="20"/>
        </w:rPr>
        <w:t xml:space="preserve"> (Adu-Afarwuah 2016; Ashorn 2015;</w:t>
      </w:r>
      <w:r w:rsidRPr="005D250B">
        <w:rPr>
          <w:rFonts w:ascii="Arial" w:hAnsi="Arial" w:cs="Arial"/>
          <w:sz w:val="20"/>
          <w:szCs w:val="20"/>
        </w:rPr>
        <w:t xml:space="preserve"> </w:t>
      </w:r>
      <w:r w:rsidRPr="005D250B">
        <w:rPr>
          <w:rFonts w:ascii="Arial" w:hAnsi="Arial" w:cs="Arial"/>
          <w:sz w:val="20"/>
          <w:szCs w:val="20"/>
        </w:rPr>
        <w:t>Dewey 2017; Olney 2018). However, Dewey 2017 had an intervention</w:t>
      </w:r>
      <w:r w:rsidRPr="005D250B">
        <w:rPr>
          <w:rFonts w:ascii="Arial" w:hAnsi="Arial" w:cs="Arial"/>
          <w:sz w:val="20"/>
          <w:szCs w:val="20"/>
        </w:rPr>
        <w:t xml:space="preserve"> </w:t>
      </w:r>
      <w:r w:rsidRPr="005D250B">
        <w:rPr>
          <w:rFonts w:ascii="Arial" w:hAnsi="Arial" w:cs="Arial"/>
          <w:sz w:val="20"/>
          <w:szCs w:val="20"/>
        </w:rPr>
        <w:t>arm in which only children were supplemented, hence we only</w:t>
      </w:r>
      <w:r>
        <w:rPr>
          <w:rFonts w:ascii="Arial" w:hAnsi="Arial" w:cs="Arial"/>
          <w:sz w:val="20"/>
          <w:szCs w:val="20"/>
        </w:rPr>
        <w:t xml:space="preserve"> </w:t>
      </w:r>
      <w:r w:rsidRPr="005D250B">
        <w:rPr>
          <w:rFonts w:ascii="Arial" w:hAnsi="Arial" w:cs="Arial"/>
          <w:sz w:val="20"/>
          <w:szCs w:val="20"/>
        </w:rPr>
        <w:t>used the data from that arm in the analysis in this review. The other</w:t>
      </w:r>
      <w:r w:rsidRPr="005D250B">
        <w:rPr>
          <w:rFonts w:ascii="Arial" w:hAnsi="Arial" w:cs="Arial"/>
          <w:sz w:val="20"/>
          <w:szCs w:val="20"/>
        </w:rPr>
        <w:t xml:space="preserve"> </w:t>
      </w:r>
      <w:r w:rsidRPr="005D250B">
        <w:rPr>
          <w:rFonts w:ascii="Arial" w:hAnsi="Arial" w:cs="Arial"/>
          <w:sz w:val="20"/>
          <w:szCs w:val="20"/>
        </w:rPr>
        <w:t>studies provided LNS plus complementary feeding to children after</w:t>
      </w:r>
      <w:r w:rsidRPr="005D250B">
        <w:rPr>
          <w:rFonts w:ascii="Arial" w:hAnsi="Arial" w:cs="Arial"/>
          <w:sz w:val="20"/>
          <w:szCs w:val="20"/>
        </w:rPr>
        <w:t xml:space="preserve"> </w:t>
      </w:r>
      <w:r w:rsidRPr="005D250B">
        <w:rPr>
          <w:rFonts w:ascii="Arial" w:hAnsi="Arial" w:cs="Arial"/>
          <w:sz w:val="20"/>
          <w:szCs w:val="20"/>
        </w:rPr>
        <w:t>six months of age.</w:t>
      </w:r>
      <w:r w:rsidR="008D71D6">
        <w:rPr>
          <w:rFonts w:ascii="Arial" w:hAnsi="Arial" w:cs="Arial"/>
          <w:sz w:val="20"/>
          <w:szCs w:val="20"/>
        </w:rPr>
        <w:t xml:space="preserve"> * The review</w:t>
      </w:r>
      <w:r w:rsidR="008D71D6" w:rsidRPr="008D71D6">
        <w:rPr>
          <w:rFonts w:ascii="Arial" w:hAnsi="Arial" w:cs="Arial"/>
          <w:sz w:val="20"/>
          <w:szCs w:val="20"/>
        </w:rPr>
        <w:t xml:space="preserve"> conducted a sensitivity analysis by removing trials that also</w:t>
      </w:r>
      <w:r w:rsidR="008D71D6">
        <w:rPr>
          <w:rFonts w:ascii="Arial" w:hAnsi="Arial" w:cs="Arial"/>
          <w:sz w:val="20"/>
          <w:szCs w:val="20"/>
        </w:rPr>
        <w:t xml:space="preserve"> </w:t>
      </w:r>
      <w:r w:rsidR="008D71D6" w:rsidRPr="008D71D6">
        <w:rPr>
          <w:rFonts w:ascii="Arial" w:hAnsi="Arial" w:cs="Arial"/>
          <w:sz w:val="20"/>
          <w:szCs w:val="20"/>
        </w:rPr>
        <w:t>supplemented pregnant women with LNS in addition to children</w:t>
      </w:r>
      <w:r w:rsidR="008D71D6">
        <w:rPr>
          <w:rFonts w:ascii="Arial" w:hAnsi="Arial" w:cs="Arial"/>
          <w:sz w:val="20"/>
          <w:szCs w:val="20"/>
        </w:rPr>
        <w:t xml:space="preserve"> </w:t>
      </w:r>
      <w:r w:rsidR="008D71D6" w:rsidRPr="008D71D6">
        <w:rPr>
          <w:rFonts w:ascii="Arial" w:hAnsi="Arial" w:cs="Arial"/>
          <w:sz w:val="20"/>
          <w:szCs w:val="20"/>
        </w:rPr>
        <w:t>(Adu-Afarwuah 2016; Ashorn 2015), and found no significant difference</w:t>
      </w:r>
      <w:r w:rsidR="008D71D6">
        <w:rPr>
          <w:rFonts w:ascii="Arial" w:hAnsi="Arial" w:cs="Arial"/>
          <w:sz w:val="20"/>
          <w:szCs w:val="20"/>
        </w:rPr>
        <w:t xml:space="preserve"> </w:t>
      </w:r>
      <w:r w:rsidR="008D71D6" w:rsidRPr="008D71D6">
        <w:rPr>
          <w:rFonts w:ascii="Arial" w:hAnsi="Arial" w:cs="Arial"/>
          <w:sz w:val="20"/>
          <w:szCs w:val="20"/>
        </w:rPr>
        <w:t>in the outcome (Analysis 1.3; Analysis 1.4).</w:t>
      </w:r>
    </w:p>
    <w:p w14:paraId="178E5D91" w14:textId="77777777" w:rsidR="00C1688C" w:rsidRDefault="00C1688C" w:rsidP="00D579C5">
      <w:pPr>
        <w:rPr>
          <w:rFonts w:ascii="Arial" w:hAnsi="Arial" w:cs="Arial"/>
          <w:b/>
          <w:sz w:val="20"/>
          <w:szCs w:val="20"/>
        </w:rPr>
      </w:pPr>
    </w:p>
    <w:p w14:paraId="103EAFFE" w14:textId="324A7B11" w:rsidR="003A0017" w:rsidRDefault="00D579C5" w:rsidP="00110A82">
      <w:pPr>
        <w:jc w:val="both"/>
        <w:rPr>
          <w:rFonts w:ascii="Arial" w:hAnsi="Arial" w:cs="Arial"/>
          <w:sz w:val="20"/>
          <w:szCs w:val="20"/>
        </w:rPr>
      </w:pPr>
      <w:r w:rsidRPr="00D579C5">
        <w:rPr>
          <w:rFonts w:ascii="Arial" w:hAnsi="Arial" w:cs="Arial"/>
          <w:sz w:val="20"/>
          <w:szCs w:val="20"/>
          <w:u w:val="single"/>
        </w:rPr>
        <w:t>Main</w:t>
      </w:r>
      <w:r w:rsidR="00110A82">
        <w:rPr>
          <w:rFonts w:ascii="Arial" w:hAnsi="Arial" w:cs="Arial"/>
          <w:sz w:val="20"/>
          <w:szCs w:val="20"/>
          <w:u w:val="single"/>
        </w:rPr>
        <w:t>_</w:t>
      </w:r>
      <w:r w:rsidRPr="00D579C5">
        <w:rPr>
          <w:rFonts w:ascii="Arial" w:hAnsi="Arial" w:cs="Arial"/>
          <w:sz w:val="20"/>
          <w:szCs w:val="20"/>
          <w:u w:val="single"/>
        </w:rPr>
        <w:t>results</w:t>
      </w:r>
    </w:p>
    <w:p w14:paraId="34DAD600" w14:textId="6E12FD5F" w:rsidR="00110A82" w:rsidRDefault="00D579C5" w:rsidP="0077705F">
      <w:pPr>
        <w:jc w:val="both"/>
        <w:rPr>
          <w:rFonts w:ascii="Arial" w:hAnsi="Arial" w:cs="Arial"/>
          <w:sz w:val="20"/>
          <w:szCs w:val="20"/>
        </w:rPr>
      </w:pPr>
      <w:r w:rsidRPr="00D579C5">
        <w:rPr>
          <w:rFonts w:ascii="Arial" w:hAnsi="Arial" w:cs="Arial"/>
          <w:sz w:val="20"/>
          <w:szCs w:val="20"/>
        </w:rPr>
        <w:t>Thirteen studies compared LNS plus complementary feeding with no</w:t>
      </w:r>
      <w:r>
        <w:rPr>
          <w:rFonts w:ascii="Arial" w:hAnsi="Arial" w:cs="Arial"/>
          <w:sz w:val="20"/>
          <w:szCs w:val="20"/>
        </w:rPr>
        <w:t xml:space="preserve"> </w:t>
      </w:r>
      <w:r w:rsidRPr="00D579C5">
        <w:rPr>
          <w:rFonts w:ascii="Arial" w:hAnsi="Arial" w:cs="Arial"/>
          <w:sz w:val="20"/>
          <w:szCs w:val="20"/>
        </w:rPr>
        <w:t xml:space="preserve">intervention. </w:t>
      </w:r>
      <w:r w:rsidR="0077705F" w:rsidRPr="0077705F">
        <w:rPr>
          <w:rFonts w:ascii="Arial" w:hAnsi="Arial" w:cs="Arial"/>
          <w:sz w:val="20"/>
          <w:szCs w:val="20"/>
        </w:rPr>
        <w:t>(Adu-Afarwuah 2007; Adu-Afarwuah 2016; Ashorn</w:t>
      </w:r>
      <w:r w:rsidR="0077705F">
        <w:rPr>
          <w:rFonts w:ascii="Arial" w:hAnsi="Arial" w:cs="Arial"/>
          <w:sz w:val="20"/>
          <w:szCs w:val="20"/>
        </w:rPr>
        <w:t xml:space="preserve"> </w:t>
      </w:r>
      <w:r w:rsidR="0077705F" w:rsidRPr="0077705F">
        <w:rPr>
          <w:rFonts w:ascii="Arial" w:hAnsi="Arial" w:cs="Arial"/>
          <w:sz w:val="20"/>
          <w:szCs w:val="20"/>
        </w:rPr>
        <w:t>2015; Christian 2015; Dewey 2017; Hess 2015; Huybregts 2012; Iannotti</w:t>
      </w:r>
      <w:r w:rsidR="0077705F">
        <w:rPr>
          <w:rFonts w:ascii="Arial" w:hAnsi="Arial" w:cs="Arial"/>
          <w:sz w:val="20"/>
          <w:szCs w:val="20"/>
        </w:rPr>
        <w:t xml:space="preserve"> </w:t>
      </w:r>
      <w:r w:rsidR="0077705F" w:rsidRPr="0077705F">
        <w:rPr>
          <w:rFonts w:ascii="Arial" w:hAnsi="Arial" w:cs="Arial"/>
          <w:sz w:val="20"/>
          <w:szCs w:val="20"/>
        </w:rPr>
        <w:t>2014; Kumwenda 2014; Luby 2018; Mangani 2015; Null 2018;</w:t>
      </w:r>
      <w:r w:rsidR="0077705F">
        <w:rPr>
          <w:rFonts w:ascii="Arial" w:hAnsi="Arial" w:cs="Arial"/>
          <w:sz w:val="20"/>
          <w:szCs w:val="20"/>
        </w:rPr>
        <w:t xml:space="preserve"> </w:t>
      </w:r>
      <w:r w:rsidR="0077705F" w:rsidRPr="0077705F">
        <w:rPr>
          <w:rFonts w:ascii="Arial" w:hAnsi="Arial" w:cs="Arial"/>
          <w:sz w:val="20"/>
          <w:szCs w:val="20"/>
        </w:rPr>
        <w:t>Siega-Riz 2014). The included studies reported on one or more of</w:t>
      </w:r>
      <w:r w:rsidR="0077705F">
        <w:rPr>
          <w:rFonts w:ascii="Arial" w:hAnsi="Arial" w:cs="Arial"/>
          <w:sz w:val="20"/>
          <w:szCs w:val="20"/>
        </w:rPr>
        <w:t xml:space="preserve"> </w:t>
      </w:r>
      <w:r w:rsidR="0077705F" w:rsidRPr="0077705F">
        <w:rPr>
          <w:rFonts w:ascii="Arial" w:hAnsi="Arial" w:cs="Arial"/>
          <w:sz w:val="20"/>
          <w:szCs w:val="20"/>
        </w:rPr>
        <w:t>the primary outcomes.</w:t>
      </w:r>
    </w:p>
    <w:p w14:paraId="686D0761" w14:textId="77777777" w:rsidR="00110A82" w:rsidRPr="00110A82" w:rsidRDefault="00D579C5" w:rsidP="00110A82">
      <w:pPr>
        <w:pStyle w:val="ListParagraph"/>
        <w:numPr>
          <w:ilvl w:val="0"/>
          <w:numId w:val="9"/>
        </w:numPr>
        <w:jc w:val="both"/>
        <w:rPr>
          <w:rFonts w:ascii="Arial" w:hAnsi="Arial" w:cs="Arial"/>
          <w:sz w:val="20"/>
          <w:szCs w:val="20"/>
          <w:u w:val="single"/>
        </w:rPr>
      </w:pPr>
      <w:r w:rsidRPr="00110A82">
        <w:rPr>
          <w:rFonts w:ascii="Arial" w:hAnsi="Arial" w:cs="Arial"/>
          <w:sz w:val="20"/>
          <w:szCs w:val="20"/>
        </w:rPr>
        <w:t xml:space="preserve">LNS plus complementary feeding reduced the prevalence of </w:t>
      </w:r>
      <w:r w:rsidRPr="00110A82">
        <w:rPr>
          <w:rFonts w:ascii="Arial" w:hAnsi="Arial" w:cs="Arial"/>
          <w:b/>
          <w:sz w:val="20"/>
          <w:szCs w:val="20"/>
          <w:highlight w:val="yellow"/>
        </w:rPr>
        <w:t>moderate stunting</w:t>
      </w:r>
      <w:r w:rsidRPr="00110A82">
        <w:rPr>
          <w:rFonts w:ascii="Arial" w:hAnsi="Arial" w:cs="Arial"/>
          <w:sz w:val="20"/>
          <w:szCs w:val="20"/>
          <w:highlight w:val="yellow"/>
        </w:rPr>
        <w:t xml:space="preserve"> by 7% (risk ratio </w:t>
      </w:r>
      <w:r w:rsidRPr="00110A82">
        <w:rPr>
          <w:rFonts w:ascii="Arial" w:hAnsi="Arial" w:cs="Arial"/>
          <w:b/>
          <w:sz w:val="20"/>
          <w:szCs w:val="20"/>
          <w:highlight w:val="yellow"/>
        </w:rPr>
        <w:t>(RR) 0.93</w:t>
      </w:r>
      <w:r w:rsidRPr="00110A82">
        <w:rPr>
          <w:rFonts w:ascii="Arial" w:hAnsi="Arial" w:cs="Arial"/>
          <w:sz w:val="20"/>
          <w:szCs w:val="20"/>
          <w:highlight w:val="yellow"/>
        </w:rPr>
        <w:t>, 95% confidence</w:t>
      </w:r>
      <w:r w:rsidRPr="00110A82">
        <w:rPr>
          <w:rFonts w:ascii="Arial" w:hAnsi="Arial" w:cs="Arial"/>
          <w:sz w:val="20"/>
          <w:szCs w:val="20"/>
          <w:highlight w:val="yellow"/>
        </w:rPr>
        <w:t xml:space="preserve"> </w:t>
      </w:r>
      <w:r w:rsidRPr="00110A82">
        <w:rPr>
          <w:rFonts w:ascii="Arial" w:hAnsi="Arial" w:cs="Arial"/>
          <w:sz w:val="20"/>
          <w:szCs w:val="20"/>
          <w:highlight w:val="yellow"/>
        </w:rPr>
        <w:t>interval (CI) 0.88 to 0.98</w:t>
      </w:r>
      <w:r w:rsidRPr="00110A82">
        <w:rPr>
          <w:rFonts w:ascii="Arial" w:hAnsi="Arial" w:cs="Arial"/>
          <w:sz w:val="20"/>
          <w:szCs w:val="20"/>
        </w:rPr>
        <w:t xml:space="preserve">; nine studies, 13,372 participants; moderate-quality evidence), </w:t>
      </w:r>
    </w:p>
    <w:p w14:paraId="6A8971DB" w14:textId="77777777" w:rsidR="00110A82" w:rsidRPr="00110A82" w:rsidRDefault="00D579C5" w:rsidP="00110A82">
      <w:pPr>
        <w:pStyle w:val="ListParagraph"/>
        <w:numPr>
          <w:ilvl w:val="0"/>
          <w:numId w:val="9"/>
        </w:numPr>
        <w:jc w:val="both"/>
        <w:rPr>
          <w:rFonts w:ascii="Arial" w:hAnsi="Arial" w:cs="Arial"/>
          <w:sz w:val="20"/>
          <w:szCs w:val="20"/>
          <w:u w:val="single"/>
        </w:rPr>
      </w:pPr>
      <w:r w:rsidRPr="00110A82">
        <w:rPr>
          <w:rFonts w:ascii="Arial" w:hAnsi="Arial" w:cs="Arial"/>
          <w:b/>
          <w:sz w:val="20"/>
          <w:szCs w:val="20"/>
          <w:highlight w:val="yellow"/>
        </w:rPr>
        <w:t>severe stunting</w:t>
      </w:r>
      <w:r w:rsidRPr="00110A82">
        <w:rPr>
          <w:rFonts w:ascii="Arial" w:hAnsi="Arial" w:cs="Arial"/>
          <w:sz w:val="20"/>
          <w:szCs w:val="20"/>
          <w:highlight w:val="yellow"/>
        </w:rPr>
        <w:t xml:space="preserve"> by 15% (</w:t>
      </w:r>
      <w:r w:rsidRPr="00110A82">
        <w:rPr>
          <w:rFonts w:ascii="Arial" w:hAnsi="Arial" w:cs="Arial"/>
          <w:b/>
          <w:sz w:val="20"/>
          <w:szCs w:val="20"/>
          <w:highlight w:val="yellow"/>
        </w:rPr>
        <w:t>RR 0.85</w:t>
      </w:r>
      <w:r w:rsidRPr="00110A82">
        <w:rPr>
          <w:rFonts w:ascii="Arial" w:hAnsi="Arial" w:cs="Arial"/>
          <w:sz w:val="20"/>
          <w:szCs w:val="20"/>
          <w:highlight w:val="yellow"/>
        </w:rPr>
        <w:t>, 95% CI 0.74 to 0.98</w:t>
      </w:r>
      <w:r w:rsidRPr="00110A82">
        <w:rPr>
          <w:rFonts w:ascii="Arial" w:hAnsi="Arial" w:cs="Arial"/>
          <w:sz w:val="20"/>
          <w:szCs w:val="20"/>
        </w:rPr>
        <w:t>;</w:t>
      </w:r>
      <w:r w:rsidRPr="00110A82">
        <w:rPr>
          <w:rFonts w:ascii="Arial" w:hAnsi="Arial" w:cs="Arial"/>
          <w:sz w:val="20"/>
          <w:szCs w:val="20"/>
        </w:rPr>
        <w:t xml:space="preserve"> </w:t>
      </w:r>
      <w:r w:rsidRPr="00110A82">
        <w:rPr>
          <w:rFonts w:ascii="Arial" w:hAnsi="Arial" w:cs="Arial"/>
          <w:sz w:val="20"/>
          <w:szCs w:val="20"/>
        </w:rPr>
        <w:t xml:space="preserve">five studies, 6151 participants; moderate-quality evidence), </w:t>
      </w:r>
    </w:p>
    <w:p w14:paraId="3E2EB0C0" w14:textId="35E1C79C" w:rsidR="00110A82" w:rsidRPr="00110A82" w:rsidRDefault="00110A82" w:rsidP="00110A82">
      <w:pPr>
        <w:pStyle w:val="ListParagraph"/>
        <w:numPr>
          <w:ilvl w:val="0"/>
          <w:numId w:val="9"/>
        </w:numPr>
        <w:jc w:val="both"/>
        <w:rPr>
          <w:rFonts w:ascii="Arial" w:hAnsi="Arial" w:cs="Arial"/>
          <w:sz w:val="20"/>
          <w:szCs w:val="20"/>
          <w:u w:val="single"/>
        </w:rPr>
      </w:pPr>
      <w:r w:rsidRPr="00110A82">
        <w:rPr>
          <w:rFonts w:ascii="Arial" w:hAnsi="Arial" w:cs="Arial"/>
          <w:b/>
          <w:sz w:val="20"/>
          <w:szCs w:val="20"/>
          <w:highlight w:val="yellow"/>
        </w:rPr>
        <w:t>m</w:t>
      </w:r>
      <w:r w:rsidR="00D579C5" w:rsidRPr="00110A82">
        <w:rPr>
          <w:rFonts w:ascii="Arial" w:hAnsi="Arial" w:cs="Arial"/>
          <w:b/>
          <w:sz w:val="20"/>
          <w:szCs w:val="20"/>
          <w:highlight w:val="yellow"/>
        </w:rPr>
        <w:t>oderate wasting</w:t>
      </w:r>
      <w:r w:rsidR="00D579C5" w:rsidRPr="00110A82">
        <w:rPr>
          <w:rFonts w:ascii="Arial" w:hAnsi="Arial" w:cs="Arial"/>
          <w:sz w:val="20"/>
          <w:szCs w:val="20"/>
          <w:highlight w:val="yellow"/>
        </w:rPr>
        <w:t xml:space="preserve"> by 18% (</w:t>
      </w:r>
      <w:r w:rsidR="00D579C5" w:rsidRPr="00110A82">
        <w:rPr>
          <w:rFonts w:ascii="Arial" w:hAnsi="Arial" w:cs="Arial"/>
          <w:b/>
          <w:sz w:val="20"/>
          <w:szCs w:val="20"/>
          <w:highlight w:val="yellow"/>
        </w:rPr>
        <w:t>RR 0.82</w:t>
      </w:r>
      <w:r w:rsidR="00D579C5" w:rsidRPr="00110A82">
        <w:rPr>
          <w:rFonts w:ascii="Arial" w:hAnsi="Arial" w:cs="Arial"/>
          <w:sz w:val="20"/>
          <w:szCs w:val="20"/>
          <w:highlight w:val="yellow"/>
        </w:rPr>
        <w:t>, 95% CI 0.74 to 0.91</w:t>
      </w:r>
      <w:r w:rsidR="00D579C5" w:rsidRPr="00110A82">
        <w:rPr>
          <w:rFonts w:ascii="Arial" w:hAnsi="Arial" w:cs="Arial"/>
          <w:sz w:val="20"/>
          <w:szCs w:val="20"/>
        </w:rPr>
        <w:t>; eight studies; 13,172</w:t>
      </w:r>
      <w:r w:rsidR="00D579C5" w:rsidRPr="00110A82">
        <w:rPr>
          <w:rFonts w:ascii="Arial" w:hAnsi="Arial" w:cs="Arial"/>
          <w:sz w:val="20"/>
          <w:szCs w:val="20"/>
        </w:rPr>
        <w:t xml:space="preserve"> </w:t>
      </w:r>
      <w:r w:rsidR="00D579C5" w:rsidRPr="00110A82">
        <w:rPr>
          <w:rFonts w:ascii="Arial" w:hAnsi="Arial" w:cs="Arial"/>
          <w:sz w:val="20"/>
          <w:szCs w:val="20"/>
        </w:rPr>
        <w:t xml:space="preserve">participants; moderate-quality evidence), </w:t>
      </w:r>
    </w:p>
    <w:p w14:paraId="68C68F51" w14:textId="77777777" w:rsidR="00110A82" w:rsidRPr="00110A82" w:rsidRDefault="00D579C5" w:rsidP="00110A82">
      <w:pPr>
        <w:pStyle w:val="ListParagraph"/>
        <w:numPr>
          <w:ilvl w:val="0"/>
          <w:numId w:val="9"/>
        </w:numPr>
        <w:jc w:val="both"/>
        <w:rPr>
          <w:rFonts w:ascii="Arial" w:hAnsi="Arial" w:cs="Arial"/>
          <w:sz w:val="20"/>
          <w:szCs w:val="20"/>
          <w:u w:val="single"/>
        </w:rPr>
      </w:pPr>
      <w:r w:rsidRPr="00110A82">
        <w:rPr>
          <w:rFonts w:ascii="Arial" w:hAnsi="Arial" w:cs="Arial"/>
          <w:sz w:val="20"/>
          <w:szCs w:val="20"/>
        </w:rPr>
        <w:t>moderate underweight by 15% (RR 0.85, 95% CI 0.80 to 0.91; eight studies, 13,073 participants;</w:t>
      </w:r>
      <w:r w:rsidRPr="00110A82">
        <w:rPr>
          <w:rFonts w:ascii="Arial" w:hAnsi="Arial" w:cs="Arial"/>
          <w:sz w:val="20"/>
          <w:szCs w:val="20"/>
        </w:rPr>
        <w:t xml:space="preserve"> </w:t>
      </w:r>
      <w:r w:rsidRPr="00110A82">
        <w:rPr>
          <w:rFonts w:ascii="Arial" w:hAnsi="Arial" w:cs="Arial"/>
          <w:sz w:val="20"/>
          <w:szCs w:val="20"/>
        </w:rPr>
        <w:t xml:space="preserve">moderate-quality evidence), and </w:t>
      </w:r>
    </w:p>
    <w:p w14:paraId="4154C6F3" w14:textId="6C6138A2" w:rsidR="00110A82" w:rsidRPr="00110A82" w:rsidRDefault="00D579C5" w:rsidP="00110A82">
      <w:pPr>
        <w:pStyle w:val="ListParagraph"/>
        <w:numPr>
          <w:ilvl w:val="0"/>
          <w:numId w:val="9"/>
        </w:numPr>
        <w:jc w:val="both"/>
        <w:rPr>
          <w:rFonts w:ascii="Arial" w:hAnsi="Arial" w:cs="Arial"/>
          <w:sz w:val="20"/>
          <w:szCs w:val="20"/>
          <w:u w:val="single"/>
        </w:rPr>
      </w:pPr>
      <w:r w:rsidRPr="00110A82">
        <w:rPr>
          <w:rFonts w:ascii="Arial" w:hAnsi="Arial" w:cs="Arial"/>
          <w:sz w:val="20"/>
          <w:szCs w:val="20"/>
        </w:rPr>
        <w:t xml:space="preserve">anaemia by 21% (RR 0.79, 95% CI 0.69 to 0.90; five studies, 2332 participants; low-quality evidence). </w:t>
      </w:r>
    </w:p>
    <w:p w14:paraId="60966FD7" w14:textId="77777777" w:rsidR="00110A82" w:rsidRPr="00110A82" w:rsidRDefault="00D579C5" w:rsidP="00110A82">
      <w:pPr>
        <w:pStyle w:val="ListParagraph"/>
        <w:numPr>
          <w:ilvl w:val="0"/>
          <w:numId w:val="9"/>
        </w:numPr>
        <w:jc w:val="both"/>
        <w:rPr>
          <w:rFonts w:ascii="Arial" w:hAnsi="Arial" w:cs="Arial"/>
          <w:sz w:val="20"/>
          <w:szCs w:val="20"/>
          <w:u w:val="single"/>
        </w:rPr>
      </w:pPr>
      <w:r w:rsidRPr="00110A82">
        <w:rPr>
          <w:rFonts w:ascii="Arial" w:hAnsi="Arial" w:cs="Arial"/>
          <w:sz w:val="20"/>
          <w:szCs w:val="20"/>
        </w:rPr>
        <w:t>There</w:t>
      </w:r>
      <w:r w:rsidRPr="00110A82">
        <w:rPr>
          <w:rFonts w:ascii="Arial" w:hAnsi="Arial" w:cs="Arial"/>
          <w:sz w:val="20"/>
          <w:szCs w:val="20"/>
        </w:rPr>
        <w:t xml:space="preserve"> </w:t>
      </w:r>
      <w:r w:rsidRPr="00110A82">
        <w:rPr>
          <w:rFonts w:ascii="Arial" w:hAnsi="Arial" w:cs="Arial"/>
          <w:sz w:val="20"/>
          <w:szCs w:val="20"/>
        </w:rPr>
        <w:t xml:space="preserve">was </w:t>
      </w:r>
      <w:r w:rsidRPr="00110A82">
        <w:rPr>
          <w:rFonts w:ascii="Arial" w:hAnsi="Arial" w:cs="Arial"/>
          <w:sz w:val="20"/>
          <w:szCs w:val="20"/>
          <w:u w:val="single"/>
        </w:rPr>
        <w:t>no impact</w:t>
      </w:r>
      <w:r w:rsidRPr="00110A82">
        <w:rPr>
          <w:rFonts w:ascii="Arial" w:hAnsi="Arial" w:cs="Arial"/>
          <w:sz w:val="20"/>
          <w:szCs w:val="20"/>
        </w:rPr>
        <w:t xml:space="preserve"> of LNS plus complementary feeding on severe wasting (RR 1.27, 95% CI 0.66 to 2.46; three studies, 2329 participants) and</w:t>
      </w:r>
      <w:r w:rsidRPr="00110A82">
        <w:rPr>
          <w:rFonts w:ascii="Arial" w:hAnsi="Arial" w:cs="Arial"/>
          <w:sz w:val="20"/>
          <w:szCs w:val="20"/>
        </w:rPr>
        <w:t xml:space="preserve"> </w:t>
      </w:r>
      <w:r w:rsidRPr="00110A82">
        <w:rPr>
          <w:rFonts w:ascii="Arial" w:hAnsi="Arial" w:cs="Arial"/>
          <w:sz w:val="20"/>
          <w:szCs w:val="20"/>
        </w:rPr>
        <w:t>severe underweight (RR 0.78, 95%CI 0.54 to 1.13; t</w:t>
      </w:r>
      <w:r w:rsidR="00110A82">
        <w:rPr>
          <w:rFonts w:ascii="Arial" w:hAnsi="Arial" w:cs="Arial"/>
          <w:sz w:val="20"/>
          <w:szCs w:val="20"/>
        </w:rPr>
        <w:t>wo studies, 1729 participants).</w:t>
      </w:r>
    </w:p>
    <w:p w14:paraId="1939AE22" w14:textId="0887E630" w:rsidR="00E64620" w:rsidRPr="00110A82" w:rsidRDefault="00D579C5" w:rsidP="00110A82">
      <w:pPr>
        <w:pStyle w:val="ListParagraph"/>
        <w:numPr>
          <w:ilvl w:val="0"/>
          <w:numId w:val="9"/>
        </w:numPr>
        <w:jc w:val="both"/>
        <w:rPr>
          <w:rFonts w:ascii="Arial" w:hAnsi="Arial" w:cs="Arial"/>
          <w:sz w:val="20"/>
          <w:szCs w:val="20"/>
          <w:u w:val="single"/>
        </w:rPr>
      </w:pPr>
      <w:r w:rsidRPr="00110A82">
        <w:rPr>
          <w:rFonts w:ascii="Arial" w:hAnsi="Arial" w:cs="Arial"/>
          <w:sz w:val="20"/>
          <w:szCs w:val="20"/>
        </w:rPr>
        <w:t>Adverse effects did not differ between the groups (RR</w:t>
      </w:r>
      <w:r w:rsidRPr="00110A82">
        <w:rPr>
          <w:rFonts w:ascii="Arial" w:hAnsi="Arial" w:cs="Arial"/>
          <w:sz w:val="20"/>
          <w:szCs w:val="20"/>
        </w:rPr>
        <w:t xml:space="preserve"> </w:t>
      </w:r>
      <w:r w:rsidRPr="00110A82">
        <w:rPr>
          <w:rFonts w:ascii="Arial" w:hAnsi="Arial" w:cs="Arial"/>
          <w:sz w:val="20"/>
          <w:szCs w:val="20"/>
        </w:rPr>
        <w:t>0.86, 95% CI 0.74 to 1.01; three studies, 3382 participants).</w:t>
      </w:r>
      <w:r w:rsidR="00E64620" w:rsidRPr="00110A82">
        <w:rPr>
          <w:rFonts w:ascii="Arial" w:hAnsi="Arial" w:cs="Arial"/>
          <w:sz w:val="20"/>
          <w:szCs w:val="20"/>
          <w:u w:val="single"/>
        </w:rPr>
        <w:br w:type="page"/>
      </w:r>
    </w:p>
    <w:tbl>
      <w:tblPr>
        <w:tblStyle w:val="TableGrid"/>
        <w:tblW w:w="0" w:type="auto"/>
        <w:tblLook w:val="04A0" w:firstRow="1" w:lastRow="0" w:firstColumn="1" w:lastColumn="0" w:noHBand="0" w:noVBand="1"/>
      </w:tblPr>
      <w:tblGrid>
        <w:gridCol w:w="10790"/>
      </w:tblGrid>
      <w:tr w:rsidR="003A0A16" w14:paraId="5F17053C" w14:textId="77777777" w:rsidTr="003A0A16">
        <w:tc>
          <w:tcPr>
            <w:tcW w:w="10790" w:type="dxa"/>
          </w:tcPr>
          <w:p w14:paraId="48F44C11" w14:textId="4901C3DB" w:rsidR="003A0A16" w:rsidRDefault="003A0A16" w:rsidP="003A0A16">
            <w:pPr>
              <w:rPr>
                <w:noProof/>
              </w:rPr>
            </w:pPr>
            <w:r>
              <w:rPr>
                <w:noProof/>
              </w:rPr>
              <w:t xml:space="preserve">Figure 1. Moderate wasting </w:t>
            </w:r>
          </w:p>
        </w:tc>
      </w:tr>
      <w:tr w:rsidR="003A0A16" w14:paraId="1631DF51" w14:textId="77777777" w:rsidTr="003A0A16">
        <w:tc>
          <w:tcPr>
            <w:tcW w:w="10790" w:type="dxa"/>
          </w:tcPr>
          <w:p w14:paraId="1130BF91" w14:textId="70FF5BC7" w:rsidR="003A0A16" w:rsidRDefault="003A0A16" w:rsidP="003A0A16">
            <w:pPr>
              <w:rPr>
                <w:noProof/>
              </w:rPr>
            </w:pPr>
            <w:r>
              <w:rPr>
                <w:noProof/>
              </w:rPr>
              <w:drawing>
                <wp:inline distT="0" distB="0" distL="0" distR="0" wp14:anchorId="0F70D18A" wp14:editId="76235280">
                  <wp:extent cx="6140450" cy="58408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2085" cy="5842374"/>
                          </a:xfrm>
                          <a:prstGeom prst="rect">
                            <a:avLst/>
                          </a:prstGeom>
                        </pic:spPr>
                      </pic:pic>
                    </a:graphicData>
                  </a:graphic>
                </wp:inline>
              </w:drawing>
            </w:r>
          </w:p>
        </w:tc>
      </w:tr>
    </w:tbl>
    <w:p w14:paraId="1C2CB1EB" w14:textId="69808813" w:rsidR="009D515A" w:rsidRPr="00E406D9" w:rsidRDefault="009D515A" w:rsidP="00FF0880">
      <w:pPr>
        <w:jc w:val="center"/>
        <w:rPr>
          <w:rFonts w:ascii="Arial" w:hAnsi="Arial" w:cs="Arial"/>
          <w:sz w:val="20"/>
          <w:szCs w:val="20"/>
        </w:rPr>
      </w:pPr>
    </w:p>
    <w:p w14:paraId="7935B183" w14:textId="77777777" w:rsidR="00CF49A2" w:rsidRPr="00E406D9" w:rsidRDefault="00CF49A2" w:rsidP="00AF52A7">
      <w:pPr>
        <w:jc w:val="both"/>
        <w:rPr>
          <w:rFonts w:ascii="Arial" w:hAnsi="Arial" w:cs="Arial"/>
          <w:sz w:val="20"/>
          <w:szCs w:val="20"/>
        </w:rPr>
      </w:pPr>
    </w:p>
    <w:tbl>
      <w:tblPr>
        <w:tblStyle w:val="TableGrid"/>
        <w:tblW w:w="11065" w:type="dxa"/>
        <w:tblLayout w:type="fixed"/>
        <w:tblLook w:val="04A0" w:firstRow="1" w:lastRow="0" w:firstColumn="1" w:lastColumn="0" w:noHBand="0" w:noVBand="1"/>
      </w:tblPr>
      <w:tblGrid>
        <w:gridCol w:w="805"/>
        <w:gridCol w:w="900"/>
        <w:gridCol w:w="900"/>
        <w:gridCol w:w="1890"/>
        <w:gridCol w:w="1800"/>
        <w:gridCol w:w="1080"/>
        <w:gridCol w:w="1170"/>
        <w:gridCol w:w="2520"/>
      </w:tblGrid>
      <w:tr w:rsidR="007F4021" w:rsidRPr="00084936" w14:paraId="3FE6BF74" w14:textId="2863093C" w:rsidTr="00C1688C">
        <w:trPr>
          <w:trHeight w:val="255"/>
        </w:trPr>
        <w:tc>
          <w:tcPr>
            <w:tcW w:w="2605" w:type="dxa"/>
            <w:gridSpan w:val="3"/>
            <w:shd w:val="clear" w:color="auto" w:fill="FDE9D9" w:themeFill="accent6" w:themeFillTint="33"/>
          </w:tcPr>
          <w:p w14:paraId="155AAD2A" w14:textId="3BA82358" w:rsidR="007F4021" w:rsidRDefault="007F4021" w:rsidP="003F174E">
            <w:pPr>
              <w:jc w:val="center"/>
              <w:rPr>
                <w:rFonts w:ascii="Arial Narrow" w:hAnsi="Arial Narrow" w:cs="Arial"/>
                <w:b/>
                <w:bCs/>
                <w:sz w:val="20"/>
                <w:szCs w:val="20"/>
              </w:rPr>
            </w:pPr>
            <w:r w:rsidRPr="00084936">
              <w:rPr>
                <w:rFonts w:ascii="Arial Narrow" w:hAnsi="Arial Narrow" w:cs="Arial"/>
                <w:b/>
                <w:bCs/>
                <w:sz w:val="20"/>
                <w:szCs w:val="20"/>
              </w:rPr>
              <w:t>Study</w:t>
            </w:r>
          </w:p>
        </w:tc>
        <w:tc>
          <w:tcPr>
            <w:tcW w:w="3690" w:type="dxa"/>
            <w:gridSpan w:val="2"/>
            <w:shd w:val="clear" w:color="auto" w:fill="FDE9D9" w:themeFill="accent6" w:themeFillTint="33"/>
          </w:tcPr>
          <w:p w14:paraId="5E34B30D" w14:textId="229ECB3E" w:rsidR="007F4021" w:rsidRPr="00084936" w:rsidRDefault="007F4021" w:rsidP="003F174E">
            <w:pPr>
              <w:jc w:val="center"/>
              <w:rPr>
                <w:rFonts w:ascii="Arial Narrow" w:hAnsi="Arial Narrow" w:cs="Arial"/>
                <w:b/>
                <w:bCs/>
                <w:sz w:val="20"/>
                <w:szCs w:val="20"/>
              </w:rPr>
            </w:pPr>
            <w:r>
              <w:rPr>
                <w:rFonts w:ascii="Arial Narrow" w:hAnsi="Arial Narrow" w:cs="Arial"/>
                <w:b/>
                <w:bCs/>
                <w:sz w:val="20"/>
                <w:szCs w:val="20"/>
              </w:rPr>
              <w:t>Comparison</w:t>
            </w:r>
          </w:p>
        </w:tc>
        <w:tc>
          <w:tcPr>
            <w:tcW w:w="4770" w:type="dxa"/>
            <w:gridSpan w:val="3"/>
            <w:shd w:val="clear" w:color="auto" w:fill="FDE9D9" w:themeFill="accent6" w:themeFillTint="33"/>
          </w:tcPr>
          <w:p w14:paraId="7A66088D" w14:textId="40F31391" w:rsidR="007F4021" w:rsidRDefault="007F4021" w:rsidP="003F174E">
            <w:pPr>
              <w:jc w:val="center"/>
              <w:rPr>
                <w:rFonts w:ascii="Arial Narrow" w:hAnsi="Arial Narrow" w:cs="Arial"/>
                <w:b/>
                <w:bCs/>
                <w:sz w:val="20"/>
                <w:szCs w:val="20"/>
              </w:rPr>
            </w:pPr>
            <w:r>
              <w:rPr>
                <w:rFonts w:ascii="Arial Narrow" w:hAnsi="Arial Narrow" w:cs="Arial"/>
                <w:b/>
                <w:bCs/>
                <w:sz w:val="20"/>
                <w:szCs w:val="20"/>
              </w:rPr>
              <w:t>Outcome</w:t>
            </w:r>
          </w:p>
        </w:tc>
      </w:tr>
      <w:tr w:rsidR="00C1688C" w:rsidRPr="00084936" w14:paraId="712A6F99" w14:textId="37630D8C" w:rsidTr="00C1688C">
        <w:trPr>
          <w:trHeight w:val="255"/>
        </w:trPr>
        <w:tc>
          <w:tcPr>
            <w:tcW w:w="805" w:type="dxa"/>
            <w:shd w:val="clear" w:color="auto" w:fill="FDE9D9" w:themeFill="accent6" w:themeFillTint="33"/>
          </w:tcPr>
          <w:p w14:paraId="7B6CA372" w14:textId="0CB540DB" w:rsidR="007F4021" w:rsidRPr="00084936" w:rsidRDefault="007F4021" w:rsidP="007F4021">
            <w:pPr>
              <w:jc w:val="center"/>
              <w:rPr>
                <w:rFonts w:ascii="Arial Narrow" w:hAnsi="Arial Narrow" w:cs="Arial"/>
                <w:b/>
                <w:bCs/>
                <w:sz w:val="20"/>
                <w:szCs w:val="20"/>
              </w:rPr>
            </w:pPr>
            <w:r>
              <w:rPr>
                <w:rFonts w:ascii="Arial Narrow" w:hAnsi="Arial Narrow" w:cs="Arial"/>
                <w:b/>
                <w:bCs/>
                <w:sz w:val="20"/>
                <w:szCs w:val="20"/>
              </w:rPr>
              <w:t>Author</w:t>
            </w:r>
          </w:p>
        </w:tc>
        <w:tc>
          <w:tcPr>
            <w:tcW w:w="900" w:type="dxa"/>
            <w:shd w:val="clear" w:color="auto" w:fill="FDE9D9" w:themeFill="accent6" w:themeFillTint="33"/>
          </w:tcPr>
          <w:p w14:paraId="2D8EBF82" w14:textId="6841BDB4" w:rsidR="007F4021" w:rsidRPr="00084936" w:rsidRDefault="007F4021" w:rsidP="007F4021">
            <w:pPr>
              <w:jc w:val="center"/>
              <w:rPr>
                <w:rFonts w:ascii="Arial Narrow" w:hAnsi="Arial Narrow" w:cs="Arial"/>
                <w:b/>
                <w:bCs/>
                <w:sz w:val="20"/>
                <w:szCs w:val="20"/>
              </w:rPr>
            </w:pPr>
            <w:r>
              <w:rPr>
                <w:rFonts w:ascii="Arial Narrow" w:hAnsi="Arial Narrow" w:cs="Arial"/>
                <w:b/>
                <w:bCs/>
                <w:sz w:val="20"/>
                <w:szCs w:val="20"/>
              </w:rPr>
              <w:t>Location</w:t>
            </w:r>
          </w:p>
        </w:tc>
        <w:tc>
          <w:tcPr>
            <w:tcW w:w="900" w:type="dxa"/>
            <w:shd w:val="clear" w:color="auto" w:fill="FDE9D9" w:themeFill="accent6" w:themeFillTint="33"/>
          </w:tcPr>
          <w:p w14:paraId="0E6B796B" w14:textId="7CFBA184" w:rsidR="007F4021" w:rsidRDefault="007F4021" w:rsidP="007F4021">
            <w:pPr>
              <w:jc w:val="center"/>
              <w:rPr>
                <w:rFonts w:ascii="Arial Narrow" w:hAnsi="Arial Narrow" w:cs="Arial"/>
                <w:b/>
                <w:bCs/>
                <w:sz w:val="20"/>
                <w:szCs w:val="20"/>
              </w:rPr>
            </w:pPr>
            <w:r>
              <w:rPr>
                <w:rFonts w:ascii="Arial Narrow" w:hAnsi="Arial Narrow" w:cs="Arial"/>
                <w:b/>
                <w:bCs/>
                <w:sz w:val="20"/>
                <w:szCs w:val="20"/>
              </w:rPr>
              <w:t>Age-group</w:t>
            </w:r>
          </w:p>
        </w:tc>
        <w:tc>
          <w:tcPr>
            <w:tcW w:w="1890" w:type="dxa"/>
            <w:shd w:val="clear" w:color="auto" w:fill="FDE9D9" w:themeFill="accent6" w:themeFillTint="33"/>
          </w:tcPr>
          <w:p w14:paraId="58559DC4" w14:textId="4B959ABA" w:rsidR="007F4021" w:rsidRDefault="007F4021" w:rsidP="007F4021">
            <w:pPr>
              <w:jc w:val="center"/>
              <w:rPr>
                <w:rFonts w:ascii="Arial Narrow" w:hAnsi="Arial Narrow" w:cs="Arial"/>
                <w:b/>
                <w:bCs/>
                <w:sz w:val="20"/>
                <w:szCs w:val="20"/>
              </w:rPr>
            </w:pPr>
            <w:r>
              <w:rPr>
                <w:rFonts w:ascii="Arial Narrow" w:hAnsi="Arial Narrow" w:cs="Arial"/>
                <w:b/>
                <w:bCs/>
                <w:sz w:val="20"/>
                <w:szCs w:val="20"/>
              </w:rPr>
              <w:t>SQ-LNS</w:t>
            </w:r>
          </w:p>
        </w:tc>
        <w:tc>
          <w:tcPr>
            <w:tcW w:w="1800" w:type="dxa"/>
            <w:shd w:val="clear" w:color="auto" w:fill="FDE9D9" w:themeFill="accent6" w:themeFillTint="33"/>
          </w:tcPr>
          <w:p w14:paraId="6792433D" w14:textId="455DB8AC" w:rsidR="007F4021" w:rsidRPr="00084936" w:rsidRDefault="007F4021" w:rsidP="007F4021">
            <w:pPr>
              <w:jc w:val="center"/>
              <w:rPr>
                <w:rFonts w:ascii="Arial Narrow" w:hAnsi="Arial Narrow" w:cs="Arial"/>
                <w:b/>
                <w:bCs/>
                <w:sz w:val="20"/>
                <w:szCs w:val="20"/>
              </w:rPr>
            </w:pPr>
            <w:r>
              <w:rPr>
                <w:rFonts w:ascii="Arial Narrow" w:hAnsi="Arial Narrow" w:cs="Arial"/>
                <w:b/>
                <w:bCs/>
                <w:sz w:val="20"/>
                <w:szCs w:val="20"/>
              </w:rPr>
              <w:t>Control</w:t>
            </w:r>
          </w:p>
        </w:tc>
        <w:tc>
          <w:tcPr>
            <w:tcW w:w="1080" w:type="dxa"/>
            <w:shd w:val="clear" w:color="auto" w:fill="FDE9D9" w:themeFill="accent6" w:themeFillTint="33"/>
          </w:tcPr>
          <w:p w14:paraId="01F8B7B6" w14:textId="4525ACFE" w:rsidR="007F4021" w:rsidRPr="00084936" w:rsidRDefault="00B0213E" w:rsidP="00B0213E">
            <w:pPr>
              <w:jc w:val="center"/>
              <w:rPr>
                <w:rFonts w:ascii="Arial Narrow" w:hAnsi="Arial Narrow" w:cs="Arial"/>
                <w:b/>
                <w:bCs/>
                <w:sz w:val="20"/>
                <w:szCs w:val="20"/>
              </w:rPr>
            </w:pPr>
            <w:r>
              <w:rPr>
                <w:rFonts w:ascii="Arial Narrow" w:hAnsi="Arial Narrow" w:cs="Arial"/>
                <w:b/>
                <w:bCs/>
                <w:sz w:val="20"/>
                <w:szCs w:val="20"/>
              </w:rPr>
              <w:t>CGF o</w:t>
            </w:r>
            <w:r w:rsidR="007F4021">
              <w:rPr>
                <w:rFonts w:ascii="Arial Narrow" w:hAnsi="Arial Narrow" w:cs="Arial"/>
                <w:b/>
                <w:bCs/>
                <w:sz w:val="20"/>
                <w:szCs w:val="20"/>
              </w:rPr>
              <w:t>utcome</w:t>
            </w:r>
            <w:r w:rsidR="007F4021">
              <w:rPr>
                <w:rFonts w:ascii="Arial Narrow" w:hAnsi="Arial Narrow" w:cs="Arial"/>
                <w:b/>
                <w:bCs/>
                <w:sz w:val="20"/>
                <w:szCs w:val="20"/>
              </w:rPr>
              <w:t>s</w:t>
            </w:r>
          </w:p>
        </w:tc>
        <w:tc>
          <w:tcPr>
            <w:tcW w:w="1170" w:type="dxa"/>
            <w:shd w:val="clear" w:color="auto" w:fill="FDE9D9" w:themeFill="accent6" w:themeFillTint="33"/>
          </w:tcPr>
          <w:p w14:paraId="40734ED1" w14:textId="6F109815" w:rsidR="007F4021" w:rsidRPr="00084936" w:rsidRDefault="007F4021" w:rsidP="007F4021">
            <w:pPr>
              <w:jc w:val="center"/>
              <w:rPr>
                <w:rFonts w:ascii="Arial Narrow" w:hAnsi="Arial Narrow" w:cs="Arial"/>
                <w:b/>
                <w:bCs/>
                <w:sz w:val="20"/>
                <w:szCs w:val="20"/>
              </w:rPr>
            </w:pPr>
            <w:r>
              <w:rPr>
                <w:rFonts w:ascii="Arial Narrow" w:hAnsi="Arial Narrow" w:cs="Arial"/>
                <w:b/>
                <w:bCs/>
                <w:sz w:val="20"/>
                <w:szCs w:val="20"/>
              </w:rPr>
              <w:t>Timing of assessment</w:t>
            </w:r>
          </w:p>
        </w:tc>
        <w:tc>
          <w:tcPr>
            <w:tcW w:w="2520" w:type="dxa"/>
            <w:shd w:val="clear" w:color="auto" w:fill="FDE9D9" w:themeFill="accent6" w:themeFillTint="33"/>
          </w:tcPr>
          <w:p w14:paraId="6E0B854E" w14:textId="009907FF" w:rsidR="007F4021" w:rsidRDefault="007F4021" w:rsidP="007F4021">
            <w:pPr>
              <w:jc w:val="center"/>
              <w:rPr>
                <w:rFonts w:ascii="Arial Narrow" w:hAnsi="Arial Narrow" w:cs="Arial"/>
                <w:b/>
                <w:bCs/>
                <w:sz w:val="20"/>
                <w:szCs w:val="20"/>
              </w:rPr>
            </w:pPr>
            <w:r>
              <w:rPr>
                <w:rFonts w:ascii="Arial Narrow" w:hAnsi="Arial Narrow" w:cs="Arial"/>
                <w:b/>
                <w:bCs/>
                <w:sz w:val="20"/>
                <w:szCs w:val="20"/>
              </w:rPr>
              <w:t>Effect size</w:t>
            </w:r>
          </w:p>
        </w:tc>
      </w:tr>
      <w:tr w:rsidR="00C1688C" w:rsidRPr="00084936" w14:paraId="0F35ADCC" w14:textId="40468121" w:rsidTr="00C1688C">
        <w:trPr>
          <w:trHeight w:val="255"/>
        </w:trPr>
        <w:tc>
          <w:tcPr>
            <w:tcW w:w="805" w:type="dxa"/>
          </w:tcPr>
          <w:p w14:paraId="58B9FB52" w14:textId="0EB288DA" w:rsidR="007F4021" w:rsidRPr="007F4021" w:rsidRDefault="007F4021" w:rsidP="00104D7B">
            <w:pPr>
              <w:rPr>
                <w:rFonts w:ascii="Arial Narrow" w:hAnsi="Arial Narrow" w:cs="Arial"/>
                <w:sz w:val="16"/>
                <w:szCs w:val="16"/>
              </w:rPr>
            </w:pPr>
            <w:r w:rsidRPr="007F4021">
              <w:rPr>
                <w:rFonts w:ascii="Arial Narrow" w:hAnsi="Arial Narrow" w:cs="Arial"/>
                <w:sz w:val="16"/>
                <w:szCs w:val="16"/>
              </w:rPr>
              <w:t>Adu-Afarwuah 2016</w:t>
            </w:r>
            <w:r w:rsidR="00104D7B">
              <w:rPr>
                <w:rFonts w:ascii="Arial Narrow" w:hAnsi="Arial Narrow" w:cs="Arial"/>
                <w:sz w:val="16"/>
                <w:szCs w:val="16"/>
              </w:rPr>
              <w:fldChar w:fldCharType="begin"/>
            </w:r>
            <w:r w:rsidR="00104D7B">
              <w:rPr>
                <w:rFonts w:ascii="Arial Narrow" w:hAnsi="Arial Narrow" w:cs="Arial"/>
                <w:sz w:val="16"/>
                <w:szCs w:val="16"/>
              </w:rPr>
              <w:instrText xml:space="preserve"> ADDIN ZOTERO_ITEM CSL_CITATION {"citationID":"wOULxUla","properties":{"formattedCitation":"\\super 1\\nosupersub{}","plainCitation":"1","noteIndex":0},"citationItems":[{"id":2603,"uris":["http://zotero.org/groups/2798631/items/DVM27DBD"],"uri":["http://zotero.org/groups/2798631/items/DVM27DBD"],"itemData":{"id":2603,"type":"article-journal","abstract":"Background: Childhood stunting usually begins in utero and continues after birth; therefore, its reduction must involve actions across different stages of early life.Objective: We evaluated the efficacy of small-quantity, lipid-based nutrient supplements (SQ-LNSs) provided during pregnancy, lactation, and infancy on attained size by 18 mo of age.Design: In this partially double-blind, individually randomized trial, 1320 women at ≤20 wk of gestation received standard iron and folic acid (IFA group), multiple micronutrients (MMN group), or SQ-LNS (LNS group) daily until delivery, and then placebo, MMNs, or SQ-LNS, respectively, for 6 mo postpartum; infants in the LNS group received SQ-LNS formulated for infants from 6 to 18 mo of age (endline). The primary outcome was child length by 18 mo of age.Results: At endline, data were available for 85% of 1228 infants enrolled; overall mean length and length-for-age z score (LAZ) were 79.3 cm and −0.83, respectively, and 12% of the children were stunted (LAZ &amp;lt;−2). In analysis based on the intended treatment, mean ± SD length and LAZ for the LNS group (79.7 ± 2.9 cm and −0.69 ± 1.01, respectively) were significantly greater than for the IFA (79.1 ± 2.9 cm and −0.87 ± 0.99) and MMN (79.1 ± 2.9 cm and −0.91 ± 1.01) groups (P = 0.006 and P = 0.009, respectively). Differences were also significant for weight and weight-for-age z score but not head or midupper arm circumference, and the prevalence of stunting in the LNS group was 8.9%, compared with 13.7% in the IFA group and 12.9% in the MMN group (P = 0.12). In analysis based on actual supplement provided at enrollment, stunting prevalences were 8.9% compared with 15.1% and 11.5%, respectively (P = 0.045).Conclusion: Provision of SQ-LNSs to women from pregnancy to 6 mo postpartum and to their infants from 6 to 18 mo of age may increase the child’s attained length by age 18 mo in similar settings. This trial was registered at clinicaltrials.gov as NCT00970866.","container-title":"The American Journal of Clinical Nutrition","DOI":"10.3945/ajcn.116.134692","ISSN":"0002-9165","issue":"3","journalAbbreviation":"The American Journal of Clinical Nutrition","page":"797-808","source":"Silverchair","title":"Small-quantity, lipid-based nutrient supplements provided to women during pregnancy and 6 mo postpartum and to their infants from 6 mo of age increase the mean attained length of 18-mo-old children in semi-urban Ghana: a randomized controlled trial","title-short":"Small-quantity, lipid-based nutrient supplements provided to women during pregnancy and 6 mo postpartum and to their infants from 6 mo of age increase the mean attained length of 18-mo-old children in semi-urban Ghana","volume":"104","author":[{"family":"Adu-Afarwuah","given":"Seth"},{"family":"Lartey","given":"Anna"},{"family":"Okronipa","given":"Harriet"},{"family":"Ashorn","given":"Per"},{"family":"Peerson","given":"Janet M"},{"family":"Arimond","given":"Mary"},{"family":"Ashorn","given":"Ulla"},{"family":"Zeilani","given":"Mamane"},{"family":"Vosti","given":"Stephen"},{"family":"Dewey","given":"Kathryn G"}],"issued":{"date-parts":[["2016",9,1]]}}}],"schema":"https://github.com/citation-style-language/schema/raw/master/csl-citation.json"} </w:instrText>
            </w:r>
            <w:r w:rsidR="00104D7B">
              <w:rPr>
                <w:rFonts w:ascii="Arial Narrow" w:hAnsi="Arial Narrow" w:cs="Arial"/>
                <w:sz w:val="16"/>
                <w:szCs w:val="16"/>
              </w:rPr>
              <w:fldChar w:fldCharType="separate"/>
            </w:r>
            <w:r w:rsidR="00104D7B" w:rsidRPr="00104D7B">
              <w:rPr>
                <w:rFonts w:ascii="Arial Narrow" w:hAnsi="Arial Narrow" w:cs="Times New Roman"/>
                <w:sz w:val="16"/>
                <w:szCs w:val="24"/>
                <w:vertAlign w:val="superscript"/>
              </w:rPr>
              <w:t>1</w:t>
            </w:r>
            <w:r w:rsidR="00104D7B">
              <w:rPr>
                <w:rFonts w:ascii="Arial Narrow" w:hAnsi="Arial Narrow" w:cs="Arial"/>
                <w:sz w:val="16"/>
                <w:szCs w:val="16"/>
              </w:rPr>
              <w:fldChar w:fldCharType="end"/>
            </w:r>
          </w:p>
        </w:tc>
        <w:tc>
          <w:tcPr>
            <w:tcW w:w="900" w:type="dxa"/>
          </w:tcPr>
          <w:p w14:paraId="65165253" w14:textId="1123033B" w:rsidR="007F4021" w:rsidRPr="00084936" w:rsidRDefault="0051709B" w:rsidP="007F4021">
            <w:pPr>
              <w:rPr>
                <w:rFonts w:ascii="Arial Narrow" w:hAnsi="Arial Narrow" w:cs="Arial"/>
                <w:sz w:val="20"/>
                <w:szCs w:val="20"/>
              </w:rPr>
            </w:pPr>
            <w:r w:rsidRPr="000A33C1">
              <w:rPr>
                <w:rFonts w:ascii="Arial Narrow" w:hAnsi="Arial Narrow" w:cs="Arial"/>
                <w:sz w:val="16"/>
                <w:szCs w:val="20"/>
              </w:rPr>
              <w:t>Ghana</w:t>
            </w:r>
          </w:p>
        </w:tc>
        <w:tc>
          <w:tcPr>
            <w:tcW w:w="900" w:type="dxa"/>
          </w:tcPr>
          <w:p w14:paraId="2833E964" w14:textId="77777777" w:rsidR="0051709B" w:rsidRDefault="0051709B" w:rsidP="0051709B">
            <w:pPr>
              <w:rPr>
                <w:rFonts w:ascii="Arial Narrow" w:hAnsi="Arial Narrow" w:cs="Arial"/>
                <w:sz w:val="16"/>
                <w:szCs w:val="16"/>
              </w:rPr>
            </w:pPr>
            <w:r>
              <w:rPr>
                <w:rFonts w:ascii="Arial Narrow" w:hAnsi="Arial Narrow" w:cs="Arial"/>
                <w:sz w:val="16"/>
                <w:szCs w:val="16"/>
              </w:rPr>
              <w:t xml:space="preserve">Pregnancy, </w:t>
            </w:r>
          </w:p>
          <w:p w14:paraId="65AE8339" w14:textId="6A8D78EB" w:rsidR="007F4021" w:rsidRPr="00084936" w:rsidRDefault="0051709B" w:rsidP="0051709B">
            <w:pPr>
              <w:rPr>
                <w:rFonts w:ascii="Arial Narrow" w:hAnsi="Arial Narrow" w:cs="Arial"/>
                <w:sz w:val="16"/>
                <w:szCs w:val="16"/>
              </w:rPr>
            </w:pPr>
            <w:r>
              <w:rPr>
                <w:rFonts w:ascii="Arial Narrow" w:hAnsi="Arial Narrow" w:cs="Arial"/>
                <w:sz w:val="16"/>
                <w:szCs w:val="16"/>
              </w:rPr>
              <w:t>6 – 18mo</w:t>
            </w:r>
          </w:p>
        </w:tc>
        <w:tc>
          <w:tcPr>
            <w:tcW w:w="1890" w:type="dxa"/>
          </w:tcPr>
          <w:p w14:paraId="179C0849" w14:textId="77777777" w:rsidR="0051709B" w:rsidRPr="0051709B" w:rsidRDefault="0051709B" w:rsidP="0051709B">
            <w:pPr>
              <w:rPr>
                <w:rFonts w:ascii="Arial Narrow" w:hAnsi="Arial Narrow" w:cs="Arial"/>
                <w:sz w:val="16"/>
                <w:szCs w:val="16"/>
              </w:rPr>
            </w:pPr>
            <w:r>
              <w:rPr>
                <w:rFonts w:ascii="Arial Narrow" w:hAnsi="Arial Narrow" w:cs="Arial"/>
                <w:sz w:val="16"/>
                <w:szCs w:val="16"/>
              </w:rPr>
              <w:t xml:space="preserve">SQ-LNS </w:t>
            </w:r>
            <w:r w:rsidRPr="0051709B">
              <w:rPr>
                <w:rFonts w:ascii="Arial Narrow" w:hAnsi="Arial Narrow" w:cs="Arial"/>
                <w:sz w:val="16"/>
                <w:szCs w:val="16"/>
              </w:rPr>
              <w:t>during pregnancy and for the first 6 mo postpartum,</w:t>
            </w:r>
          </w:p>
          <w:p w14:paraId="71EB6CB3" w14:textId="1B0DEFA9" w:rsidR="007F4021" w:rsidRPr="00084936" w:rsidRDefault="0051709B" w:rsidP="0051709B">
            <w:pPr>
              <w:rPr>
                <w:rFonts w:ascii="Arial Narrow" w:hAnsi="Arial Narrow" w:cs="Arial"/>
                <w:sz w:val="16"/>
                <w:szCs w:val="16"/>
              </w:rPr>
            </w:pPr>
            <w:r w:rsidRPr="0051709B">
              <w:rPr>
                <w:rFonts w:ascii="Arial Narrow" w:hAnsi="Arial Narrow" w:cs="Arial"/>
                <w:sz w:val="16"/>
                <w:szCs w:val="16"/>
              </w:rPr>
              <w:t>followed by supplementation for their offspring from 6 to 18 mo</w:t>
            </w:r>
            <w:r>
              <w:rPr>
                <w:rFonts w:ascii="Arial Narrow" w:hAnsi="Arial Narrow" w:cs="Arial"/>
                <w:sz w:val="16"/>
                <w:szCs w:val="16"/>
              </w:rPr>
              <w:t xml:space="preserve"> </w:t>
            </w:r>
            <w:r w:rsidRPr="0051709B">
              <w:rPr>
                <w:rFonts w:ascii="Arial Narrow" w:hAnsi="Arial Narrow" w:cs="Arial"/>
                <w:sz w:val="16"/>
                <w:szCs w:val="16"/>
              </w:rPr>
              <w:t xml:space="preserve">of age </w:t>
            </w:r>
          </w:p>
        </w:tc>
        <w:tc>
          <w:tcPr>
            <w:tcW w:w="1800" w:type="dxa"/>
          </w:tcPr>
          <w:p w14:paraId="29B24AF9" w14:textId="5AA90AFD" w:rsidR="0051709B" w:rsidRPr="00166410" w:rsidRDefault="00AA2207" w:rsidP="00166410">
            <w:pPr>
              <w:pStyle w:val="ListParagraph"/>
              <w:numPr>
                <w:ilvl w:val="0"/>
                <w:numId w:val="7"/>
              </w:numPr>
              <w:ind w:left="165" w:hanging="180"/>
              <w:rPr>
                <w:rFonts w:ascii="Arial Narrow" w:hAnsi="Arial Narrow" w:cs="Arial"/>
                <w:sz w:val="16"/>
                <w:szCs w:val="16"/>
              </w:rPr>
            </w:pPr>
            <w:r>
              <w:rPr>
                <w:rFonts w:ascii="Arial Narrow" w:hAnsi="Arial Narrow" w:cs="Arial"/>
                <w:sz w:val="16"/>
                <w:szCs w:val="16"/>
              </w:rPr>
              <w:t>Women receive standard IFA from enrolment to delivery and placebo calcium from delivery to 6mo</w:t>
            </w:r>
            <w:r w:rsidR="00166410">
              <w:rPr>
                <w:rFonts w:ascii="Arial Narrow" w:hAnsi="Arial Narrow" w:cs="Arial"/>
                <w:sz w:val="16"/>
                <w:szCs w:val="16"/>
              </w:rPr>
              <w:t>.</w:t>
            </w:r>
          </w:p>
        </w:tc>
        <w:tc>
          <w:tcPr>
            <w:tcW w:w="1080" w:type="dxa"/>
          </w:tcPr>
          <w:p w14:paraId="262F2DDB" w14:textId="1FE61881" w:rsidR="007F4021" w:rsidRPr="00B0213E" w:rsidRDefault="00B0213E" w:rsidP="007F4021">
            <w:pPr>
              <w:rPr>
                <w:rFonts w:ascii="Arial Narrow" w:hAnsi="Arial Narrow" w:cs="Arial"/>
                <w:sz w:val="16"/>
                <w:szCs w:val="16"/>
              </w:rPr>
            </w:pPr>
            <w:r w:rsidRPr="00B0213E">
              <w:rPr>
                <w:rFonts w:ascii="Arial Narrow" w:hAnsi="Arial Narrow" w:cs="Arial"/>
                <w:sz w:val="16"/>
                <w:szCs w:val="16"/>
              </w:rPr>
              <w:t xml:space="preserve">LAZ, WLZ, </w:t>
            </w:r>
            <w:r w:rsidR="00F0193F">
              <w:rPr>
                <w:rFonts w:ascii="Arial Narrow" w:hAnsi="Arial Narrow" w:cs="Arial"/>
                <w:sz w:val="16"/>
                <w:szCs w:val="16"/>
              </w:rPr>
              <w:t>stunting, wasting</w:t>
            </w:r>
          </w:p>
        </w:tc>
        <w:tc>
          <w:tcPr>
            <w:tcW w:w="1170" w:type="dxa"/>
          </w:tcPr>
          <w:p w14:paraId="618A950E" w14:textId="71B56EDE" w:rsidR="007F4021" w:rsidRPr="00831B5B" w:rsidRDefault="0051709B" w:rsidP="007F4021">
            <w:pPr>
              <w:rPr>
                <w:rFonts w:ascii="Arial Narrow" w:hAnsi="Arial Narrow" w:cs="Arial"/>
                <w:sz w:val="16"/>
                <w:szCs w:val="16"/>
              </w:rPr>
            </w:pPr>
            <w:r w:rsidRPr="00831B5B">
              <w:rPr>
                <w:rFonts w:ascii="Arial Narrow" w:hAnsi="Arial Narrow" w:cs="Arial"/>
                <w:sz w:val="16"/>
                <w:szCs w:val="16"/>
              </w:rPr>
              <w:t>18 months</w:t>
            </w:r>
          </w:p>
        </w:tc>
        <w:tc>
          <w:tcPr>
            <w:tcW w:w="2520" w:type="dxa"/>
          </w:tcPr>
          <w:p w14:paraId="09B8D6F0" w14:textId="502D32B6" w:rsidR="00AA2207" w:rsidRPr="00B0213E" w:rsidRDefault="00B0213E" w:rsidP="0051709B">
            <w:pPr>
              <w:rPr>
                <w:rFonts w:ascii="Arial Narrow" w:hAnsi="Arial Narrow" w:cstheme="majorHAnsi"/>
                <w:sz w:val="16"/>
                <w:szCs w:val="16"/>
                <w:u w:val="single"/>
              </w:rPr>
            </w:pPr>
            <w:r w:rsidRPr="00B0213E">
              <w:rPr>
                <w:rFonts w:ascii="Arial Narrow" w:hAnsi="Arial Narrow" w:cstheme="majorHAnsi"/>
                <w:sz w:val="16"/>
                <w:szCs w:val="16"/>
                <w:u w:val="single"/>
              </w:rPr>
              <w:t>Table 2</w:t>
            </w:r>
            <w:r w:rsidR="00FE271E">
              <w:rPr>
                <w:rFonts w:ascii="Arial Narrow" w:hAnsi="Arial Narrow" w:cstheme="majorHAnsi"/>
                <w:sz w:val="16"/>
                <w:szCs w:val="16"/>
                <w:u w:val="single"/>
              </w:rPr>
              <w:t xml:space="preserve"> (z-score)</w:t>
            </w:r>
          </w:p>
          <w:p w14:paraId="65032955" w14:textId="39C0AA67" w:rsidR="007F4021" w:rsidRDefault="0051709B" w:rsidP="0051709B">
            <w:pPr>
              <w:rPr>
                <w:rFonts w:ascii="Arial Narrow" w:hAnsi="Arial Narrow" w:cstheme="majorHAnsi"/>
                <w:sz w:val="16"/>
                <w:szCs w:val="16"/>
              </w:rPr>
            </w:pPr>
            <w:r w:rsidRPr="0051709B">
              <w:rPr>
                <w:rFonts w:ascii="Arial Narrow" w:hAnsi="Arial Narrow" w:cstheme="majorHAnsi"/>
                <w:sz w:val="16"/>
                <w:szCs w:val="16"/>
              </w:rPr>
              <w:t>WLZ</w:t>
            </w:r>
            <w:r w:rsidR="00483572">
              <w:rPr>
                <w:rFonts w:ascii="Arial Narrow" w:hAnsi="Arial Narrow" w:cstheme="majorHAnsi"/>
                <w:sz w:val="16"/>
                <w:szCs w:val="16"/>
              </w:rPr>
              <w:t xml:space="preserve"> (IFA)</w:t>
            </w:r>
            <w:r w:rsidRPr="0051709B">
              <w:rPr>
                <w:rFonts w:ascii="Arial Narrow" w:hAnsi="Arial Narrow" w:cstheme="majorHAnsi"/>
                <w:sz w:val="16"/>
                <w:szCs w:val="16"/>
              </w:rPr>
              <w:t>: -</w:t>
            </w:r>
            <w:r w:rsidRPr="0051709B">
              <w:rPr>
                <w:rFonts w:ascii="Arial Narrow" w:hAnsi="Arial Narrow" w:cstheme="majorHAnsi"/>
                <w:sz w:val="16"/>
                <w:szCs w:val="16"/>
              </w:rPr>
              <w:t xml:space="preserve">0.49 </w:t>
            </w:r>
            <w:r w:rsidRPr="0051709B">
              <w:rPr>
                <w:rFonts w:ascii="Arial Narrow" w:hAnsi="Arial Narrow" w:cstheme="majorHAnsi"/>
                <w:sz w:val="16"/>
                <w:szCs w:val="16"/>
              </w:rPr>
              <w:t>+/</w:t>
            </w:r>
            <w:r w:rsidR="00483572">
              <w:rPr>
                <w:rFonts w:ascii="Arial Narrow" w:hAnsi="Arial Narrow" w:cstheme="majorHAnsi"/>
                <w:sz w:val="16"/>
                <w:szCs w:val="16"/>
              </w:rPr>
              <w:t>-</w:t>
            </w:r>
            <w:r w:rsidRPr="0051709B">
              <w:rPr>
                <w:rFonts w:ascii="Arial Narrow" w:hAnsi="Arial Narrow" w:cstheme="majorHAnsi"/>
                <w:sz w:val="16"/>
                <w:szCs w:val="16"/>
              </w:rPr>
              <w:t>1.02 (</w:t>
            </w:r>
            <w:r w:rsidR="00483572">
              <w:rPr>
                <w:rFonts w:ascii="Arial Narrow" w:hAnsi="Arial Narrow" w:cstheme="majorHAnsi"/>
                <w:sz w:val="16"/>
                <w:szCs w:val="16"/>
              </w:rPr>
              <w:t>n=</w:t>
            </w:r>
            <w:r w:rsidRPr="0051709B">
              <w:rPr>
                <w:rFonts w:ascii="Arial Narrow" w:hAnsi="Arial Narrow" w:cstheme="majorHAnsi"/>
                <w:sz w:val="16"/>
                <w:szCs w:val="16"/>
              </w:rPr>
              <w:t>347)</w:t>
            </w:r>
          </w:p>
          <w:p w14:paraId="72A3C86B" w14:textId="2F55FB26" w:rsidR="0051709B" w:rsidRDefault="0051709B" w:rsidP="0051709B">
            <w:pPr>
              <w:rPr>
                <w:rFonts w:ascii="Arial Narrow" w:hAnsi="Arial Narrow" w:cstheme="majorHAnsi"/>
                <w:sz w:val="16"/>
                <w:szCs w:val="16"/>
              </w:rPr>
            </w:pPr>
            <w:r w:rsidRPr="0051709B">
              <w:rPr>
                <w:rFonts w:ascii="Arial Narrow" w:hAnsi="Arial Narrow" w:cstheme="majorHAnsi"/>
                <w:sz w:val="16"/>
                <w:szCs w:val="16"/>
              </w:rPr>
              <w:t>WLZ</w:t>
            </w:r>
            <w:r w:rsidR="00483572">
              <w:rPr>
                <w:rFonts w:ascii="Arial Narrow" w:hAnsi="Arial Narrow" w:cstheme="majorHAnsi"/>
                <w:sz w:val="16"/>
                <w:szCs w:val="16"/>
              </w:rPr>
              <w:t xml:space="preserve"> (LNS)</w:t>
            </w:r>
            <w:r w:rsidRPr="0051709B">
              <w:rPr>
                <w:rFonts w:ascii="Arial Narrow" w:hAnsi="Arial Narrow" w:cstheme="majorHAnsi"/>
                <w:sz w:val="16"/>
                <w:szCs w:val="16"/>
              </w:rPr>
              <w:t xml:space="preserve"> : -0.54 +/</w:t>
            </w:r>
            <w:r w:rsidR="00483572">
              <w:rPr>
                <w:rFonts w:ascii="Arial Narrow" w:hAnsi="Arial Narrow" w:cstheme="majorHAnsi"/>
                <w:sz w:val="16"/>
                <w:szCs w:val="16"/>
              </w:rPr>
              <w:t>-</w:t>
            </w:r>
            <w:r w:rsidRPr="0051709B">
              <w:rPr>
                <w:rFonts w:ascii="Arial Narrow" w:hAnsi="Arial Narrow" w:cstheme="majorHAnsi"/>
                <w:sz w:val="16"/>
                <w:szCs w:val="16"/>
              </w:rPr>
              <w:t>1.00 (</w:t>
            </w:r>
            <w:r w:rsidR="00483572">
              <w:rPr>
                <w:rFonts w:ascii="Arial Narrow" w:hAnsi="Arial Narrow" w:cstheme="majorHAnsi"/>
                <w:sz w:val="16"/>
                <w:szCs w:val="16"/>
              </w:rPr>
              <w:t>n=</w:t>
            </w:r>
            <w:r w:rsidRPr="0051709B">
              <w:rPr>
                <w:rFonts w:ascii="Arial Narrow" w:hAnsi="Arial Narrow" w:cstheme="majorHAnsi"/>
                <w:sz w:val="16"/>
                <w:szCs w:val="16"/>
              </w:rPr>
              <w:t>350)</w:t>
            </w:r>
          </w:p>
          <w:p w14:paraId="19388664" w14:textId="77777777" w:rsidR="00F0193F" w:rsidRDefault="00F0193F" w:rsidP="00483572">
            <w:pPr>
              <w:rPr>
                <w:rFonts w:ascii="Arial Narrow" w:hAnsi="Arial Narrow" w:cstheme="majorHAnsi"/>
                <w:sz w:val="16"/>
                <w:szCs w:val="16"/>
              </w:rPr>
            </w:pPr>
          </w:p>
          <w:p w14:paraId="6DC4C2A0" w14:textId="1090B075" w:rsidR="00483572" w:rsidRDefault="00483572" w:rsidP="00483572">
            <w:pPr>
              <w:rPr>
                <w:rFonts w:ascii="Arial Narrow" w:hAnsi="Arial Narrow" w:cstheme="majorHAnsi"/>
                <w:sz w:val="16"/>
                <w:szCs w:val="16"/>
              </w:rPr>
            </w:pPr>
            <w:r>
              <w:rPr>
                <w:rFonts w:ascii="Arial Narrow" w:hAnsi="Arial Narrow" w:cstheme="majorHAnsi"/>
                <w:sz w:val="16"/>
                <w:szCs w:val="16"/>
              </w:rPr>
              <w:t>LAZ (IFA): -0.87 +/-</w:t>
            </w:r>
            <w:r w:rsidRPr="00483572">
              <w:rPr>
                <w:rFonts w:ascii="Arial Narrow" w:hAnsi="Arial Narrow" w:cstheme="majorHAnsi"/>
                <w:sz w:val="16"/>
                <w:szCs w:val="16"/>
              </w:rPr>
              <w:t xml:space="preserve"> 0.99 (</w:t>
            </w:r>
            <w:r>
              <w:rPr>
                <w:rFonts w:ascii="Arial Narrow" w:hAnsi="Arial Narrow" w:cstheme="majorHAnsi"/>
                <w:sz w:val="16"/>
                <w:szCs w:val="16"/>
              </w:rPr>
              <w:t>n=</w:t>
            </w:r>
            <w:r w:rsidRPr="00483572">
              <w:rPr>
                <w:rFonts w:ascii="Arial Narrow" w:hAnsi="Arial Narrow" w:cstheme="majorHAnsi"/>
                <w:sz w:val="16"/>
                <w:szCs w:val="16"/>
              </w:rPr>
              <w:t>350)</w:t>
            </w:r>
          </w:p>
          <w:p w14:paraId="531DB408" w14:textId="19CE2F34" w:rsidR="00483572" w:rsidRDefault="00483572" w:rsidP="00483572">
            <w:pPr>
              <w:rPr>
                <w:rFonts w:ascii="Arial Narrow" w:hAnsi="Arial Narrow" w:cstheme="majorHAnsi"/>
                <w:sz w:val="16"/>
                <w:szCs w:val="16"/>
              </w:rPr>
            </w:pPr>
            <w:r>
              <w:rPr>
                <w:rFonts w:ascii="Arial Narrow" w:hAnsi="Arial Narrow" w:cstheme="majorHAnsi"/>
                <w:sz w:val="16"/>
                <w:szCs w:val="16"/>
              </w:rPr>
              <w:t>LAZ (LNS): -0</w:t>
            </w:r>
            <w:r w:rsidRPr="00483572">
              <w:rPr>
                <w:rFonts w:ascii="Arial Narrow" w:hAnsi="Arial Narrow" w:cstheme="majorHAnsi"/>
                <w:sz w:val="16"/>
                <w:szCs w:val="16"/>
              </w:rPr>
              <w:t xml:space="preserve">.69 </w:t>
            </w:r>
            <w:r>
              <w:rPr>
                <w:rFonts w:ascii="Arial Narrow" w:hAnsi="Arial Narrow" w:cstheme="majorHAnsi"/>
                <w:sz w:val="16"/>
                <w:szCs w:val="16"/>
              </w:rPr>
              <w:t>+/- 1.01</w:t>
            </w:r>
            <w:r w:rsidRPr="00483572">
              <w:rPr>
                <w:rFonts w:ascii="Arial Narrow" w:hAnsi="Arial Narrow" w:cstheme="majorHAnsi"/>
                <w:sz w:val="16"/>
                <w:szCs w:val="16"/>
              </w:rPr>
              <w:t xml:space="preserve"> (</w:t>
            </w:r>
            <w:r>
              <w:rPr>
                <w:rFonts w:ascii="Arial Narrow" w:hAnsi="Arial Narrow" w:cstheme="majorHAnsi"/>
                <w:sz w:val="16"/>
                <w:szCs w:val="16"/>
              </w:rPr>
              <w:t>n=</w:t>
            </w:r>
            <w:r w:rsidRPr="00483572">
              <w:rPr>
                <w:rFonts w:ascii="Arial Narrow" w:hAnsi="Arial Narrow" w:cstheme="majorHAnsi"/>
                <w:sz w:val="16"/>
                <w:szCs w:val="16"/>
              </w:rPr>
              <w:t>347)</w:t>
            </w:r>
          </w:p>
          <w:p w14:paraId="610D9C01" w14:textId="77777777" w:rsidR="00F0193F" w:rsidRDefault="00F0193F" w:rsidP="00483572">
            <w:pPr>
              <w:rPr>
                <w:rFonts w:ascii="Arial Narrow" w:hAnsi="Arial Narrow" w:cstheme="majorHAnsi"/>
                <w:sz w:val="16"/>
                <w:szCs w:val="16"/>
              </w:rPr>
            </w:pPr>
          </w:p>
          <w:p w14:paraId="47427E55" w14:textId="1645C822" w:rsidR="00B0213E" w:rsidRDefault="00B0213E" w:rsidP="00483572">
            <w:pPr>
              <w:rPr>
                <w:rFonts w:ascii="Arial Narrow" w:hAnsi="Arial Narrow" w:cstheme="majorHAnsi"/>
                <w:sz w:val="16"/>
                <w:szCs w:val="16"/>
                <w:u w:val="single"/>
              </w:rPr>
            </w:pPr>
            <w:r w:rsidRPr="00B0213E">
              <w:rPr>
                <w:rFonts w:ascii="Arial Narrow" w:hAnsi="Arial Narrow" w:cstheme="majorHAnsi"/>
                <w:sz w:val="16"/>
                <w:szCs w:val="16"/>
                <w:u w:val="single"/>
              </w:rPr>
              <w:t>Table 3</w:t>
            </w:r>
            <w:r w:rsidR="00FE271E">
              <w:rPr>
                <w:rFonts w:ascii="Arial Narrow" w:hAnsi="Arial Narrow" w:cstheme="majorHAnsi"/>
                <w:sz w:val="16"/>
                <w:szCs w:val="16"/>
                <w:u w:val="single"/>
              </w:rPr>
              <w:t xml:space="preserve"> (dichotomous</w:t>
            </w:r>
            <w:r w:rsidR="00EE21A4">
              <w:rPr>
                <w:rFonts w:ascii="Arial Narrow" w:hAnsi="Arial Narrow" w:cstheme="majorHAnsi"/>
                <w:sz w:val="16"/>
                <w:szCs w:val="16"/>
                <w:u w:val="single"/>
              </w:rPr>
              <w:t xml:space="preserve"> %</w:t>
            </w:r>
            <w:r w:rsidR="00FE271E">
              <w:rPr>
                <w:rFonts w:ascii="Arial Narrow" w:hAnsi="Arial Narrow" w:cstheme="majorHAnsi"/>
                <w:sz w:val="16"/>
                <w:szCs w:val="16"/>
                <w:u w:val="single"/>
              </w:rPr>
              <w:t>)</w:t>
            </w:r>
          </w:p>
          <w:p w14:paraId="34296F3A" w14:textId="7EE79C8B" w:rsidR="00B0213E" w:rsidRDefault="00B0213E" w:rsidP="00483572">
            <w:pPr>
              <w:rPr>
                <w:rFonts w:ascii="Arial Narrow" w:hAnsi="Arial Narrow" w:cstheme="majorHAnsi"/>
                <w:sz w:val="16"/>
                <w:szCs w:val="16"/>
              </w:rPr>
            </w:pPr>
            <w:r w:rsidRPr="00B0213E">
              <w:rPr>
                <w:rFonts w:ascii="Arial Narrow" w:hAnsi="Arial Narrow" w:cstheme="majorHAnsi"/>
                <w:sz w:val="16"/>
                <w:szCs w:val="16"/>
              </w:rPr>
              <w:t>WLZ&lt;-2</w:t>
            </w:r>
            <w:r>
              <w:rPr>
                <w:rFonts w:ascii="Arial Narrow" w:hAnsi="Arial Narrow" w:cstheme="majorHAnsi"/>
                <w:sz w:val="16"/>
                <w:szCs w:val="16"/>
              </w:rPr>
              <w:t xml:space="preserve"> (IFA) = 6.0 (3.9, 9.0) (n=</w:t>
            </w:r>
            <w:r w:rsidRPr="00B0213E">
              <w:rPr>
                <w:rFonts w:ascii="Arial Narrow" w:hAnsi="Arial Narrow" w:cstheme="majorHAnsi"/>
                <w:sz w:val="16"/>
                <w:szCs w:val="16"/>
              </w:rPr>
              <w:t>350</w:t>
            </w:r>
            <w:r>
              <w:rPr>
                <w:rFonts w:ascii="Arial Narrow" w:hAnsi="Arial Narrow" w:cstheme="majorHAnsi"/>
                <w:sz w:val="16"/>
                <w:szCs w:val="16"/>
              </w:rPr>
              <w:t>)</w:t>
            </w:r>
          </w:p>
          <w:p w14:paraId="166D8725" w14:textId="4F931641" w:rsidR="00B0213E" w:rsidRDefault="00B0213E" w:rsidP="00483572">
            <w:pPr>
              <w:rPr>
                <w:rFonts w:ascii="Arial Narrow" w:hAnsi="Arial Narrow" w:cstheme="majorHAnsi"/>
                <w:sz w:val="16"/>
                <w:szCs w:val="16"/>
              </w:rPr>
            </w:pPr>
            <w:r>
              <w:rPr>
                <w:rFonts w:ascii="Arial Narrow" w:hAnsi="Arial Narrow" w:cstheme="majorHAnsi"/>
                <w:sz w:val="16"/>
                <w:szCs w:val="16"/>
              </w:rPr>
              <w:t>WLZ&lt;-2 (LNS) = 6.3 (4.2, 9.4) (n=</w:t>
            </w:r>
            <w:r w:rsidRPr="00B0213E">
              <w:rPr>
                <w:rFonts w:ascii="Arial Narrow" w:hAnsi="Arial Narrow" w:cstheme="majorHAnsi"/>
                <w:sz w:val="16"/>
                <w:szCs w:val="16"/>
              </w:rPr>
              <w:t>347</w:t>
            </w:r>
            <w:r>
              <w:rPr>
                <w:rFonts w:ascii="Arial Narrow" w:hAnsi="Arial Narrow" w:cstheme="majorHAnsi"/>
                <w:sz w:val="16"/>
                <w:szCs w:val="16"/>
              </w:rPr>
              <w:t>)</w:t>
            </w:r>
          </w:p>
          <w:p w14:paraId="0DE851C4" w14:textId="77777777" w:rsidR="00F0193F" w:rsidRDefault="00F0193F" w:rsidP="00483572">
            <w:pPr>
              <w:rPr>
                <w:rFonts w:ascii="Arial Narrow" w:hAnsi="Arial Narrow" w:cstheme="majorHAnsi"/>
                <w:sz w:val="16"/>
                <w:szCs w:val="16"/>
              </w:rPr>
            </w:pPr>
          </w:p>
          <w:p w14:paraId="58C9A70F" w14:textId="5946D864" w:rsidR="00B0213E" w:rsidRDefault="00B0213E" w:rsidP="00483572">
            <w:pPr>
              <w:rPr>
                <w:rFonts w:ascii="Arial Narrow" w:hAnsi="Arial Narrow" w:cstheme="majorHAnsi"/>
                <w:sz w:val="16"/>
                <w:szCs w:val="16"/>
              </w:rPr>
            </w:pPr>
            <w:r>
              <w:rPr>
                <w:rFonts w:ascii="Arial Narrow" w:hAnsi="Arial Narrow" w:cstheme="majorHAnsi"/>
                <w:sz w:val="16"/>
                <w:szCs w:val="16"/>
              </w:rPr>
              <w:t>LAZ&lt;-2 (IFA) = 13.7 (10.5, 17.7) (n=350)</w:t>
            </w:r>
          </w:p>
          <w:p w14:paraId="2A2BCC16" w14:textId="2CACB6D7" w:rsidR="00B0213E" w:rsidRDefault="00B0213E" w:rsidP="00483572">
            <w:pPr>
              <w:rPr>
                <w:rFonts w:ascii="Arial Narrow" w:hAnsi="Arial Narrow" w:cstheme="majorHAnsi"/>
                <w:sz w:val="16"/>
                <w:szCs w:val="16"/>
              </w:rPr>
            </w:pPr>
            <w:r>
              <w:rPr>
                <w:rFonts w:ascii="Arial Narrow" w:hAnsi="Arial Narrow" w:cstheme="majorHAnsi"/>
                <w:sz w:val="16"/>
                <w:szCs w:val="16"/>
              </w:rPr>
              <w:t>LAZ&lt;-2 (LNS) = 8.9 (6.4, 12.4) (n=347)</w:t>
            </w:r>
          </w:p>
          <w:p w14:paraId="7A17E8C3" w14:textId="77777777" w:rsidR="00F0193F" w:rsidRDefault="00F0193F" w:rsidP="00483572">
            <w:pPr>
              <w:rPr>
                <w:rFonts w:ascii="Arial Narrow" w:hAnsi="Arial Narrow" w:cstheme="majorHAnsi"/>
                <w:sz w:val="16"/>
                <w:szCs w:val="16"/>
              </w:rPr>
            </w:pPr>
          </w:p>
          <w:p w14:paraId="6BD49D49" w14:textId="116F68E6" w:rsidR="00B0213E" w:rsidRPr="00B0213E" w:rsidRDefault="00B0213E" w:rsidP="00483572">
            <w:pPr>
              <w:rPr>
                <w:rFonts w:ascii="Arial Narrow" w:hAnsi="Arial Narrow" w:cstheme="majorHAnsi"/>
                <w:sz w:val="16"/>
                <w:szCs w:val="16"/>
              </w:rPr>
            </w:pPr>
            <w:r w:rsidRPr="00B0213E">
              <w:rPr>
                <w:rFonts w:ascii="Arial Narrow" w:hAnsi="Arial Narrow" w:cstheme="majorHAnsi"/>
                <w:sz w:val="16"/>
                <w:szCs w:val="16"/>
              </w:rPr>
              <w:t>*</w:t>
            </w:r>
            <w:r>
              <w:t xml:space="preserve"> </w:t>
            </w:r>
            <w:r w:rsidRPr="00B0213E">
              <w:rPr>
                <w:rFonts w:ascii="Arial Narrow" w:hAnsi="Arial Narrow" w:cstheme="majorHAnsi"/>
                <w:i/>
                <w:sz w:val="16"/>
                <w:szCs w:val="16"/>
              </w:rPr>
              <w:t>Values are the percentage of participants whose response was “yes” for the outcome in question (95% CIs)</w:t>
            </w:r>
          </w:p>
        </w:tc>
      </w:tr>
      <w:tr w:rsidR="00C1688C" w:rsidRPr="00084936" w14:paraId="70786533" w14:textId="56A2F29A" w:rsidTr="00C1688C">
        <w:trPr>
          <w:trHeight w:val="255"/>
        </w:trPr>
        <w:tc>
          <w:tcPr>
            <w:tcW w:w="805" w:type="dxa"/>
          </w:tcPr>
          <w:p w14:paraId="19591EBD" w14:textId="18C3A1C4" w:rsidR="007F4021" w:rsidRPr="007F4021" w:rsidRDefault="007F4021" w:rsidP="00104D7B">
            <w:pPr>
              <w:rPr>
                <w:rFonts w:ascii="Arial Narrow" w:hAnsi="Arial Narrow" w:cs="Arial"/>
                <w:sz w:val="16"/>
                <w:szCs w:val="16"/>
              </w:rPr>
            </w:pPr>
            <w:r w:rsidRPr="007F4021">
              <w:rPr>
                <w:rFonts w:ascii="Arial Narrow" w:hAnsi="Arial Narrow" w:cs="Arial"/>
                <w:sz w:val="16"/>
                <w:szCs w:val="16"/>
              </w:rPr>
              <w:t>Ashorn 2015</w:t>
            </w:r>
            <w:r w:rsidR="00104D7B">
              <w:rPr>
                <w:rFonts w:ascii="Arial Narrow" w:hAnsi="Arial Narrow" w:cs="Arial"/>
                <w:sz w:val="16"/>
                <w:szCs w:val="16"/>
              </w:rPr>
              <w:fldChar w:fldCharType="begin"/>
            </w:r>
            <w:r w:rsidR="00104D7B">
              <w:rPr>
                <w:rFonts w:ascii="Arial Narrow" w:hAnsi="Arial Narrow" w:cs="Arial"/>
                <w:sz w:val="16"/>
                <w:szCs w:val="16"/>
              </w:rPr>
              <w:instrText xml:space="preserve"> ADDIN ZOTERO_ITEM CSL_CITATION {"citationID":"bMoQ1HIG","properties":{"formattedCitation":"\\super 2\\nosupersub{}","plainCitation":"2","noteIndex":0},"citationItems":[{"id":2587,"uris":["http://zotero.org/groups/2798631/items/55BPY938"],"uri":["http://zotero.org/groups/2798631/items/55BPY938"],"itemData":{"id":2587,"type":"article-journal","abstract":"Background: Intrauterine growth restriction may be reduced by supplementing maternal diets during pregnancy, but few studies have assessed the impact of combined prenatal and postnatal interventions on child growth.Objective: We tested a hypothesis that provision of small-quantity lipid-based nutrient supplements (SQ-LNSs) to mothers in pregnancy and 6 mo postpartum and to their infants from 6 to 18 mo of age would promote infant and child growth in the study area in rural Malawi.Methods: We enrolled 869 pregnant women in a randomized trial in Malawi. During pregnancy and 6 mo thereafter, the women received daily 1 capsule of iron-folic acid (IFA), 1 capsule containing 18 micronutrients (MMN), or one 20-g sachet of SQ-LNS [lipid-based nutrient supplements (LNS), containing 21 MMN, protein, carbohydrates, essential fatty acids, and 118 kcal]. Children in the IFA and MMN groups received no supplementation; children in the LNS group received SQ-LNSs from 6 to 18 mo. Primary outcome was child length at 18 mo.Results: At 18 mo, the mean length in the IFA, MMN, and LNS groups was 77.0, 76.9, and 76.8 cm (P = 0.90), respectively, and the prevalence of stunting was 32.7%, 35.6%, and 37.9% (P = 0.54), respectively. No intergroup differences were found in the mean weight, head circumference, or midupper arm circumference or the proportions with low z scores for these variables (P &amp;gt; 0.05). Covariate adjustment did not change the analysis results, and the associations between the intervention and child length were not modified by maternal parity, age, or nutritional status (P &amp;gt; 0.10).Conclusions: The findings do not support a hypothesis that provision of SQ-LNSs to women in pregnancy and postpartum and to children from 6 to 18 mo of age would promote child growth in this Malawian study area. This trial was registered at clinicaltrials.gov as NCT01239693.","container-title":"The Journal of Nutrition","DOI":"10.3945/jn.114.207225","ISSN":"0022-3166","issue":"6","journalAbbreviation":"The Journal of Nutrition","page":"1345-1353","source":"Silverchair","title":"Supplementation of Maternal Diets during Pregnancy and for 6 Months Postpartum and Infant Diets Thereafter with Small-Quantity Lipid-Based Nutrient Supplements Does Not Promote Child Growth by 18 Months of Age in Rural Malawi: A Randomized Controlled Trial","title-short":"Supplementation of Maternal Diets during Pregnancy and for 6 Months Postpartum and Infant Diets Thereafter with Small-Quantity Lipid-Based Nutrient Supplements Does Not Promote Child Growth by 18 Months of Age in Rural Malawi","volume":"145","author":[{"family":"Ashorn","given":"Per"},{"family":"Alho","given":"Lotta"},{"family":"Ashorn","given":"Ulla"},{"family":"Cheung","given":"Yin Bun"},{"family":"Dewey","given":"Kathryn G"},{"family":"Gondwe","given":"Austrida"},{"family":"Harjunmaa","given":"Ulla"},{"family":"Lartey","given":"Anna"},{"family":"Phiri","given":"Nozgechi"},{"family":"Phiri","given":"Thokozani E"},{"family":"Vosti","given":"Stephen A"},{"family":"Zeilani","given":"Mamane"},{"family":"Maleta","given":"Kenneth"}],"issued":{"date-parts":[["2015",6,1]]}}}],"schema":"https://github.com/citation-style-language/schema/raw/master/csl-citation.json"} </w:instrText>
            </w:r>
            <w:r w:rsidR="00104D7B">
              <w:rPr>
                <w:rFonts w:ascii="Arial Narrow" w:hAnsi="Arial Narrow" w:cs="Arial"/>
                <w:sz w:val="16"/>
                <w:szCs w:val="16"/>
              </w:rPr>
              <w:fldChar w:fldCharType="separate"/>
            </w:r>
            <w:r w:rsidR="00104D7B" w:rsidRPr="00104D7B">
              <w:rPr>
                <w:rFonts w:ascii="Arial Narrow" w:hAnsi="Arial Narrow" w:cs="Times New Roman"/>
                <w:sz w:val="16"/>
                <w:szCs w:val="24"/>
                <w:vertAlign w:val="superscript"/>
              </w:rPr>
              <w:t>2</w:t>
            </w:r>
            <w:r w:rsidR="00104D7B">
              <w:rPr>
                <w:rFonts w:ascii="Arial Narrow" w:hAnsi="Arial Narrow" w:cs="Arial"/>
                <w:sz w:val="16"/>
                <w:szCs w:val="16"/>
              </w:rPr>
              <w:fldChar w:fldCharType="end"/>
            </w:r>
          </w:p>
        </w:tc>
        <w:tc>
          <w:tcPr>
            <w:tcW w:w="900" w:type="dxa"/>
          </w:tcPr>
          <w:p w14:paraId="3F2E3C12" w14:textId="41BB3C4B" w:rsidR="007F4021" w:rsidRPr="00084936" w:rsidRDefault="007F4021" w:rsidP="007F4021">
            <w:pPr>
              <w:rPr>
                <w:rFonts w:ascii="Arial Narrow" w:hAnsi="Arial Narrow" w:cs="Arial"/>
                <w:sz w:val="20"/>
                <w:szCs w:val="20"/>
              </w:rPr>
            </w:pPr>
            <w:r w:rsidRPr="000A33C1">
              <w:rPr>
                <w:rFonts w:ascii="Arial Narrow" w:hAnsi="Arial Narrow" w:cs="Arial"/>
                <w:sz w:val="16"/>
                <w:szCs w:val="20"/>
              </w:rPr>
              <w:t>Malawi</w:t>
            </w:r>
          </w:p>
        </w:tc>
        <w:tc>
          <w:tcPr>
            <w:tcW w:w="900" w:type="dxa"/>
          </w:tcPr>
          <w:p w14:paraId="43D90309" w14:textId="77777777" w:rsidR="0051709B" w:rsidRDefault="0051709B" w:rsidP="007F4021">
            <w:pPr>
              <w:rPr>
                <w:rFonts w:ascii="Arial Narrow" w:hAnsi="Arial Narrow" w:cs="Arial"/>
                <w:sz w:val="16"/>
                <w:szCs w:val="16"/>
              </w:rPr>
            </w:pPr>
            <w:r>
              <w:rPr>
                <w:rFonts w:ascii="Arial Narrow" w:hAnsi="Arial Narrow" w:cs="Arial"/>
                <w:sz w:val="16"/>
                <w:szCs w:val="16"/>
              </w:rPr>
              <w:t xml:space="preserve">Pregnancy, </w:t>
            </w:r>
          </w:p>
          <w:p w14:paraId="091074CF" w14:textId="7543C492" w:rsidR="007F4021" w:rsidRPr="00084936" w:rsidRDefault="007F4021" w:rsidP="007F4021">
            <w:pPr>
              <w:rPr>
                <w:rFonts w:ascii="Arial Narrow" w:hAnsi="Arial Narrow" w:cs="Arial"/>
                <w:sz w:val="16"/>
                <w:szCs w:val="16"/>
              </w:rPr>
            </w:pPr>
            <w:r>
              <w:rPr>
                <w:rFonts w:ascii="Arial Narrow" w:hAnsi="Arial Narrow" w:cs="Arial"/>
                <w:sz w:val="16"/>
                <w:szCs w:val="16"/>
              </w:rPr>
              <w:t>6 – 18mo</w:t>
            </w:r>
          </w:p>
        </w:tc>
        <w:tc>
          <w:tcPr>
            <w:tcW w:w="1890" w:type="dxa"/>
          </w:tcPr>
          <w:p w14:paraId="3CD57998" w14:textId="77777777" w:rsidR="00AA2207" w:rsidRPr="0051709B" w:rsidRDefault="00AA2207" w:rsidP="00AA2207">
            <w:pPr>
              <w:rPr>
                <w:rFonts w:ascii="Arial Narrow" w:hAnsi="Arial Narrow" w:cs="Arial"/>
                <w:sz w:val="16"/>
                <w:szCs w:val="16"/>
              </w:rPr>
            </w:pPr>
            <w:r>
              <w:rPr>
                <w:rFonts w:ascii="Arial Narrow" w:hAnsi="Arial Narrow" w:cs="Arial"/>
                <w:sz w:val="16"/>
                <w:szCs w:val="16"/>
              </w:rPr>
              <w:t xml:space="preserve">SQ-LNS </w:t>
            </w:r>
            <w:r w:rsidRPr="0051709B">
              <w:rPr>
                <w:rFonts w:ascii="Arial Narrow" w:hAnsi="Arial Narrow" w:cs="Arial"/>
                <w:sz w:val="16"/>
                <w:szCs w:val="16"/>
              </w:rPr>
              <w:t>during pregnancy and for the first 6 mo postpartum,</w:t>
            </w:r>
          </w:p>
          <w:p w14:paraId="0AFCF1E9" w14:textId="64A698FA" w:rsidR="007F4021" w:rsidRPr="00084936" w:rsidRDefault="00AA2207" w:rsidP="00AA2207">
            <w:pPr>
              <w:rPr>
                <w:rFonts w:ascii="Arial Narrow" w:hAnsi="Arial Narrow" w:cs="Arial"/>
                <w:sz w:val="16"/>
                <w:szCs w:val="16"/>
              </w:rPr>
            </w:pPr>
            <w:r w:rsidRPr="0051709B">
              <w:rPr>
                <w:rFonts w:ascii="Arial Narrow" w:hAnsi="Arial Narrow" w:cs="Arial"/>
                <w:sz w:val="16"/>
                <w:szCs w:val="16"/>
              </w:rPr>
              <w:t>followed by supplementation for their offspring from 6 to 18 mo</w:t>
            </w:r>
            <w:r>
              <w:rPr>
                <w:rFonts w:ascii="Arial Narrow" w:hAnsi="Arial Narrow" w:cs="Arial"/>
                <w:sz w:val="16"/>
                <w:szCs w:val="16"/>
              </w:rPr>
              <w:t xml:space="preserve"> </w:t>
            </w:r>
            <w:r w:rsidRPr="0051709B">
              <w:rPr>
                <w:rFonts w:ascii="Arial Narrow" w:hAnsi="Arial Narrow" w:cs="Arial"/>
                <w:sz w:val="16"/>
                <w:szCs w:val="16"/>
              </w:rPr>
              <w:t>of age</w:t>
            </w:r>
          </w:p>
        </w:tc>
        <w:tc>
          <w:tcPr>
            <w:tcW w:w="1800" w:type="dxa"/>
          </w:tcPr>
          <w:p w14:paraId="7AD72B24" w14:textId="2C25B832" w:rsidR="007F4021" w:rsidRDefault="00F05FF9" w:rsidP="00AA2207">
            <w:pPr>
              <w:pStyle w:val="ListParagraph"/>
              <w:numPr>
                <w:ilvl w:val="0"/>
                <w:numId w:val="8"/>
              </w:numPr>
              <w:ind w:left="165" w:hanging="180"/>
              <w:rPr>
                <w:rFonts w:ascii="Arial Narrow" w:hAnsi="Arial Narrow" w:cs="Arial"/>
                <w:sz w:val="16"/>
                <w:szCs w:val="16"/>
              </w:rPr>
            </w:pPr>
            <w:r>
              <w:rPr>
                <w:rFonts w:ascii="Arial Narrow" w:hAnsi="Arial Narrow" w:cs="Arial"/>
                <w:sz w:val="16"/>
                <w:szCs w:val="16"/>
              </w:rPr>
              <w:t>Women receive standard IFA from enrolment to delivery and placebo calcium from delivery to 6mo</w:t>
            </w:r>
            <w:r w:rsidR="00483572">
              <w:rPr>
                <w:rFonts w:ascii="Arial Narrow" w:hAnsi="Arial Narrow" w:cs="Arial"/>
                <w:sz w:val="16"/>
                <w:szCs w:val="16"/>
              </w:rPr>
              <w:t xml:space="preserve"> </w:t>
            </w:r>
          </w:p>
          <w:p w14:paraId="7F4BB263" w14:textId="7BBF266D" w:rsidR="00F05FF9" w:rsidRPr="00F05FF9" w:rsidRDefault="00F05FF9" w:rsidP="00166410">
            <w:pPr>
              <w:pStyle w:val="ListParagraph"/>
              <w:ind w:left="165"/>
              <w:rPr>
                <w:rFonts w:ascii="Arial Narrow" w:hAnsi="Arial Narrow" w:cs="Arial"/>
                <w:sz w:val="16"/>
                <w:szCs w:val="16"/>
              </w:rPr>
            </w:pPr>
            <w:r>
              <w:rPr>
                <w:rFonts w:ascii="Arial Narrow" w:hAnsi="Arial Narrow" w:cs="Arial"/>
                <w:sz w:val="16"/>
                <w:szCs w:val="16"/>
              </w:rPr>
              <w:t>.</w:t>
            </w:r>
          </w:p>
        </w:tc>
        <w:tc>
          <w:tcPr>
            <w:tcW w:w="1080" w:type="dxa"/>
          </w:tcPr>
          <w:p w14:paraId="1EC9AEBF" w14:textId="079D58C1" w:rsidR="007F4021" w:rsidRPr="00084936" w:rsidRDefault="007F4021" w:rsidP="007F4021">
            <w:pPr>
              <w:rPr>
                <w:rFonts w:ascii="Arial Narrow" w:hAnsi="Arial Narrow" w:cs="Arial"/>
                <w:sz w:val="16"/>
                <w:szCs w:val="16"/>
              </w:rPr>
            </w:pPr>
            <w:r>
              <w:rPr>
                <w:rFonts w:ascii="Arial Narrow" w:hAnsi="Arial Narrow" w:cs="Arial"/>
                <w:sz w:val="16"/>
                <w:szCs w:val="16"/>
              </w:rPr>
              <w:t>LAZ, WHZ, stunting, wasting</w:t>
            </w:r>
          </w:p>
        </w:tc>
        <w:tc>
          <w:tcPr>
            <w:tcW w:w="1170" w:type="dxa"/>
          </w:tcPr>
          <w:p w14:paraId="3A0C493E" w14:textId="67C6CF89" w:rsidR="007F4021" w:rsidRPr="00084936" w:rsidRDefault="007F4021" w:rsidP="007F4021">
            <w:pPr>
              <w:rPr>
                <w:rFonts w:ascii="Arial Narrow" w:hAnsi="Arial Narrow" w:cs="Arial"/>
                <w:sz w:val="16"/>
                <w:szCs w:val="16"/>
              </w:rPr>
            </w:pPr>
            <w:r>
              <w:rPr>
                <w:rFonts w:ascii="Arial Narrow" w:hAnsi="Arial Narrow" w:cs="Arial"/>
                <w:sz w:val="16"/>
                <w:szCs w:val="16"/>
              </w:rPr>
              <w:t>18 months</w:t>
            </w:r>
          </w:p>
        </w:tc>
        <w:tc>
          <w:tcPr>
            <w:tcW w:w="2520" w:type="dxa"/>
          </w:tcPr>
          <w:p w14:paraId="207C207B" w14:textId="3DABE86D" w:rsidR="009D515A" w:rsidRPr="002D3AF9" w:rsidRDefault="002D3AF9" w:rsidP="007F4021">
            <w:pPr>
              <w:rPr>
                <w:rFonts w:ascii="Arial Narrow" w:hAnsi="Arial Narrow" w:cs="Arial"/>
                <w:sz w:val="16"/>
                <w:szCs w:val="16"/>
                <w:u w:val="single"/>
              </w:rPr>
            </w:pPr>
            <w:r w:rsidRPr="002D3AF9">
              <w:rPr>
                <w:rFonts w:ascii="Arial Narrow" w:hAnsi="Arial Narrow" w:cs="Arial"/>
                <w:sz w:val="16"/>
                <w:szCs w:val="16"/>
                <w:u w:val="single"/>
              </w:rPr>
              <w:t>Table 2</w:t>
            </w:r>
            <w:r w:rsidR="00FE271E">
              <w:rPr>
                <w:rFonts w:ascii="Arial Narrow" w:hAnsi="Arial Narrow" w:cs="Arial"/>
                <w:sz w:val="16"/>
                <w:szCs w:val="16"/>
                <w:u w:val="single"/>
              </w:rPr>
              <w:t xml:space="preserve"> (z-score)</w:t>
            </w:r>
          </w:p>
          <w:p w14:paraId="2E584EF8" w14:textId="488890FC" w:rsidR="00483572" w:rsidRDefault="00483572" w:rsidP="007F4021">
            <w:pPr>
              <w:rPr>
                <w:rFonts w:ascii="Arial Narrow" w:hAnsi="Arial Narrow" w:cs="Arial"/>
                <w:sz w:val="16"/>
                <w:szCs w:val="16"/>
              </w:rPr>
            </w:pPr>
            <w:r>
              <w:rPr>
                <w:rFonts w:ascii="Arial Narrow" w:hAnsi="Arial Narrow" w:cs="Arial"/>
                <w:sz w:val="16"/>
                <w:szCs w:val="16"/>
              </w:rPr>
              <w:t xml:space="preserve">WLZ (IFA): </w:t>
            </w:r>
            <w:r>
              <w:rPr>
                <w:rFonts w:ascii="AdvPS586B" w:hAnsi="AdvPS586B" w:cs="AdvPS586B"/>
                <w:sz w:val="15"/>
                <w:szCs w:val="15"/>
              </w:rPr>
              <w:t>-</w:t>
            </w:r>
            <w:r>
              <w:rPr>
                <w:rFonts w:ascii="AdvPS_UVCL" w:hAnsi="AdvPS_UVCL" w:cs="AdvPS_UVCL"/>
                <w:sz w:val="15"/>
                <w:szCs w:val="15"/>
              </w:rPr>
              <w:t>0.</w:t>
            </w:r>
            <w:r w:rsidR="002D3AF9">
              <w:rPr>
                <w:rFonts w:ascii="AdvPS_UVCL" w:hAnsi="AdvPS_UVCL" w:cs="AdvPS_UVCL"/>
                <w:sz w:val="15"/>
                <w:szCs w:val="15"/>
              </w:rPr>
              <w:t>08</w:t>
            </w:r>
            <w:r>
              <w:rPr>
                <w:rFonts w:ascii="AdvPS_UVCL" w:hAnsi="AdvPS_UVCL" w:cs="AdvPS_UVCL"/>
                <w:sz w:val="15"/>
                <w:szCs w:val="15"/>
              </w:rPr>
              <w:t xml:space="preserve"> </w:t>
            </w:r>
            <w:r>
              <w:rPr>
                <w:rFonts w:ascii="AdvPS586B" w:hAnsi="AdvPS586B" w:cs="AdvPS586B"/>
                <w:sz w:val="15"/>
                <w:szCs w:val="15"/>
              </w:rPr>
              <w:t>+/-</w:t>
            </w:r>
            <w:r>
              <w:rPr>
                <w:rFonts w:ascii="AdvPS586B" w:hAnsi="AdvPS586B" w:cs="AdvPS586B"/>
                <w:sz w:val="15"/>
                <w:szCs w:val="15"/>
              </w:rPr>
              <w:t xml:space="preserve"> </w:t>
            </w:r>
            <w:r>
              <w:rPr>
                <w:rFonts w:ascii="AdvPS_UVCL" w:hAnsi="AdvPS_UVCL" w:cs="AdvPS_UVCL"/>
                <w:sz w:val="15"/>
                <w:szCs w:val="15"/>
              </w:rPr>
              <w:t>1.</w:t>
            </w:r>
            <w:r w:rsidR="002D3AF9">
              <w:rPr>
                <w:rFonts w:ascii="AdvPS_UVCL" w:hAnsi="AdvPS_UVCL" w:cs="AdvPS_UVCL"/>
                <w:sz w:val="15"/>
                <w:szCs w:val="15"/>
              </w:rPr>
              <w:t>00</w:t>
            </w:r>
            <w:r>
              <w:rPr>
                <w:rFonts w:ascii="Arial Narrow" w:hAnsi="Arial Narrow" w:cs="Arial"/>
                <w:sz w:val="16"/>
                <w:szCs w:val="16"/>
              </w:rPr>
              <w:t xml:space="preserve"> (n=220)</w:t>
            </w:r>
          </w:p>
          <w:p w14:paraId="463CB7BE" w14:textId="3A2EF734" w:rsidR="00483572" w:rsidRDefault="00483572" w:rsidP="00483572">
            <w:pPr>
              <w:rPr>
                <w:rFonts w:ascii="Arial Narrow" w:hAnsi="Arial Narrow" w:cs="Arial"/>
                <w:sz w:val="16"/>
                <w:szCs w:val="16"/>
              </w:rPr>
            </w:pPr>
            <w:r>
              <w:rPr>
                <w:rFonts w:ascii="Arial Narrow" w:hAnsi="Arial Narrow" w:cs="Arial"/>
                <w:sz w:val="16"/>
                <w:szCs w:val="16"/>
              </w:rPr>
              <w:t>WLZ (LNS): -</w:t>
            </w:r>
            <w:r>
              <w:rPr>
                <w:rFonts w:ascii="AdvPS_UVCL" w:hAnsi="AdvPS_UVCL" w:cs="AdvPS_UVCL"/>
                <w:sz w:val="15"/>
                <w:szCs w:val="15"/>
              </w:rPr>
              <w:t>0</w:t>
            </w:r>
            <w:r w:rsidR="002D3AF9">
              <w:rPr>
                <w:rFonts w:ascii="AdvPS_UVCL" w:hAnsi="AdvPS_UVCL" w:cs="AdvPS_UVCL"/>
                <w:sz w:val="15"/>
                <w:szCs w:val="15"/>
              </w:rPr>
              <w:t>.21</w:t>
            </w:r>
            <w:r>
              <w:rPr>
                <w:rFonts w:ascii="AdvPS_UVCL" w:hAnsi="AdvPS_UVCL" w:cs="AdvPS_UVCL"/>
                <w:sz w:val="15"/>
                <w:szCs w:val="15"/>
              </w:rPr>
              <w:t xml:space="preserve"> </w:t>
            </w:r>
            <w:r>
              <w:rPr>
                <w:rFonts w:ascii="AdvPS586B" w:hAnsi="AdvPS586B" w:cs="AdvPS586B"/>
                <w:sz w:val="15"/>
                <w:szCs w:val="15"/>
              </w:rPr>
              <w:t>+/-</w:t>
            </w:r>
            <w:r>
              <w:rPr>
                <w:rFonts w:ascii="AdvPS586B" w:hAnsi="AdvPS586B" w:cs="AdvPS586B"/>
                <w:sz w:val="15"/>
                <w:szCs w:val="15"/>
              </w:rPr>
              <w:t xml:space="preserve"> </w:t>
            </w:r>
            <w:r w:rsidR="002D3AF9">
              <w:rPr>
                <w:rFonts w:ascii="AdvPS586B" w:hAnsi="AdvPS586B" w:cs="AdvPS586B"/>
                <w:sz w:val="15"/>
                <w:szCs w:val="15"/>
              </w:rPr>
              <w:t>0</w:t>
            </w:r>
            <w:r>
              <w:rPr>
                <w:rFonts w:ascii="AdvPS_UVCL" w:hAnsi="AdvPS_UVCL" w:cs="AdvPS_UVCL"/>
                <w:sz w:val="15"/>
                <w:szCs w:val="15"/>
              </w:rPr>
              <w:t>.</w:t>
            </w:r>
            <w:r w:rsidR="002D3AF9">
              <w:rPr>
                <w:rFonts w:ascii="AdvPS_UVCL" w:hAnsi="AdvPS_UVCL" w:cs="AdvPS_UVCL"/>
                <w:sz w:val="15"/>
                <w:szCs w:val="15"/>
              </w:rPr>
              <w:t>99</w:t>
            </w:r>
            <w:r>
              <w:rPr>
                <w:rFonts w:ascii="AdvPS_UVCL" w:hAnsi="AdvPS_UVCL" w:cs="AdvPS_UVCL"/>
                <w:sz w:val="15"/>
                <w:szCs w:val="15"/>
              </w:rPr>
              <w:t xml:space="preserve"> </w:t>
            </w:r>
            <w:r>
              <w:rPr>
                <w:rFonts w:ascii="Arial Narrow" w:hAnsi="Arial Narrow" w:cs="Arial"/>
                <w:sz w:val="16"/>
                <w:szCs w:val="16"/>
              </w:rPr>
              <w:t>(n=214</w:t>
            </w:r>
            <w:r w:rsidR="002D3AF9">
              <w:rPr>
                <w:rFonts w:ascii="Arial Narrow" w:hAnsi="Arial Narrow" w:cs="Arial"/>
                <w:sz w:val="16"/>
                <w:szCs w:val="16"/>
              </w:rPr>
              <w:t>)</w:t>
            </w:r>
            <w:r>
              <w:rPr>
                <w:rFonts w:ascii="Arial Narrow" w:hAnsi="Arial Narrow" w:cs="Arial"/>
                <w:sz w:val="16"/>
                <w:szCs w:val="16"/>
              </w:rPr>
              <w:t xml:space="preserve"> </w:t>
            </w:r>
          </w:p>
          <w:p w14:paraId="1F705BB3" w14:textId="77777777" w:rsidR="00F0193F" w:rsidRDefault="00F0193F" w:rsidP="002D3AF9">
            <w:pPr>
              <w:rPr>
                <w:rFonts w:ascii="Arial Narrow" w:hAnsi="Arial Narrow" w:cs="Arial"/>
                <w:sz w:val="16"/>
                <w:szCs w:val="16"/>
              </w:rPr>
            </w:pPr>
          </w:p>
          <w:p w14:paraId="47FD36A4" w14:textId="36CE4FB2" w:rsidR="002D3AF9" w:rsidRPr="002D3AF9" w:rsidRDefault="002D3AF9" w:rsidP="002D3AF9">
            <w:pPr>
              <w:rPr>
                <w:rFonts w:ascii="Arial Narrow" w:hAnsi="Arial Narrow" w:cs="Arial"/>
                <w:sz w:val="16"/>
                <w:szCs w:val="16"/>
              </w:rPr>
            </w:pPr>
            <w:r w:rsidRPr="002D3AF9">
              <w:rPr>
                <w:rFonts w:ascii="Arial Narrow" w:hAnsi="Arial Narrow" w:cs="Arial"/>
                <w:sz w:val="16"/>
                <w:szCs w:val="16"/>
              </w:rPr>
              <w:t>LAZ (IFA): -</w:t>
            </w:r>
            <w:r>
              <w:rPr>
                <w:rFonts w:ascii="Arial Narrow" w:hAnsi="Arial Narrow" w:cs="Arial"/>
                <w:sz w:val="16"/>
                <w:szCs w:val="16"/>
              </w:rPr>
              <w:t>1</w:t>
            </w:r>
            <w:r w:rsidRPr="002D3AF9">
              <w:rPr>
                <w:rFonts w:ascii="Arial Narrow" w:hAnsi="Arial Narrow" w:cs="AdvPS_UVCL"/>
                <w:sz w:val="16"/>
                <w:szCs w:val="16"/>
              </w:rPr>
              <w:t>.</w:t>
            </w:r>
            <w:r w:rsidRPr="002D3AF9">
              <w:rPr>
                <w:rFonts w:ascii="Arial Narrow" w:hAnsi="Arial Narrow" w:cs="Arial"/>
                <w:sz w:val="16"/>
                <w:szCs w:val="16"/>
              </w:rPr>
              <w:t xml:space="preserve">63 </w:t>
            </w:r>
            <w:r w:rsidRPr="002D3AF9">
              <w:rPr>
                <w:rFonts w:ascii="Arial Narrow" w:hAnsi="Arial Narrow" w:cs="AdvPS586B"/>
                <w:sz w:val="16"/>
                <w:szCs w:val="16"/>
              </w:rPr>
              <w:t>+/-</w:t>
            </w:r>
            <w:r w:rsidRPr="002D3AF9">
              <w:rPr>
                <w:rFonts w:ascii="Arial Narrow" w:hAnsi="Arial Narrow" w:cs="Arial"/>
                <w:sz w:val="16"/>
                <w:szCs w:val="16"/>
              </w:rPr>
              <w:t xml:space="preserve"> 1.02 </w:t>
            </w:r>
            <w:r w:rsidRPr="002D3AF9">
              <w:rPr>
                <w:rFonts w:ascii="Arial Narrow" w:hAnsi="Arial Narrow" w:cs="Arial"/>
                <w:sz w:val="16"/>
                <w:szCs w:val="16"/>
              </w:rPr>
              <w:t>(n=220)</w:t>
            </w:r>
          </w:p>
          <w:p w14:paraId="06314BD4" w14:textId="0C5526DD" w:rsidR="002D3AF9" w:rsidRPr="002D3AF9" w:rsidRDefault="002D3AF9" w:rsidP="00483572">
            <w:pPr>
              <w:rPr>
                <w:rFonts w:ascii="Arial Narrow" w:hAnsi="Arial Narrow" w:cs="Arial"/>
                <w:sz w:val="16"/>
                <w:szCs w:val="16"/>
              </w:rPr>
            </w:pPr>
            <w:r w:rsidRPr="002D3AF9">
              <w:rPr>
                <w:rFonts w:ascii="Arial Narrow" w:hAnsi="Arial Narrow" w:cs="Arial"/>
                <w:sz w:val="16"/>
                <w:szCs w:val="16"/>
              </w:rPr>
              <w:t>LAZ</w:t>
            </w:r>
            <w:r w:rsidR="004959E6">
              <w:rPr>
                <w:rFonts w:ascii="Arial Narrow" w:hAnsi="Arial Narrow" w:cstheme="majorHAnsi"/>
                <w:sz w:val="16"/>
                <w:szCs w:val="16"/>
              </w:rPr>
              <w:t xml:space="preserve"> </w:t>
            </w:r>
            <w:r w:rsidRPr="002D3AF9">
              <w:rPr>
                <w:rFonts w:ascii="Arial Narrow" w:hAnsi="Arial Narrow" w:cs="Arial"/>
                <w:sz w:val="16"/>
                <w:szCs w:val="16"/>
              </w:rPr>
              <w:t xml:space="preserve">(LNS): </w:t>
            </w:r>
            <w:r w:rsidRPr="002D3AF9">
              <w:rPr>
                <w:rFonts w:ascii="Arial Narrow" w:hAnsi="Arial Narrow" w:cs="Arial"/>
                <w:sz w:val="16"/>
                <w:szCs w:val="16"/>
              </w:rPr>
              <w:t>-</w:t>
            </w:r>
            <w:r w:rsidRPr="002D3AF9">
              <w:rPr>
                <w:rFonts w:ascii="Arial Narrow" w:hAnsi="Arial Narrow"/>
                <w:sz w:val="16"/>
                <w:szCs w:val="16"/>
              </w:rPr>
              <w:t xml:space="preserve"> </w:t>
            </w:r>
            <w:r>
              <w:rPr>
                <w:rFonts w:ascii="Arial Narrow" w:hAnsi="Arial Narrow" w:cs="AdvPS_UVCL"/>
                <w:sz w:val="16"/>
                <w:szCs w:val="16"/>
              </w:rPr>
              <w:t>1</w:t>
            </w:r>
            <w:r w:rsidRPr="002D3AF9">
              <w:rPr>
                <w:rFonts w:ascii="Arial Narrow" w:hAnsi="Arial Narrow" w:cs="AdvPS_UVCL"/>
                <w:sz w:val="16"/>
                <w:szCs w:val="16"/>
              </w:rPr>
              <w:t>.</w:t>
            </w:r>
            <w:r w:rsidRPr="002D3AF9">
              <w:rPr>
                <w:rFonts w:ascii="Arial Narrow" w:hAnsi="Arial Narrow" w:cs="Arial"/>
                <w:sz w:val="16"/>
                <w:szCs w:val="16"/>
              </w:rPr>
              <w:t>6</w:t>
            </w:r>
            <w:r>
              <w:rPr>
                <w:rFonts w:ascii="Arial Narrow" w:hAnsi="Arial Narrow" w:cs="Arial"/>
                <w:sz w:val="16"/>
                <w:szCs w:val="16"/>
              </w:rPr>
              <w:t>9</w:t>
            </w:r>
            <w:r w:rsidRPr="002D3AF9">
              <w:rPr>
                <w:rFonts w:ascii="Arial Narrow" w:hAnsi="Arial Narrow" w:cs="Arial"/>
                <w:sz w:val="16"/>
                <w:szCs w:val="16"/>
              </w:rPr>
              <w:t xml:space="preserve"> </w:t>
            </w:r>
            <w:r w:rsidRPr="002D3AF9">
              <w:rPr>
                <w:rFonts w:ascii="Arial Narrow" w:hAnsi="Arial Narrow" w:cs="AdvPS586B"/>
                <w:sz w:val="16"/>
                <w:szCs w:val="16"/>
              </w:rPr>
              <w:t>+/-</w:t>
            </w:r>
            <w:r w:rsidRPr="002D3AF9">
              <w:rPr>
                <w:rFonts w:ascii="Arial Narrow" w:hAnsi="Arial Narrow" w:cs="Arial"/>
                <w:sz w:val="16"/>
                <w:szCs w:val="16"/>
              </w:rPr>
              <w:t xml:space="preserve"> 1.02 </w:t>
            </w:r>
            <w:r w:rsidRPr="002D3AF9">
              <w:rPr>
                <w:rFonts w:ascii="Arial Narrow" w:hAnsi="Arial Narrow" w:cs="Arial"/>
                <w:sz w:val="16"/>
                <w:szCs w:val="16"/>
              </w:rPr>
              <w:t>(n=214</w:t>
            </w:r>
            <w:r w:rsidRPr="002D3AF9">
              <w:rPr>
                <w:rFonts w:ascii="Arial Narrow" w:hAnsi="Arial Narrow" w:cs="Arial"/>
                <w:sz w:val="16"/>
                <w:szCs w:val="16"/>
              </w:rPr>
              <w:t>)</w:t>
            </w:r>
          </w:p>
          <w:p w14:paraId="6DE817B7" w14:textId="18EFCB54" w:rsidR="009B1947" w:rsidRDefault="009B1947" w:rsidP="00483572">
            <w:pPr>
              <w:rPr>
                <w:rFonts w:ascii="Arial Narrow" w:hAnsi="Arial Narrow" w:cs="Arial"/>
                <w:sz w:val="16"/>
                <w:szCs w:val="16"/>
              </w:rPr>
            </w:pPr>
          </w:p>
          <w:p w14:paraId="6D2B8ED5" w14:textId="3A5AE515" w:rsidR="002D3AF9" w:rsidRPr="002D3AF9" w:rsidRDefault="002D3AF9" w:rsidP="00483572">
            <w:pPr>
              <w:rPr>
                <w:rFonts w:ascii="Arial Narrow" w:hAnsi="Arial Narrow" w:cs="Arial"/>
                <w:sz w:val="16"/>
                <w:szCs w:val="16"/>
                <w:u w:val="single"/>
              </w:rPr>
            </w:pPr>
            <w:r w:rsidRPr="002D3AF9">
              <w:rPr>
                <w:rFonts w:ascii="Arial Narrow" w:hAnsi="Arial Narrow" w:cs="Arial"/>
                <w:sz w:val="16"/>
                <w:szCs w:val="16"/>
                <w:u w:val="single"/>
              </w:rPr>
              <w:t>Table 3</w:t>
            </w:r>
            <w:r w:rsidR="00FE271E">
              <w:rPr>
                <w:rFonts w:ascii="Arial Narrow" w:hAnsi="Arial Narrow" w:cs="Arial"/>
                <w:sz w:val="16"/>
                <w:szCs w:val="16"/>
                <w:u w:val="single"/>
              </w:rPr>
              <w:t xml:space="preserve"> (dichotomous</w:t>
            </w:r>
            <w:r w:rsidR="00EE21A4">
              <w:rPr>
                <w:rFonts w:ascii="Arial Narrow" w:hAnsi="Arial Narrow" w:cs="Arial"/>
                <w:sz w:val="16"/>
                <w:szCs w:val="16"/>
                <w:u w:val="single"/>
              </w:rPr>
              <w:t xml:space="preserve"> %</w:t>
            </w:r>
            <w:r w:rsidR="00FE271E">
              <w:rPr>
                <w:rFonts w:ascii="Arial Narrow" w:hAnsi="Arial Narrow" w:cs="Arial"/>
                <w:sz w:val="16"/>
                <w:szCs w:val="16"/>
                <w:u w:val="single"/>
              </w:rPr>
              <w:t>)</w:t>
            </w:r>
          </w:p>
          <w:p w14:paraId="2788C510" w14:textId="1DF1219F" w:rsidR="00F0193F" w:rsidRPr="00F0193F" w:rsidRDefault="00F0193F" w:rsidP="00F0193F">
            <w:pPr>
              <w:rPr>
                <w:rFonts w:ascii="Arial Narrow" w:hAnsi="Arial Narrow" w:cstheme="majorHAnsi"/>
                <w:i/>
                <w:sz w:val="16"/>
                <w:szCs w:val="16"/>
              </w:rPr>
            </w:pPr>
            <w:r w:rsidRPr="00F0193F">
              <w:rPr>
                <w:rFonts w:ascii="Arial Narrow" w:hAnsi="Arial Narrow" w:cstheme="majorHAnsi"/>
                <w:i/>
                <w:sz w:val="16"/>
                <w:szCs w:val="16"/>
              </w:rPr>
              <w:t>Moderate wasting</w:t>
            </w:r>
          </w:p>
          <w:p w14:paraId="3CAB7D7B" w14:textId="46A79EED" w:rsidR="00F0193F" w:rsidRDefault="00F0193F" w:rsidP="00F0193F">
            <w:pPr>
              <w:rPr>
                <w:rFonts w:ascii="Arial Narrow" w:hAnsi="Arial Narrow" w:cstheme="majorHAnsi"/>
                <w:sz w:val="16"/>
                <w:szCs w:val="16"/>
              </w:rPr>
            </w:pPr>
            <w:r w:rsidRPr="00B0213E">
              <w:rPr>
                <w:rFonts w:ascii="Arial Narrow" w:hAnsi="Arial Narrow" w:cstheme="majorHAnsi"/>
                <w:sz w:val="16"/>
                <w:szCs w:val="16"/>
              </w:rPr>
              <w:t>WLZ&lt;-2</w:t>
            </w:r>
            <w:r>
              <w:rPr>
                <w:rFonts w:ascii="Arial Narrow" w:hAnsi="Arial Narrow" w:cstheme="majorHAnsi"/>
                <w:sz w:val="16"/>
                <w:szCs w:val="16"/>
              </w:rPr>
              <w:t xml:space="preserve"> (IFA) = </w:t>
            </w:r>
            <w:r>
              <w:rPr>
                <w:rFonts w:ascii="Arial Narrow" w:hAnsi="Arial Narrow" w:cstheme="majorHAnsi"/>
                <w:sz w:val="16"/>
                <w:szCs w:val="16"/>
              </w:rPr>
              <w:t>3.6</w:t>
            </w:r>
            <w:r>
              <w:rPr>
                <w:rFonts w:ascii="Arial Narrow" w:hAnsi="Arial Narrow" w:cstheme="majorHAnsi"/>
                <w:sz w:val="16"/>
                <w:szCs w:val="16"/>
              </w:rPr>
              <w:t xml:space="preserve"> (n=</w:t>
            </w:r>
            <w:r>
              <w:rPr>
                <w:rFonts w:ascii="Arial Narrow" w:hAnsi="Arial Narrow" w:cstheme="majorHAnsi"/>
                <w:sz w:val="16"/>
                <w:szCs w:val="16"/>
              </w:rPr>
              <w:t>220</w:t>
            </w:r>
            <w:r>
              <w:rPr>
                <w:rFonts w:ascii="Arial Narrow" w:hAnsi="Arial Narrow" w:cstheme="majorHAnsi"/>
                <w:sz w:val="16"/>
                <w:szCs w:val="16"/>
              </w:rPr>
              <w:t>)</w:t>
            </w:r>
          </w:p>
          <w:p w14:paraId="19F9B20D" w14:textId="39E94FD0" w:rsidR="00F0193F" w:rsidRDefault="00F0193F" w:rsidP="00F0193F">
            <w:pPr>
              <w:rPr>
                <w:rFonts w:ascii="Arial Narrow" w:hAnsi="Arial Narrow" w:cstheme="majorHAnsi"/>
                <w:sz w:val="16"/>
                <w:szCs w:val="16"/>
              </w:rPr>
            </w:pPr>
            <w:r>
              <w:rPr>
                <w:rFonts w:ascii="Arial Narrow" w:hAnsi="Arial Narrow" w:cstheme="majorHAnsi"/>
                <w:sz w:val="16"/>
                <w:szCs w:val="16"/>
              </w:rPr>
              <w:t xml:space="preserve">WLZ&lt;-2 (LNS) = </w:t>
            </w:r>
            <w:r>
              <w:rPr>
                <w:rFonts w:ascii="Arial Narrow" w:hAnsi="Arial Narrow" w:cstheme="majorHAnsi"/>
                <w:sz w:val="16"/>
                <w:szCs w:val="16"/>
              </w:rPr>
              <w:t>3.3</w:t>
            </w:r>
            <w:r>
              <w:rPr>
                <w:rFonts w:ascii="Arial Narrow" w:hAnsi="Arial Narrow" w:cstheme="majorHAnsi"/>
                <w:sz w:val="16"/>
                <w:szCs w:val="16"/>
              </w:rPr>
              <w:t xml:space="preserve"> (n=</w:t>
            </w:r>
            <w:r>
              <w:rPr>
                <w:rFonts w:ascii="Arial Narrow" w:hAnsi="Arial Narrow" w:cstheme="majorHAnsi"/>
                <w:sz w:val="16"/>
                <w:szCs w:val="16"/>
              </w:rPr>
              <w:t>214</w:t>
            </w:r>
            <w:r>
              <w:rPr>
                <w:rFonts w:ascii="Arial Narrow" w:hAnsi="Arial Narrow" w:cstheme="majorHAnsi"/>
                <w:sz w:val="16"/>
                <w:szCs w:val="16"/>
              </w:rPr>
              <w:t>)</w:t>
            </w:r>
          </w:p>
          <w:p w14:paraId="0ACCE18F" w14:textId="64A9B132" w:rsidR="00F0193F" w:rsidRDefault="00F0193F" w:rsidP="00F0193F">
            <w:pPr>
              <w:rPr>
                <w:rFonts w:ascii="Arial Narrow" w:hAnsi="Arial Narrow" w:cstheme="majorHAnsi"/>
                <w:sz w:val="16"/>
                <w:szCs w:val="16"/>
              </w:rPr>
            </w:pPr>
          </w:p>
          <w:p w14:paraId="77337423" w14:textId="77777777" w:rsidR="00F0193F" w:rsidRPr="00F0193F" w:rsidRDefault="00F0193F" w:rsidP="00F0193F">
            <w:pPr>
              <w:rPr>
                <w:rFonts w:ascii="Arial Narrow" w:hAnsi="Arial Narrow" w:cstheme="majorHAnsi"/>
                <w:i/>
                <w:sz w:val="16"/>
                <w:szCs w:val="16"/>
              </w:rPr>
            </w:pPr>
            <w:bookmarkStart w:id="0" w:name="_GoBack"/>
            <w:bookmarkEnd w:id="0"/>
            <w:r w:rsidRPr="00F0193F">
              <w:rPr>
                <w:rFonts w:ascii="Arial Narrow" w:hAnsi="Arial Narrow" w:cstheme="majorHAnsi"/>
                <w:i/>
                <w:sz w:val="16"/>
                <w:szCs w:val="16"/>
              </w:rPr>
              <w:t>Moderate stunting</w:t>
            </w:r>
          </w:p>
          <w:p w14:paraId="1B305273" w14:textId="4354BCE0" w:rsidR="00F0193F" w:rsidRDefault="00F0193F" w:rsidP="00F0193F">
            <w:pPr>
              <w:rPr>
                <w:rFonts w:ascii="Arial Narrow" w:hAnsi="Arial Narrow" w:cstheme="majorHAnsi"/>
                <w:sz w:val="16"/>
                <w:szCs w:val="16"/>
              </w:rPr>
            </w:pPr>
            <w:r>
              <w:rPr>
                <w:rFonts w:ascii="Arial Narrow" w:hAnsi="Arial Narrow" w:cstheme="majorHAnsi"/>
                <w:sz w:val="16"/>
                <w:szCs w:val="16"/>
              </w:rPr>
              <w:t xml:space="preserve">LAZ&lt;-2 (IFA) = </w:t>
            </w:r>
            <w:r>
              <w:rPr>
                <w:rFonts w:ascii="Arial Narrow" w:hAnsi="Arial Narrow" w:cstheme="majorHAnsi"/>
                <w:sz w:val="16"/>
                <w:szCs w:val="16"/>
              </w:rPr>
              <w:t>32.7</w:t>
            </w:r>
            <w:r>
              <w:rPr>
                <w:rFonts w:ascii="Arial Narrow" w:hAnsi="Arial Narrow" w:cstheme="majorHAnsi"/>
                <w:sz w:val="16"/>
                <w:szCs w:val="16"/>
              </w:rPr>
              <w:t xml:space="preserve"> (n=</w:t>
            </w:r>
            <w:r>
              <w:rPr>
                <w:rFonts w:ascii="Arial Narrow" w:hAnsi="Arial Narrow" w:cstheme="majorHAnsi"/>
                <w:sz w:val="16"/>
                <w:szCs w:val="16"/>
              </w:rPr>
              <w:t>220</w:t>
            </w:r>
            <w:r>
              <w:rPr>
                <w:rFonts w:ascii="Arial Narrow" w:hAnsi="Arial Narrow" w:cstheme="majorHAnsi"/>
                <w:sz w:val="16"/>
                <w:szCs w:val="16"/>
              </w:rPr>
              <w:t>)</w:t>
            </w:r>
          </w:p>
          <w:p w14:paraId="27D7C252" w14:textId="3119200B" w:rsidR="00F0193F" w:rsidRDefault="00F0193F" w:rsidP="00F0193F">
            <w:pPr>
              <w:rPr>
                <w:rFonts w:ascii="Arial Narrow" w:hAnsi="Arial Narrow" w:cstheme="majorHAnsi"/>
                <w:sz w:val="16"/>
                <w:szCs w:val="16"/>
              </w:rPr>
            </w:pPr>
            <w:r>
              <w:rPr>
                <w:rFonts w:ascii="Arial Narrow" w:hAnsi="Arial Narrow" w:cstheme="majorHAnsi"/>
                <w:sz w:val="16"/>
                <w:szCs w:val="16"/>
              </w:rPr>
              <w:t xml:space="preserve">LAZ&lt;-2 (LNS) = </w:t>
            </w:r>
            <w:r>
              <w:rPr>
                <w:rFonts w:ascii="Arial Narrow" w:hAnsi="Arial Narrow" w:cstheme="majorHAnsi"/>
                <w:sz w:val="16"/>
                <w:szCs w:val="16"/>
              </w:rPr>
              <w:t>37.9</w:t>
            </w:r>
            <w:r>
              <w:rPr>
                <w:rFonts w:ascii="Arial Narrow" w:hAnsi="Arial Narrow" w:cstheme="majorHAnsi"/>
                <w:sz w:val="16"/>
                <w:szCs w:val="16"/>
              </w:rPr>
              <w:t xml:space="preserve"> (n=</w:t>
            </w:r>
            <w:r>
              <w:rPr>
                <w:rFonts w:ascii="Arial Narrow" w:hAnsi="Arial Narrow" w:cstheme="majorHAnsi"/>
                <w:sz w:val="16"/>
                <w:szCs w:val="16"/>
              </w:rPr>
              <w:t>214</w:t>
            </w:r>
            <w:r>
              <w:rPr>
                <w:rFonts w:ascii="Arial Narrow" w:hAnsi="Arial Narrow" w:cstheme="majorHAnsi"/>
                <w:sz w:val="16"/>
                <w:szCs w:val="16"/>
              </w:rPr>
              <w:t>)</w:t>
            </w:r>
          </w:p>
          <w:p w14:paraId="42D8881B" w14:textId="7778DFEE" w:rsidR="00F0193F" w:rsidRPr="00F0193F" w:rsidRDefault="00F0193F" w:rsidP="00F0193F">
            <w:pPr>
              <w:rPr>
                <w:rFonts w:ascii="Arial Narrow" w:hAnsi="Arial Narrow" w:cstheme="majorHAnsi"/>
                <w:i/>
                <w:sz w:val="16"/>
                <w:szCs w:val="16"/>
              </w:rPr>
            </w:pPr>
            <w:r w:rsidRPr="00F0193F">
              <w:rPr>
                <w:rFonts w:ascii="Arial Narrow" w:hAnsi="Arial Narrow" w:cstheme="majorHAnsi"/>
                <w:i/>
                <w:sz w:val="16"/>
                <w:szCs w:val="16"/>
              </w:rPr>
              <w:t>Severe stunting</w:t>
            </w:r>
          </w:p>
          <w:p w14:paraId="5C768D2F" w14:textId="5B46402F" w:rsidR="00F0193F" w:rsidRDefault="00F0193F" w:rsidP="00F0193F">
            <w:pPr>
              <w:rPr>
                <w:rFonts w:ascii="Arial Narrow" w:hAnsi="Arial Narrow" w:cstheme="majorHAnsi"/>
                <w:sz w:val="16"/>
                <w:szCs w:val="16"/>
              </w:rPr>
            </w:pPr>
            <w:r>
              <w:rPr>
                <w:rFonts w:ascii="Arial Narrow" w:hAnsi="Arial Narrow" w:cstheme="majorHAnsi"/>
                <w:sz w:val="16"/>
                <w:szCs w:val="16"/>
              </w:rPr>
              <w:t>LAZ&lt;-</w:t>
            </w:r>
            <w:r>
              <w:rPr>
                <w:rFonts w:ascii="Arial Narrow" w:hAnsi="Arial Narrow" w:cstheme="majorHAnsi"/>
                <w:sz w:val="16"/>
                <w:szCs w:val="16"/>
              </w:rPr>
              <w:t>3</w:t>
            </w:r>
            <w:r>
              <w:rPr>
                <w:rFonts w:ascii="Arial Narrow" w:hAnsi="Arial Narrow" w:cstheme="majorHAnsi"/>
                <w:sz w:val="16"/>
                <w:szCs w:val="16"/>
              </w:rPr>
              <w:t xml:space="preserve"> (IFA) = </w:t>
            </w:r>
            <w:r>
              <w:rPr>
                <w:rFonts w:ascii="Arial Narrow" w:hAnsi="Arial Narrow" w:cstheme="majorHAnsi"/>
                <w:sz w:val="16"/>
                <w:szCs w:val="16"/>
              </w:rPr>
              <w:t>9.1 (n=220)</w:t>
            </w:r>
          </w:p>
          <w:p w14:paraId="4441EC2A" w14:textId="6F7598FC" w:rsidR="002D3AF9" w:rsidRPr="00084936" w:rsidRDefault="00F0193F" w:rsidP="00D734CC">
            <w:pPr>
              <w:rPr>
                <w:rFonts w:ascii="Arial Narrow" w:hAnsi="Arial Narrow" w:cs="Arial"/>
                <w:sz w:val="16"/>
                <w:szCs w:val="16"/>
              </w:rPr>
            </w:pPr>
            <w:r>
              <w:rPr>
                <w:rFonts w:ascii="Arial Narrow" w:hAnsi="Arial Narrow" w:cstheme="majorHAnsi"/>
                <w:sz w:val="16"/>
                <w:szCs w:val="16"/>
              </w:rPr>
              <w:t>LAZ&lt;-</w:t>
            </w:r>
            <w:r>
              <w:rPr>
                <w:rFonts w:ascii="Arial Narrow" w:hAnsi="Arial Narrow" w:cstheme="majorHAnsi"/>
                <w:sz w:val="16"/>
                <w:szCs w:val="16"/>
              </w:rPr>
              <w:t>3</w:t>
            </w:r>
            <w:r>
              <w:rPr>
                <w:rFonts w:ascii="Arial Narrow" w:hAnsi="Arial Narrow" w:cstheme="majorHAnsi"/>
                <w:sz w:val="16"/>
                <w:szCs w:val="16"/>
              </w:rPr>
              <w:t xml:space="preserve"> (LNS) = </w:t>
            </w:r>
            <w:r>
              <w:rPr>
                <w:rFonts w:ascii="Arial Narrow" w:hAnsi="Arial Narrow" w:cstheme="majorHAnsi"/>
                <w:sz w:val="16"/>
                <w:szCs w:val="16"/>
              </w:rPr>
              <w:t>9.4 (n=214)</w:t>
            </w:r>
          </w:p>
        </w:tc>
      </w:tr>
      <w:tr w:rsidR="00C1688C" w:rsidRPr="00084936" w14:paraId="0D576E27" w14:textId="300DE884" w:rsidTr="00C1688C">
        <w:trPr>
          <w:trHeight w:val="255"/>
        </w:trPr>
        <w:tc>
          <w:tcPr>
            <w:tcW w:w="805" w:type="dxa"/>
          </w:tcPr>
          <w:p w14:paraId="025CF399" w14:textId="49A4380B" w:rsidR="007F4021" w:rsidRPr="00084936" w:rsidRDefault="000A33C1" w:rsidP="0067418F">
            <w:pPr>
              <w:rPr>
                <w:rFonts w:ascii="Arial Narrow" w:hAnsi="Arial Narrow" w:cs="Arial"/>
                <w:sz w:val="20"/>
                <w:szCs w:val="20"/>
              </w:rPr>
            </w:pPr>
            <w:r w:rsidRPr="000A33C1">
              <w:rPr>
                <w:rFonts w:ascii="Arial Narrow" w:hAnsi="Arial Narrow" w:cs="Arial"/>
                <w:sz w:val="16"/>
                <w:szCs w:val="20"/>
              </w:rPr>
              <w:t>Christian 2015</w:t>
            </w:r>
            <w:r w:rsidR="0067418F">
              <w:rPr>
                <w:rFonts w:ascii="Arial Narrow" w:hAnsi="Arial Narrow" w:cs="Arial"/>
                <w:sz w:val="16"/>
                <w:szCs w:val="20"/>
              </w:rPr>
              <w:fldChar w:fldCharType="begin"/>
            </w:r>
            <w:r w:rsidR="0067418F">
              <w:rPr>
                <w:rFonts w:ascii="Arial Narrow" w:hAnsi="Arial Narrow" w:cs="Arial"/>
                <w:sz w:val="16"/>
                <w:szCs w:val="20"/>
              </w:rPr>
              <w:instrText xml:space="preserve"> ADDIN ZOTERO_ITEM CSL_CITATION {"citationID":"Jf7vDBTb","properties":{"formattedCitation":"\\super 3\\nosupersub{}","plainCitation":"3","noteIndex":0},"citationItems":[{"id":2610,"uris":["http://zotero.org/groups/2798631/items/J63ZULPZ"],"uri":["http://zotero.org/groups/2798631/items/J63ZULPZ"],"itemData":{"id":2610,"type":"article-journal","abstract":"Background: Growth faltering in the ﬁrst 2 years of life is high in South Asia where prevalence of stunting is estimated at 40–50%. Although nutrition counselling has shown modest beneﬁts, few intervention trials of food supplementation exist showing improvements in growth and prevention of stunting.","container-title":"International Journal of Epidemiology","DOI":"10.1093/ije/dyv155","ISSN":"0300-5771, 1464-3685","issue":"6","journalAbbreviation":"Int. J. Epidemiol.","language":"en","page":"1862-1876","source":"DOI.org (Crossref)","title":"Effect of fortified complementary food supplementation on child growth in rural Bangladesh: a cluster-randomized trial","title-short":"Effect of fortified complementary food supplementation on child growth in rural Bangladesh","volume":"44","author":[{"family":"Christian","given":"Parul"},{"family":"Shaikh","given":"Saijuddin"},{"family":"Shamim","given":"Abu Ahmed"},{"family":"Mehra","given":"Sucheta"},{"family":"Wu","given":"Lee"},{"family":"Mitra","given":"Maithilee"},{"family":"Ali","given":"Hasmot"},{"family":"Merrill","given":"Rebecca D"},{"family":"Choudhury","given":"Nuzhat"},{"family":"Parveen","given":"Monira"},{"family":"Fuli","given":"Rachel D"},{"family":"Hossain","given":"Md Iqbal"},{"family":"Islam","given":"Md Munirul"},{"family":"Klemm","given":"Rolf"},{"family":"Schulze","given":"Kerry"},{"family":"Labrique","given":"Alain"},{"family":"Pee","given":"Saskia","non-dropping-particle":"de"},{"family":"Ahmed","given":"Tahmeed"},{"family":"West","given":"Keith P"}],"issued":{"date-parts":[["2015",12]]}}}],"schema":"https://github.com/citation-style-language/schema/raw/master/csl-citation.json"} </w:instrText>
            </w:r>
            <w:r w:rsidR="0067418F">
              <w:rPr>
                <w:rFonts w:ascii="Arial Narrow" w:hAnsi="Arial Narrow" w:cs="Arial"/>
                <w:sz w:val="16"/>
                <w:szCs w:val="20"/>
              </w:rPr>
              <w:fldChar w:fldCharType="separate"/>
            </w:r>
            <w:r w:rsidR="0067418F" w:rsidRPr="0067418F">
              <w:rPr>
                <w:rFonts w:ascii="Arial Narrow" w:hAnsi="Arial Narrow" w:cs="Times New Roman"/>
                <w:sz w:val="16"/>
                <w:szCs w:val="24"/>
                <w:vertAlign w:val="superscript"/>
              </w:rPr>
              <w:t>3</w:t>
            </w:r>
            <w:r w:rsidR="0067418F">
              <w:rPr>
                <w:rFonts w:ascii="Arial Narrow" w:hAnsi="Arial Narrow" w:cs="Arial"/>
                <w:sz w:val="16"/>
                <w:szCs w:val="20"/>
              </w:rPr>
              <w:fldChar w:fldCharType="end"/>
            </w:r>
          </w:p>
        </w:tc>
        <w:tc>
          <w:tcPr>
            <w:tcW w:w="900" w:type="dxa"/>
          </w:tcPr>
          <w:p w14:paraId="3E7BC5EC" w14:textId="381FD5B9" w:rsidR="007F4021" w:rsidRPr="00447C60" w:rsidRDefault="00447C60" w:rsidP="00447C60">
            <w:pPr>
              <w:rPr>
                <w:rFonts w:ascii="Arial Narrow" w:hAnsi="Arial Narrow" w:cs="Arial"/>
                <w:sz w:val="14"/>
                <w:szCs w:val="20"/>
              </w:rPr>
            </w:pPr>
            <w:r w:rsidRPr="00447C60">
              <w:rPr>
                <w:rFonts w:ascii="Arial Narrow" w:hAnsi="Arial Narrow" w:cs="Arial"/>
                <w:sz w:val="14"/>
                <w:szCs w:val="20"/>
              </w:rPr>
              <w:t>Bangladesh</w:t>
            </w:r>
          </w:p>
        </w:tc>
        <w:tc>
          <w:tcPr>
            <w:tcW w:w="900" w:type="dxa"/>
          </w:tcPr>
          <w:p w14:paraId="493D8F9F" w14:textId="4DFEBD7A" w:rsidR="007F4021" w:rsidRPr="00084936" w:rsidRDefault="000A33C1" w:rsidP="007F4021">
            <w:pPr>
              <w:rPr>
                <w:rFonts w:ascii="Arial Narrow" w:hAnsi="Arial Narrow" w:cs="Arial"/>
                <w:sz w:val="16"/>
                <w:szCs w:val="16"/>
              </w:rPr>
            </w:pPr>
            <w:r>
              <w:rPr>
                <w:rFonts w:ascii="Arial Narrow" w:hAnsi="Arial Narrow" w:cs="Arial"/>
                <w:sz w:val="16"/>
                <w:szCs w:val="16"/>
              </w:rPr>
              <w:t>6 – 18mo</w:t>
            </w:r>
          </w:p>
        </w:tc>
        <w:tc>
          <w:tcPr>
            <w:tcW w:w="1890" w:type="dxa"/>
          </w:tcPr>
          <w:p w14:paraId="1A3E1934" w14:textId="483C390D" w:rsidR="004F5695" w:rsidRPr="004F5695" w:rsidRDefault="004F5695" w:rsidP="004F5695">
            <w:pPr>
              <w:rPr>
                <w:rFonts w:ascii="Arial Narrow" w:hAnsi="Arial Narrow" w:cs="Arial"/>
                <w:sz w:val="16"/>
                <w:szCs w:val="16"/>
              </w:rPr>
            </w:pPr>
            <w:r>
              <w:rPr>
                <w:rFonts w:ascii="Arial Narrow" w:hAnsi="Arial Narrow" w:cs="Arial"/>
                <w:sz w:val="16"/>
                <w:szCs w:val="16"/>
              </w:rPr>
              <w:t xml:space="preserve">MQ-LNS (plumpy’doz at </w:t>
            </w:r>
            <w:r w:rsidRPr="004F5695">
              <w:rPr>
                <w:rFonts w:ascii="Arial Narrow" w:hAnsi="Arial Narrow" w:cs="Arial"/>
                <w:sz w:val="16"/>
                <w:szCs w:val="16"/>
              </w:rPr>
              <w:t>half the dose (125 kcal) when feeding</w:t>
            </w:r>
          </w:p>
          <w:p w14:paraId="42F9D82C" w14:textId="75883472" w:rsidR="007F4021" w:rsidRPr="00084936" w:rsidRDefault="004F5695" w:rsidP="004F5695">
            <w:pPr>
              <w:rPr>
                <w:rFonts w:ascii="Arial Narrow" w:hAnsi="Arial Narrow" w:cs="Arial"/>
                <w:sz w:val="16"/>
                <w:szCs w:val="16"/>
              </w:rPr>
            </w:pPr>
            <w:r w:rsidRPr="004F5695">
              <w:rPr>
                <w:rFonts w:ascii="Arial Narrow" w:hAnsi="Arial Narrow" w:cs="Arial"/>
                <w:sz w:val="16"/>
                <w:szCs w:val="16"/>
              </w:rPr>
              <w:t xml:space="preserve">children who were 6 to 12 </w:t>
            </w:r>
            <w:r>
              <w:rPr>
                <w:rFonts w:ascii="Arial Narrow" w:hAnsi="Arial Narrow" w:cs="Arial"/>
                <w:sz w:val="16"/>
                <w:szCs w:val="16"/>
              </w:rPr>
              <w:t>mo</w:t>
            </w:r>
            <w:r w:rsidRPr="004F5695">
              <w:rPr>
                <w:rFonts w:ascii="Arial Narrow" w:hAnsi="Arial Narrow" w:cs="Arial"/>
                <w:sz w:val="16"/>
                <w:szCs w:val="16"/>
              </w:rPr>
              <w:t xml:space="preserve"> of age and the full</w:t>
            </w:r>
            <w:r>
              <w:rPr>
                <w:rFonts w:ascii="Arial Narrow" w:hAnsi="Arial Narrow" w:cs="Arial"/>
                <w:sz w:val="16"/>
                <w:szCs w:val="16"/>
              </w:rPr>
              <w:t xml:space="preserve"> </w:t>
            </w:r>
            <w:r w:rsidRPr="004F5695">
              <w:rPr>
                <w:rFonts w:ascii="Arial Narrow" w:hAnsi="Arial Narrow" w:cs="Arial"/>
                <w:sz w:val="16"/>
                <w:szCs w:val="16"/>
              </w:rPr>
              <w:t xml:space="preserve">dose (250 kcal) for between 12 and 18 </w:t>
            </w:r>
            <w:r>
              <w:rPr>
                <w:rFonts w:ascii="Arial Narrow" w:hAnsi="Arial Narrow" w:cs="Arial"/>
                <w:sz w:val="16"/>
                <w:szCs w:val="16"/>
              </w:rPr>
              <w:t>mo</w:t>
            </w:r>
            <w:r w:rsidRPr="004F5695">
              <w:rPr>
                <w:rFonts w:ascii="Arial Narrow" w:hAnsi="Arial Narrow" w:cs="Arial"/>
                <w:sz w:val="16"/>
                <w:szCs w:val="16"/>
              </w:rPr>
              <w:t xml:space="preserve"> of age</w:t>
            </w:r>
            <w:r>
              <w:rPr>
                <w:rFonts w:ascii="Arial Narrow" w:hAnsi="Arial Narrow" w:cs="Arial"/>
                <w:sz w:val="16"/>
                <w:szCs w:val="16"/>
              </w:rPr>
              <w:t>)</w:t>
            </w:r>
            <w:r w:rsidR="0088068D">
              <w:rPr>
                <w:rFonts w:ascii="Arial Narrow" w:hAnsi="Arial Narrow" w:cs="Arial"/>
                <w:sz w:val="16"/>
                <w:szCs w:val="16"/>
              </w:rPr>
              <w:t xml:space="preserve"> from 6mo to 18 mo + nutrition counselling</w:t>
            </w:r>
          </w:p>
        </w:tc>
        <w:tc>
          <w:tcPr>
            <w:tcW w:w="1800" w:type="dxa"/>
          </w:tcPr>
          <w:p w14:paraId="35DBA541" w14:textId="3121E73C" w:rsidR="007F4021" w:rsidRPr="00084936" w:rsidRDefault="0088068D" w:rsidP="007F4021">
            <w:pPr>
              <w:rPr>
                <w:rFonts w:ascii="Arial Narrow" w:hAnsi="Arial Narrow" w:cs="Arial"/>
                <w:sz w:val="16"/>
                <w:szCs w:val="16"/>
              </w:rPr>
            </w:pPr>
            <w:r>
              <w:rPr>
                <w:rFonts w:ascii="Arial Narrow" w:hAnsi="Arial Narrow" w:cs="Arial"/>
                <w:sz w:val="16"/>
                <w:szCs w:val="16"/>
              </w:rPr>
              <w:t>No food supplementation + nutrition counselling</w:t>
            </w:r>
          </w:p>
        </w:tc>
        <w:tc>
          <w:tcPr>
            <w:tcW w:w="1080" w:type="dxa"/>
          </w:tcPr>
          <w:p w14:paraId="001DCD19" w14:textId="58413435" w:rsidR="007F4021" w:rsidRPr="00084936" w:rsidRDefault="00447C60" w:rsidP="007F4021">
            <w:pPr>
              <w:rPr>
                <w:rFonts w:ascii="Arial Narrow" w:hAnsi="Arial Narrow" w:cs="Arial"/>
                <w:sz w:val="16"/>
                <w:szCs w:val="16"/>
              </w:rPr>
            </w:pPr>
            <w:r>
              <w:rPr>
                <w:rFonts w:ascii="Arial Narrow" w:hAnsi="Arial Narrow" w:cs="Arial"/>
                <w:sz w:val="16"/>
                <w:szCs w:val="16"/>
              </w:rPr>
              <w:t>LAZ, WHZ, stunting, wasting</w:t>
            </w:r>
          </w:p>
        </w:tc>
        <w:tc>
          <w:tcPr>
            <w:tcW w:w="1170" w:type="dxa"/>
          </w:tcPr>
          <w:p w14:paraId="56B215D9" w14:textId="394C4E6A" w:rsidR="007F4021" w:rsidRPr="00084936" w:rsidRDefault="00447C60" w:rsidP="007F4021">
            <w:pPr>
              <w:rPr>
                <w:rFonts w:ascii="Arial Narrow" w:hAnsi="Arial Narrow" w:cs="Arial"/>
                <w:sz w:val="16"/>
                <w:szCs w:val="16"/>
              </w:rPr>
            </w:pPr>
            <w:r>
              <w:rPr>
                <w:rFonts w:ascii="Arial Narrow" w:hAnsi="Arial Narrow" w:cs="Arial"/>
                <w:sz w:val="16"/>
                <w:szCs w:val="16"/>
              </w:rPr>
              <w:t>18 months</w:t>
            </w:r>
          </w:p>
        </w:tc>
        <w:tc>
          <w:tcPr>
            <w:tcW w:w="2520" w:type="dxa"/>
          </w:tcPr>
          <w:p w14:paraId="534C95D6" w14:textId="52C769EC" w:rsidR="004F5695" w:rsidRDefault="004F5695" w:rsidP="007F4021">
            <w:pPr>
              <w:rPr>
                <w:rFonts w:ascii="Arial Narrow" w:hAnsi="Arial Narrow" w:cs="Arial"/>
                <w:sz w:val="16"/>
                <w:szCs w:val="16"/>
                <w:u w:val="single"/>
              </w:rPr>
            </w:pPr>
            <w:r w:rsidRPr="004F5695">
              <w:rPr>
                <w:rFonts w:ascii="Arial Narrow" w:hAnsi="Arial Narrow" w:cs="Arial"/>
                <w:sz w:val="16"/>
                <w:szCs w:val="16"/>
                <w:u w:val="single"/>
              </w:rPr>
              <w:t>Table 4</w:t>
            </w:r>
            <w:r w:rsidR="00EE21A4">
              <w:rPr>
                <w:rFonts w:ascii="Arial Narrow" w:hAnsi="Arial Narrow" w:cs="Arial"/>
                <w:sz w:val="16"/>
                <w:szCs w:val="16"/>
                <w:u w:val="single"/>
              </w:rPr>
              <w:t xml:space="preserve"> (dichotomous %)</w:t>
            </w:r>
          </w:p>
          <w:p w14:paraId="456C745B" w14:textId="3B5B1CD1" w:rsidR="004F5695" w:rsidRPr="004F5695" w:rsidRDefault="004F5695" w:rsidP="007F4021">
            <w:pPr>
              <w:rPr>
                <w:rFonts w:ascii="Arial Narrow" w:hAnsi="Arial Narrow" w:cs="Arial"/>
                <w:sz w:val="16"/>
                <w:szCs w:val="16"/>
              </w:rPr>
            </w:pPr>
            <w:r w:rsidRPr="004F5695">
              <w:rPr>
                <w:rFonts w:ascii="Arial Narrow" w:hAnsi="Arial Narrow" w:cs="Arial"/>
                <w:sz w:val="16"/>
                <w:szCs w:val="16"/>
              </w:rPr>
              <w:t>WLZ&lt;-2</w:t>
            </w:r>
            <w:r>
              <w:rPr>
                <w:rFonts w:ascii="Arial Narrow" w:hAnsi="Arial Narrow" w:cs="Arial"/>
                <w:sz w:val="16"/>
                <w:szCs w:val="16"/>
              </w:rPr>
              <w:t xml:space="preserve"> (control) = </w:t>
            </w:r>
            <w:r w:rsidR="00EE21A4">
              <w:rPr>
                <w:rFonts w:ascii="Arial Narrow" w:hAnsi="Arial Narrow" w:cs="Arial"/>
                <w:sz w:val="16"/>
                <w:szCs w:val="16"/>
              </w:rPr>
              <w:t>16.4 (n=1265)</w:t>
            </w:r>
          </w:p>
          <w:p w14:paraId="31874766" w14:textId="708C0E6D" w:rsidR="004F5695" w:rsidRPr="004F5695" w:rsidRDefault="004F5695" w:rsidP="007F4021">
            <w:pPr>
              <w:rPr>
                <w:rFonts w:ascii="Arial Narrow" w:hAnsi="Arial Narrow" w:cs="Arial"/>
                <w:sz w:val="16"/>
                <w:szCs w:val="16"/>
              </w:rPr>
            </w:pPr>
            <w:r w:rsidRPr="004F5695">
              <w:rPr>
                <w:rFonts w:ascii="Arial Narrow" w:hAnsi="Arial Narrow" w:cs="Arial"/>
                <w:sz w:val="16"/>
                <w:szCs w:val="16"/>
              </w:rPr>
              <w:t>WLZ&lt;-2</w:t>
            </w:r>
            <w:r>
              <w:rPr>
                <w:rFonts w:ascii="Arial Narrow" w:hAnsi="Arial Narrow" w:cs="Arial"/>
                <w:sz w:val="16"/>
                <w:szCs w:val="16"/>
              </w:rPr>
              <w:t xml:space="preserve"> (plumpydoz) = </w:t>
            </w:r>
            <w:r w:rsidR="00EE21A4">
              <w:rPr>
                <w:rFonts w:ascii="Arial Narrow" w:hAnsi="Arial Narrow" w:cs="Arial"/>
                <w:sz w:val="16"/>
                <w:szCs w:val="16"/>
              </w:rPr>
              <w:t>13.8 (n=1344)</w:t>
            </w:r>
          </w:p>
          <w:p w14:paraId="7F9A44E6" w14:textId="77777777" w:rsidR="004F5695" w:rsidRPr="004F5695" w:rsidRDefault="004F5695" w:rsidP="007F4021">
            <w:pPr>
              <w:rPr>
                <w:rFonts w:ascii="Arial Narrow" w:hAnsi="Arial Narrow" w:cs="Arial"/>
                <w:sz w:val="16"/>
                <w:szCs w:val="16"/>
                <w:u w:val="single"/>
              </w:rPr>
            </w:pPr>
          </w:p>
          <w:p w14:paraId="053D0F1E" w14:textId="1279AC7F" w:rsidR="00EE21A4" w:rsidRPr="004F5695" w:rsidRDefault="004F5695" w:rsidP="00EE21A4">
            <w:pPr>
              <w:rPr>
                <w:rFonts w:ascii="Arial Narrow" w:hAnsi="Arial Narrow" w:cs="Arial"/>
                <w:sz w:val="16"/>
                <w:szCs w:val="16"/>
              </w:rPr>
            </w:pPr>
            <w:r>
              <w:rPr>
                <w:rFonts w:ascii="Arial Narrow" w:hAnsi="Arial Narrow" w:cs="Arial"/>
                <w:sz w:val="16"/>
                <w:szCs w:val="16"/>
              </w:rPr>
              <w:t>LAZ&lt;-2 (control) = 44.2</w:t>
            </w:r>
            <w:r w:rsidR="00EE21A4">
              <w:rPr>
                <w:rFonts w:ascii="Arial Narrow" w:hAnsi="Arial Narrow" w:cs="Arial"/>
                <w:sz w:val="16"/>
                <w:szCs w:val="16"/>
              </w:rPr>
              <w:t xml:space="preserve"> </w:t>
            </w:r>
            <w:r w:rsidR="00EE21A4">
              <w:rPr>
                <w:rFonts w:ascii="Arial Narrow" w:hAnsi="Arial Narrow" w:cs="Arial"/>
                <w:sz w:val="16"/>
                <w:szCs w:val="16"/>
              </w:rPr>
              <w:t>(n=1265)</w:t>
            </w:r>
          </w:p>
          <w:p w14:paraId="209DE0F4" w14:textId="67A57D5E" w:rsidR="004F5695" w:rsidRPr="00084936" w:rsidRDefault="004F5695" w:rsidP="007F4021">
            <w:pPr>
              <w:rPr>
                <w:rFonts w:ascii="Arial Narrow" w:hAnsi="Arial Narrow" w:cs="Arial"/>
                <w:sz w:val="16"/>
                <w:szCs w:val="16"/>
              </w:rPr>
            </w:pPr>
            <w:r>
              <w:rPr>
                <w:rFonts w:ascii="Arial Narrow" w:hAnsi="Arial Narrow" w:cs="Arial"/>
                <w:sz w:val="16"/>
                <w:szCs w:val="16"/>
              </w:rPr>
              <w:t>LAZ&lt;-2 (plumpydoz) = 40.3</w:t>
            </w:r>
            <w:r w:rsidR="00EE21A4">
              <w:rPr>
                <w:rFonts w:ascii="Arial Narrow" w:hAnsi="Arial Narrow" w:cs="Arial"/>
                <w:sz w:val="16"/>
                <w:szCs w:val="16"/>
              </w:rPr>
              <w:t xml:space="preserve"> </w:t>
            </w:r>
            <w:r w:rsidR="00EE21A4">
              <w:rPr>
                <w:rFonts w:ascii="Arial Narrow" w:hAnsi="Arial Narrow" w:cs="Arial"/>
                <w:sz w:val="16"/>
                <w:szCs w:val="16"/>
              </w:rPr>
              <w:t>(n=1344)</w:t>
            </w:r>
          </w:p>
        </w:tc>
      </w:tr>
      <w:tr w:rsidR="00C1688C" w:rsidRPr="00084936" w14:paraId="2C4BA1C2" w14:textId="63CBB1AD" w:rsidTr="00C1688C">
        <w:trPr>
          <w:trHeight w:val="255"/>
        </w:trPr>
        <w:tc>
          <w:tcPr>
            <w:tcW w:w="805" w:type="dxa"/>
          </w:tcPr>
          <w:p w14:paraId="4F78648F" w14:textId="3CCB472D" w:rsidR="007F4021" w:rsidRPr="00084936" w:rsidRDefault="00447C60" w:rsidP="0067418F">
            <w:pPr>
              <w:rPr>
                <w:rFonts w:ascii="Arial Narrow" w:hAnsi="Arial Narrow" w:cs="Arial"/>
                <w:sz w:val="20"/>
                <w:szCs w:val="20"/>
              </w:rPr>
            </w:pPr>
            <w:r w:rsidRPr="00447C60">
              <w:rPr>
                <w:rFonts w:ascii="Arial Narrow" w:hAnsi="Arial Narrow" w:cs="Arial"/>
                <w:sz w:val="16"/>
                <w:szCs w:val="20"/>
              </w:rPr>
              <w:t>Dewey 2017</w:t>
            </w:r>
            <w:r w:rsidR="0067418F">
              <w:rPr>
                <w:rFonts w:ascii="Arial Narrow" w:hAnsi="Arial Narrow" w:cs="Arial"/>
                <w:sz w:val="16"/>
                <w:szCs w:val="20"/>
              </w:rPr>
              <w:fldChar w:fldCharType="begin"/>
            </w:r>
            <w:r w:rsidR="0067418F">
              <w:rPr>
                <w:rFonts w:ascii="Arial Narrow" w:hAnsi="Arial Narrow" w:cs="Arial"/>
                <w:sz w:val="16"/>
                <w:szCs w:val="20"/>
              </w:rPr>
              <w:instrText xml:space="preserve"> ADDIN ZOTERO_ITEM CSL_CITATION {"citationID":"UMKJxRwR","properties":{"formattedCitation":"\\super 4\\nosupersub{}","plainCitation":"4","noteIndex":0},"citationItems":[{"id":2612,"uris":["http://zotero.org/groups/2798631/items/L9R3HLXL"],"uri":["http://zotero.org/groups/2798631/items/L9R3HLXL"],"itemData":{"id":2612,"type":"article-journal","abstract":"Background: Stunting in linear growth occurs mainly during the first 1000 d, from conception through 24 mo of age. Despite the recognition of this critical period, there have been few evaluations of the growth impact of interventions that cover most of this window.Objective: We evaluated home fortification approaches for preventing maternal and child undernutrition within a community-based health program. We hypothesized that small-quantity lipid-based nutrient supplements (LNSs) provided to women during pregnancy and the first 6 mo postpartum, LNSs provided to their offspring from 6 to 24 mo of age, or both would result in greater child length-for-age z score (LAZ) at 24 mo than iron and folic acid (IFA) provided to women during pregnancy and postpartum plus micronutrient powder (MNP) or no supplementation for their offspring from 6 to 24 mo.Design: We conducted a cluster-randomized effectiveness trial with 4 arms: 1) women and children both received LNSs (LNS-LNS group), 2) women received IFA and children received LNSs (IFA-LNS group), 3) women received IFA and children received MNP (IFA-MNP group), and 4) women received IFA and children received no supplements (IFA-Control group). We enrolled 4011 women at ≤20 wk of gestation within 64 clusters, each comprising the supervision area of a community health worker. Analyses were primarily performed by using ANCOVA F tests and Tukey-Kramer–corrected pairwise comparisons.Results: At 24 mo, the LNS-LNS group had significantly higher LAZ (+0.13 compared with the IFA-MNP group) and head circumference (+0.15 z score compared with the IFA-Control group); these outcomes did not differ between the other groups. Stunting prevalence (LAZ &amp;lt;−2) was lower in the LNS-LNS group at 18 mo than in the IFA-MNP group (OR: 0.70; 95% CI: 0.53, 0.92), but the difference diminished by 24 mo (OR: 0.81; 95% CI: 0.63, 1.04).Conclusion: Home fortification with small-quantity LNSs, but not MNP, during the first 1000 d improved child linear growth and head size in rural Bangladesh. This trial was registered at clinicaltrials.gov as NCT01715038.","container-title":"The American Journal of Clinical Nutrition","DOI":"10.3945/ajcn.116.147942","ISSN":"0002-9165","issue":"4","journalAbbreviation":"The American Journal of Clinical Nutrition","page":"944-957","source":"Silverchair","title":"Lipid-based nutrient supplementation in the first 1000 d improves child growth in Bangladesh: a cluster-randomized effectiveness trial","title-short":"Lipid-based nutrient supplementation in the first 1000 d improves child growth in Bangladesh","volume":"105","author":[{"family":"Dewey","given":"Kathryn G"},{"family":"Mridha","given":"Malay K"},{"family":"Matias","given":"Susana L"},{"family":"Arnold","given":"Charles D"},{"family":"Cummins","given":"Joseph R"},{"family":"Khan","given":"Md Showkat Ali"},{"family":"Maalouf-Manasseh","given":"Zeina"},{"family":"Siddiqui","given":"Zakia"},{"family":"Ullah","given":"Md Barkat"},{"family":"Vosti","given":"Stephen A"}],"issued":{"date-parts":[["2017",4,1]]}}}],"schema":"https://github.com/citation-style-language/schema/raw/master/csl-citation.json"} </w:instrText>
            </w:r>
            <w:r w:rsidR="0067418F">
              <w:rPr>
                <w:rFonts w:ascii="Arial Narrow" w:hAnsi="Arial Narrow" w:cs="Arial"/>
                <w:sz w:val="16"/>
                <w:szCs w:val="20"/>
              </w:rPr>
              <w:fldChar w:fldCharType="separate"/>
            </w:r>
            <w:r w:rsidR="0067418F" w:rsidRPr="0067418F">
              <w:rPr>
                <w:rFonts w:ascii="Arial Narrow" w:hAnsi="Arial Narrow" w:cs="Times New Roman"/>
                <w:sz w:val="16"/>
                <w:szCs w:val="24"/>
                <w:vertAlign w:val="superscript"/>
              </w:rPr>
              <w:t>4</w:t>
            </w:r>
            <w:r w:rsidR="0067418F">
              <w:rPr>
                <w:rFonts w:ascii="Arial Narrow" w:hAnsi="Arial Narrow" w:cs="Arial"/>
                <w:sz w:val="16"/>
                <w:szCs w:val="20"/>
              </w:rPr>
              <w:fldChar w:fldCharType="end"/>
            </w:r>
          </w:p>
        </w:tc>
        <w:tc>
          <w:tcPr>
            <w:tcW w:w="900" w:type="dxa"/>
          </w:tcPr>
          <w:p w14:paraId="0D2D8F90" w14:textId="6BD705B4" w:rsidR="007F4021" w:rsidRPr="00084936" w:rsidRDefault="00E851E0" w:rsidP="007F4021">
            <w:pPr>
              <w:rPr>
                <w:rFonts w:ascii="Arial Narrow" w:hAnsi="Arial Narrow" w:cs="Arial"/>
                <w:sz w:val="20"/>
                <w:szCs w:val="20"/>
              </w:rPr>
            </w:pPr>
            <w:r w:rsidRPr="00447C60">
              <w:rPr>
                <w:rFonts w:ascii="Arial Narrow" w:hAnsi="Arial Narrow" w:cs="Arial"/>
                <w:sz w:val="14"/>
                <w:szCs w:val="20"/>
              </w:rPr>
              <w:t>Bangladesh</w:t>
            </w:r>
          </w:p>
        </w:tc>
        <w:tc>
          <w:tcPr>
            <w:tcW w:w="900" w:type="dxa"/>
          </w:tcPr>
          <w:p w14:paraId="27CF2DDE" w14:textId="0505A549" w:rsidR="00FE7594" w:rsidRDefault="00FE7594" w:rsidP="007F4021">
            <w:pPr>
              <w:rPr>
                <w:rFonts w:ascii="Arial Narrow" w:hAnsi="Arial Narrow" w:cs="Arial"/>
                <w:sz w:val="16"/>
                <w:szCs w:val="16"/>
              </w:rPr>
            </w:pPr>
            <w:r>
              <w:rPr>
                <w:rFonts w:ascii="Arial Narrow" w:hAnsi="Arial Narrow" w:cs="Arial"/>
                <w:sz w:val="16"/>
                <w:szCs w:val="16"/>
              </w:rPr>
              <w:t xml:space="preserve">6 </w:t>
            </w:r>
            <w:r>
              <w:rPr>
                <w:rFonts w:ascii="Arial Narrow" w:hAnsi="Arial Narrow" w:cs="Arial"/>
                <w:sz w:val="16"/>
                <w:szCs w:val="16"/>
              </w:rPr>
              <w:t xml:space="preserve">– </w:t>
            </w:r>
            <w:r>
              <w:rPr>
                <w:rFonts w:ascii="Arial Narrow" w:hAnsi="Arial Narrow" w:cs="Arial"/>
                <w:sz w:val="16"/>
                <w:szCs w:val="16"/>
              </w:rPr>
              <w:t>24mo</w:t>
            </w:r>
          </w:p>
          <w:p w14:paraId="0C01DD28" w14:textId="56DAED51" w:rsidR="00FE7594" w:rsidRPr="00084936" w:rsidRDefault="00FE7594" w:rsidP="007F4021">
            <w:pPr>
              <w:rPr>
                <w:rFonts w:ascii="Arial Narrow" w:hAnsi="Arial Narrow" w:cs="Arial"/>
                <w:sz w:val="16"/>
                <w:szCs w:val="16"/>
              </w:rPr>
            </w:pPr>
          </w:p>
        </w:tc>
        <w:tc>
          <w:tcPr>
            <w:tcW w:w="1890" w:type="dxa"/>
          </w:tcPr>
          <w:p w14:paraId="3048EED5" w14:textId="77DBB022" w:rsidR="00FE7594" w:rsidRPr="00FE7594" w:rsidRDefault="00FE7594" w:rsidP="00FE7594">
            <w:pPr>
              <w:rPr>
                <w:rFonts w:ascii="Arial Narrow" w:hAnsi="Arial Narrow" w:cs="Arial"/>
                <w:sz w:val="16"/>
                <w:szCs w:val="16"/>
              </w:rPr>
            </w:pPr>
            <w:r>
              <w:rPr>
                <w:rFonts w:ascii="Arial Narrow" w:hAnsi="Arial Narrow" w:cs="Arial"/>
                <w:sz w:val="16"/>
                <w:szCs w:val="16"/>
              </w:rPr>
              <w:t xml:space="preserve">A </w:t>
            </w:r>
            <w:r w:rsidRPr="00FE7594">
              <w:rPr>
                <w:rFonts w:ascii="Arial Narrow" w:hAnsi="Arial Narrow" w:cs="Arial"/>
                <w:sz w:val="16"/>
                <w:szCs w:val="16"/>
              </w:rPr>
              <w:t>child-only LNS group, in</w:t>
            </w:r>
            <w:r>
              <w:rPr>
                <w:rFonts w:ascii="Arial Narrow" w:hAnsi="Arial Narrow" w:cs="Arial"/>
                <w:sz w:val="16"/>
                <w:szCs w:val="16"/>
              </w:rPr>
              <w:t xml:space="preserve"> which women received IFA (1 tab </w:t>
            </w:r>
            <w:r w:rsidRPr="00FE7594">
              <w:rPr>
                <w:rFonts w:ascii="Arial Narrow" w:hAnsi="Arial Narrow" w:cs="Arial"/>
                <w:sz w:val="16"/>
                <w:szCs w:val="16"/>
              </w:rPr>
              <w:t>60 mg Fe and 400 mg folic acid) daily during pregnancy and every</w:t>
            </w:r>
          </w:p>
          <w:p w14:paraId="78FF2722" w14:textId="77777777" w:rsidR="00FE7594" w:rsidRPr="00FE7594" w:rsidRDefault="00FE7594" w:rsidP="00FE7594">
            <w:pPr>
              <w:rPr>
                <w:rFonts w:ascii="Arial Narrow" w:hAnsi="Arial Narrow" w:cs="Arial"/>
                <w:sz w:val="16"/>
                <w:szCs w:val="16"/>
              </w:rPr>
            </w:pPr>
            <w:r w:rsidRPr="00FE7594">
              <w:rPr>
                <w:rFonts w:ascii="Arial Narrow" w:hAnsi="Arial Narrow" w:cs="Arial"/>
                <w:sz w:val="16"/>
                <w:szCs w:val="16"/>
              </w:rPr>
              <w:t>alternate day during the first 3 mo postpartum and their children received</w:t>
            </w:r>
          </w:p>
          <w:p w14:paraId="58B6AE25" w14:textId="3C9B025E" w:rsidR="007F4021" w:rsidRPr="00084936" w:rsidRDefault="00FE7594" w:rsidP="00FE7594">
            <w:pPr>
              <w:rPr>
                <w:rFonts w:ascii="Arial Narrow" w:hAnsi="Arial Narrow" w:cs="Arial"/>
                <w:sz w:val="16"/>
                <w:szCs w:val="16"/>
              </w:rPr>
            </w:pPr>
            <w:r w:rsidRPr="00FE7594">
              <w:rPr>
                <w:rFonts w:ascii="Arial Narrow" w:hAnsi="Arial Narrow" w:cs="Arial"/>
                <w:sz w:val="16"/>
                <w:szCs w:val="16"/>
              </w:rPr>
              <w:t xml:space="preserve">LNS-C from 6 </w:t>
            </w:r>
            <w:r>
              <w:rPr>
                <w:rFonts w:ascii="Arial Narrow" w:hAnsi="Arial Narrow" w:cs="Arial"/>
                <w:sz w:val="16"/>
                <w:szCs w:val="16"/>
              </w:rPr>
              <w:t>to 24 mo of age (</w:t>
            </w:r>
            <w:r w:rsidRPr="00FE7594">
              <w:rPr>
                <w:rFonts w:ascii="Arial Narrow" w:hAnsi="Arial Narrow" w:cs="Arial"/>
                <w:b/>
                <w:sz w:val="16"/>
                <w:szCs w:val="16"/>
              </w:rPr>
              <w:t>IFA-LNS group</w:t>
            </w:r>
            <w:r>
              <w:rPr>
                <w:rFonts w:ascii="Arial Narrow" w:hAnsi="Arial Narrow" w:cs="Arial"/>
                <w:sz w:val="16"/>
                <w:szCs w:val="16"/>
              </w:rPr>
              <w:t>)</w:t>
            </w:r>
          </w:p>
        </w:tc>
        <w:tc>
          <w:tcPr>
            <w:tcW w:w="1800" w:type="dxa"/>
          </w:tcPr>
          <w:p w14:paraId="5709D88B" w14:textId="24627DF9" w:rsidR="00FE7594" w:rsidRPr="00FE7594" w:rsidRDefault="00FE7594" w:rsidP="00FE7594">
            <w:pPr>
              <w:rPr>
                <w:rFonts w:ascii="Arial Narrow" w:hAnsi="Arial Narrow" w:cs="Arial"/>
                <w:sz w:val="16"/>
                <w:szCs w:val="16"/>
              </w:rPr>
            </w:pPr>
            <w:r>
              <w:rPr>
                <w:rFonts w:ascii="Arial Narrow" w:hAnsi="Arial Narrow" w:cs="Arial"/>
                <w:sz w:val="16"/>
                <w:szCs w:val="16"/>
              </w:rPr>
              <w:t>C</w:t>
            </w:r>
            <w:r w:rsidRPr="00FE7594">
              <w:rPr>
                <w:rFonts w:ascii="Arial Narrow" w:hAnsi="Arial Narrow" w:cs="Arial"/>
                <w:sz w:val="16"/>
                <w:szCs w:val="16"/>
              </w:rPr>
              <w:t>ontrol group, in which</w:t>
            </w:r>
          </w:p>
          <w:p w14:paraId="2FC53912" w14:textId="77777777" w:rsidR="00FE7594" w:rsidRPr="00FE7594" w:rsidRDefault="00FE7594" w:rsidP="00FE7594">
            <w:pPr>
              <w:rPr>
                <w:rFonts w:ascii="Arial Narrow" w:hAnsi="Arial Narrow" w:cs="Arial"/>
                <w:sz w:val="16"/>
                <w:szCs w:val="16"/>
              </w:rPr>
            </w:pPr>
            <w:r w:rsidRPr="00FE7594">
              <w:rPr>
                <w:rFonts w:ascii="Arial Narrow" w:hAnsi="Arial Narrow" w:cs="Arial"/>
                <w:sz w:val="16"/>
                <w:szCs w:val="16"/>
              </w:rPr>
              <w:t>women received IFA (as described above) and their children received</w:t>
            </w:r>
          </w:p>
          <w:p w14:paraId="5611A934" w14:textId="3C2B2295" w:rsidR="007F4021" w:rsidRPr="00084936" w:rsidRDefault="00FE7594" w:rsidP="00FE7594">
            <w:pPr>
              <w:rPr>
                <w:rFonts w:ascii="Arial Narrow" w:hAnsi="Arial Narrow" w:cs="Arial"/>
                <w:sz w:val="16"/>
                <w:szCs w:val="16"/>
              </w:rPr>
            </w:pPr>
            <w:r w:rsidRPr="00FE7594">
              <w:rPr>
                <w:rFonts w:ascii="Arial Narrow" w:hAnsi="Arial Narrow" w:cs="Arial"/>
                <w:sz w:val="16"/>
                <w:szCs w:val="16"/>
              </w:rPr>
              <w:t>no supplements (</w:t>
            </w:r>
            <w:r w:rsidRPr="00FE7594">
              <w:rPr>
                <w:rFonts w:ascii="Arial Narrow" w:hAnsi="Arial Narrow" w:cs="Arial"/>
                <w:b/>
                <w:sz w:val="16"/>
                <w:szCs w:val="16"/>
              </w:rPr>
              <w:t>IFA-Control</w:t>
            </w:r>
            <w:r w:rsidRPr="00FE7594">
              <w:rPr>
                <w:rFonts w:ascii="Arial Narrow" w:hAnsi="Arial Narrow" w:cs="Arial"/>
                <w:sz w:val="16"/>
                <w:szCs w:val="16"/>
              </w:rPr>
              <w:t>).</w:t>
            </w:r>
          </w:p>
        </w:tc>
        <w:tc>
          <w:tcPr>
            <w:tcW w:w="1080" w:type="dxa"/>
          </w:tcPr>
          <w:p w14:paraId="6B92E0F3" w14:textId="77777777" w:rsidR="007F4021" w:rsidRPr="00084936" w:rsidRDefault="007F4021" w:rsidP="007F4021">
            <w:pPr>
              <w:rPr>
                <w:rFonts w:ascii="Arial Narrow" w:hAnsi="Arial Narrow" w:cs="Arial"/>
                <w:sz w:val="16"/>
                <w:szCs w:val="16"/>
              </w:rPr>
            </w:pPr>
          </w:p>
        </w:tc>
        <w:tc>
          <w:tcPr>
            <w:tcW w:w="1170" w:type="dxa"/>
          </w:tcPr>
          <w:p w14:paraId="6B98EA49" w14:textId="62B89D0B" w:rsidR="007F4021" w:rsidRPr="00084936" w:rsidRDefault="00EA0DA9" w:rsidP="007F4021">
            <w:pPr>
              <w:rPr>
                <w:rFonts w:ascii="Arial Narrow" w:hAnsi="Arial Narrow" w:cs="Arial"/>
                <w:sz w:val="16"/>
                <w:szCs w:val="16"/>
              </w:rPr>
            </w:pPr>
            <w:r>
              <w:rPr>
                <w:rFonts w:ascii="Arial Narrow" w:hAnsi="Arial Narrow" w:cs="Arial"/>
                <w:sz w:val="16"/>
                <w:szCs w:val="16"/>
              </w:rPr>
              <w:t>18 months, 24 months</w:t>
            </w:r>
          </w:p>
        </w:tc>
        <w:tc>
          <w:tcPr>
            <w:tcW w:w="2520" w:type="dxa"/>
          </w:tcPr>
          <w:p w14:paraId="657F83DA" w14:textId="77777777" w:rsidR="007F4021" w:rsidRDefault="00EA0DA9" w:rsidP="007F4021">
            <w:pPr>
              <w:rPr>
                <w:rFonts w:ascii="Arial Narrow" w:hAnsi="Arial Narrow" w:cs="Arial"/>
                <w:sz w:val="16"/>
                <w:szCs w:val="16"/>
                <w:u w:val="single"/>
              </w:rPr>
            </w:pPr>
            <w:r w:rsidRPr="00EA0DA9">
              <w:rPr>
                <w:rFonts w:ascii="Arial Narrow" w:hAnsi="Arial Narrow" w:cs="Arial"/>
                <w:sz w:val="16"/>
                <w:szCs w:val="16"/>
                <w:u w:val="single"/>
              </w:rPr>
              <w:t>Table 5 (dichotomous %)</w:t>
            </w:r>
          </w:p>
          <w:p w14:paraId="43F96507" w14:textId="53E06CAE" w:rsidR="00EA0DA9" w:rsidRPr="00EA0DA9" w:rsidRDefault="00EA0DA9" w:rsidP="00EA0DA9">
            <w:pPr>
              <w:rPr>
                <w:rFonts w:ascii="Arial Narrow" w:hAnsi="Arial Narrow" w:cs="Arial"/>
                <w:i/>
                <w:sz w:val="16"/>
                <w:szCs w:val="16"/>
              </w:rPr>
            </w:pPr>
            <w:r w:rsidRPr="00EA0DA9">
              <w:rPr>
                <w:rFonts w:ascii="Arial Narrow" w:hAnsi="Arial Narrow" w:cs="Arial"/>
                <w:i/>
                <w:sz w:val="16"/>
                <w:szCs w:val="16"/>
              </w:rPr>
              <w:t>18 months</w:t>
            </w:r>
          </w:p>
          <w:p w14:paraId="417DA034" w14:textId="7C4A6EC3" w:rsidR="00EA0DA9" w:rsidRPr="004F5695" w:rsidRDefault="00EA0DA9" w:rsidP="00EA0DA9">
            <w:pPr>
              <w:rPr>
                <w:rFonts w:ascii="Arial Narrow" w:hAnsi="Arial Narrow" w:cs="Arial"/>
                <w:sz w:val="16"/>
                <w:szCs w:val="16"/>
              </w:rPr>
            </w:pPr>
            <w:r w:rsidRPr="004F5695">
              <w:rPr>
                <w:rFonts w:ascii="Arial Narrow" w:hAnsi="Arial Narrow" w:cs="Arial"/>
                <w:sz w:val="16"/>
                <w:szCs w:val="16"/>
              </w:rPr>
              <w:t>WLZ&lt;-2</w:t>
            </w:r>
            <w:r>
              <w:rPr>
                <w:rFonts w:ascii="Arial Narrow" w:hAnsi="Arial Narrow" w:cs="Arial"/>
                <w:sz w:val="16"/>
                <w:szCs w:val="16"/>
              </w:rPr>
              <w:t xml:space="preserve"> (</w:t>
            </w:r>
            <w:r>
              <w:rPr>
                <w:rFonts w:ascii="Arial Narrow" w:hAnsi="Arial Narrow" w:cs="Arial"/>
                <w:sz w:val="16"/>
                <w:szCs w:val="16"/>
              </w:rPr>
              <w:t>IFA-control</w:t>
            </w:r>
            <w:r>
              <w:rPr>
                <w:rFonts w:ascii="Arial Narrow" w:hAnsi="Arial Narrow" w:cs="Arial"/>
                <w:sz w:val="16"/>
                <w:szCs w:val="16"/>
              </w:rPr>
              <w:t xml:space="preserve">) = </w:t>
            </w:r>
            <w:r w:rsidR="006F67A9">
              <w:rPr>
                <w:rFonts w:ascii="Arial Narrow" w:hAnsi="Arial Narrow" w:cs="Arial"/>
                <w:sz w:val="16"/>
                <w:szCs w:val="16"/>
              </w:rPr>
              <w:t>19.1</w:t>
            </w:r>
            <w:r>
              <w:rPr>
                <w:rFonts w:ascii="Arial Narrow" w:hAnsi="Arial Narrow" w:cs="Arial"/>
                <w:sz w:val="16"/>
                <w:szCs w:val="16"/>
              </w:rPr>
              <w:t>(n=</w:t>
            </w:r>
            <w:r>
              <w:rPr>
                <w:rFonts w:ascii="Arial Narrow" w:hAnsi="Arial Narrow" w:cs="Arial"/>
                <w:sz w:val="16"/>
                <w:szCs w:val="16"/>
              </w:rPr>
              <w:t>816</w:t>
            </w:r>
            <w:r>
              <w:rPr>
                <w:rFonts w:ascii="Arial Narrow" w:hAnsi="Arial Narrow" w:cs="Arial"/>
                <w:sz w:val="16"/>
                <w:szCs w:val="16"/>
              </w:rPr>
              <w:t>)</w:t>
            </w:r>
          </w:p>
          <w:p w14:paraId="0B77B419" w14:textId="33FA33E9" w:rsidR="00EA0DA9" w:rsidRPr="004F5695" w:rsidRDefault="00EA0DA9" w:rsidP="00EA0DA9">
            <w:pPr>
              <w:rPr>
                <w:rFonts w:ascii="Arial Narrow" w:hAnsi="Arial Narrow" w:cs="Arial"/>
                <w:sz w:val="16"/>
                <w:szCs w:val="16"/>
              </w:rPr>
            </w:pPr>
            <w:r w:rsidRPr="004F5695">
              <w:rPr>
                <w:rFonts w:ascii="Arial Narrow" w:hAnsi="Arial Narrow" w:cs="Arial"/>
                <w:sz w:val="16"/>
                <w:szCs w:val="16"/>
              </w:rPr>
              <w:t>WLZ&lt;-2</w:t>
            </w:r>
            <w:r>
              <w:rPr>
                <w:rFonts w:ascii="Arial Narrow" w:hAnsi="Arial Narrow" w:cs="Arial"/>
                <w:sz w:val="16"/>
                <w:szCs w:val="16"/>
              </w:rPr>
              <w:t xml:space="preserve"> (</w:t>
            </w:r>
            <w:r>
              <w:rPr>
                <w:rFonts w:ascii="Arial Narrow" w:hAnsi="Arial Narrow" w:cs="Arial"/>
                <w:sz w:val="16"/>
                <w:szCs w:val="16"/>
              </w:rPr>
              <w:t>IFA-LNS</w:t>
            </w:r>
            <w:r>
              <w:rPr>
                <w:rFonts w:ascii="Arial Narrow" w:hAnsi="Arial Narrow" w:cs="Arial"/>
                <w:sz w:val="16"/>
                <w:szCs w:val="16"/>
              </w:rPr>
              <w:t>) =</w:t>
            </w:r>
            <w:r w:rsidR="006F67A9">
              <w:rPr>
                <w:rFonts w:ascii="Arial Narrow" w:hAnsi="Arial Narrow" w:cs="Arial"/>
                <w:sz w:val="16"/>
                <w:szCs w:val="16"/>
              </w:rPr>
              <w:t xml:space="preserve"> 14</w:t>
            </w:r>
            <w:r>
              <w:rPr>
                <w:rFonts w:ascii="Arial Narrow" w:hAnsi="Arial Narrow" w:cs="Arial"/>
                <w:sz w:val="16"/>
                <w:szCs w:val="16"/>
              </w:rPr>
              <w:t xml:space="preserve"> (n=</w:t>
            </w:r>
            <w:r>
              <w:rPr>
                <w:rFonts w:ascii="Arial Narrow" w:hAnsi="Arial Narrow" w:cs="Arial"/>
                <w:sz w:val="16"/>
                <w:szCs w:val="16"/>
              </w:rPr>
              <w:t>785</w:t>
            </w:r>
            <w:r>
              <w:rPr>
                <w:rFonts w:ascii="Arial Narrow" w:hAnsi="Arial Narrow" w:cs="Arial"/>
                <w:sz w:val="16"/>
                <w:szCs w:val="16"/>
              </w:rPr>
              <w:t>)</w:t>
            </w:r>
          </w:p>
          <w:p w14:paraId="0A44E852" w14:textId="77777777" w:rsidR="00EA0DA9" w:rsidRPr="004F5695" w:rsidRDefault="00EA0DA9" w:rsidP="00EA0DA9">
            <w:pPr>
              <w:rPr>
                <w:rFonts w:ascii="Arial Narrow" w:hAnsi="Arial Narrow" w:cs="Arial"/>
                <w:sz w:val="16"/>
                <w:szCs w:val="16"/>
                <w:u w:val="single"/>
              </w:rPr>
            </w:pPr>
          </w:p>
          <w:p w14:paraId="10913EF9" w14:textId="5F1129E2" w:rsidR="00EA0DA9" w:rsidRPr="004F5695" w:rsidRDefault="00EA0DA9" w:rsidP="00EA0DA9">
            <w:pPr>
              <w:rPr>
                <w:rFonts w:ascii="Arial Narrow" w:hAnsi="Arial Narrow" w:cs="Arial"/>
                <w:sz w:val="16"/>
                <w:szCs w:val="16"/>
              </w:rPr>
            </w:pPr>
            <w:r>
              <w:rPr>
                <w:rFonts w:ascii="Arial Narrow" w:hAnsi="Arial Narrow" w:cs="Arial"/>
                <w:sz w:val="16"/>
                <w:szCs w:val="16"/>
              </w:rPr>
              <w:t>LAZ&lt;-2 (</w:t>
            </w:r>
            <w:r>
              <w:rPr>
                <w:rFonts w:ascii="Arial Narrow" w:hAnsi="Arial Narrow" w:cs="Arial"/>
                <w:sz w:val="16"/>
                <w:szCs w:val="16"/>
              </w:rPr>
              <w:t>IFA-control</w:t>
            </w:r>
            <w:r>
              <w:rPr>
                <w:rFonts w:ascii="Arial Narrow" w:hAnsi="Arial Narrow" w:cs="Arial"/>
                <w:sz w:val="16"/>
                <w:szCs w:val="16"/>
              </w:rPr>
              <w:t xml:space="preserve">) = </w:t>
            </w:r>
            <w:r w:rsidR="006F67A9">
              <w:rPr>
                <w:rFonts w:ascii="Arial Narrow" w:hAnsi="Arial Narrow" w:cs="Arial"/>
                <w:sz w:val="16"/>
                <w:szCs w:val="16"/>
              </w:rPr>
              <w:t xml:space="preserve">35.2 </w:t>
            </w:r>
            <w:r>
              <w:rPr>
                <w:rFonts w:ascii="Arial Narrow" w:hAnsi="Arial Narrow" w:cs="Arial"/>
                <w:sz w:val="16"/>
                <w:szCs w:val="16"/>
              </w:rPr>
              <w:t>(n=</w:t>
            </w:r>
            <w:r>
              <w:rPr>
                <w:rFonts w:ascii="Arial Narrow" w:hAnsi="Arial Narrow" w:cs="Arial"/>
                <w:sz w:val="16"/>
                <w:szCs w:val="16"/>
              </w:rPr>
              <w:t>816</w:t>
            </w:r>
            <w:r>
              <w:rPr>
                <w:rFonts w:ascii="Arial Narrow" w:hAnsi="Arial Narrow" w:cs="Arial"/>
                <w:sz w:val="16"/>
                <w:szCs w:val="16"/>
              </w:rPr>
              <w:t>)</w:t>
            </w:r>
          </w:p>
          <w:p w14:paraId="57F4ADBC" w14:textId="65D7D388" w:rsidR="00EA0DA9" w:rsidRDefault="00EA0DA9" w:rsidP="00EA0DA9">
            <w:pPr>
              <w:rPr>
                <w:rFonts w:ascii="Arial Narrow" w:hAnsi="Arial Narrow" w:cs="Arial"/>
                <w:sz w:val="16"/>
                <w:szCs w:val="16"/>
              </w:rPr>
            </w:pPr>
            <w:r>
              <w:rPr>
                <w:rFonts w:ascii="Arial Narrow" w:hAnsi="Arial Narrow" w:cs="Arial"/>
                <w:sz w:val="16"/>
                <w:szCs w:val="16"/>
              </w:rPr>
              <w:t>LAZ&lt;-2 (</w:t>
            </w:r>
            <w:r>
              <w:rPr>
                <w:rFonts w:ascii="Arial Narrow" w:hAnsi="Arial Narrow" w:cs="Arial"/>
                <w:sz w:val="16"/>
                <w:szCs w:val="16"/>
              </w:rPr>
              <w:t>IFA-LNS</w:t>
            </w:r>
            <w:r>
              <w:rPr>
                <w:rFonts w:ascii="Arial Narrow" w:hAnsi="Arial Narrow" w:cs="Arial"/>
                <w:sz w:val="16"/>
                <w:szCs w:val="16"/>
              </w:rPr>
              <w:t>) =</w:t>
            </w:r>
            <w:r w:rsidR="006F67A9">
              <w:rPr>
                <w:rFonts w:ascii="Arial Narrow" w:hAnsi="Arial Narrow" w:cs="Arial"/>
                <w:sz w:val="16"/>
                <w:szCs w:val="16"/>
              </w:rPr>
              <w:t>34.1</w:t>
            </w:r>
            <w:r>
              <w:rPr>
                <w:rFonts w:ascii="Arial Narrow" w:hAnsi="Arial Narrow" w:cs="Arial"/>
                <w:sz w:val="16"/>
                <w:szCs w:val="16"/>
              </w:rPr>
              <w:t xml:space="preserve"> (n=</w:t>
            </w:r>
            <w:r>
              <w:rPr>
                <w:rFonts w:ascii="Arial Narrow" w:hAnsi="Arial Narrow" w:cs="Arial"/>
                <w:sz w:val="16"/>
                <w:szCs w:val="16"/>
              </w:rPr>
              <w:t>785</w:t>
            </w:r>
            <w:r>
              <w:rPr>
                <w:rFonts w:ascii="Arial Narrow" w:hAnsi="Arial Narrow" w:cs="Arial"/>
                <w:sz w:val="16"/>
                <w:szCs w:val="16"/>
              </w:rPr>
              <w:t>)</w:t>
            </w:r>
          </w:p>
          <w:p w14:paraId="5766FFBA" w14:textId="77777777" w:rsidR="00EA0DA9" w:rsidRDefault="00EA0DA9" w:rsidP="00EA0DA9">
            <w:pPr>
              <w:rPr>
                <w:rFonts w:ascii="Arial Narrow" w:hAnsi="Arial Narrow" w:cs="Arial"/>
                <w:sz w:val="16"/>
                <w:szCs w:val="16"/>
              </w:rPr>
            </w:pPr>
          </w:p>
          <w:p w14:paraId="256D75BD" w14:textId="0EF1C571" w:rsidR="00EA0DA9" w:rsidRPr="00EA0DA9" w:rsidRDefault="00EA0DA9" w:rsidP="00EA0DA9">
            <w:pPr>
              <w:rPr>
                <w:rFonts w:ascii="Arial Narrow" w:hAnsi="Arial Narrow" w:cs="Arial"/>
                <w:i/>
                <w:sz w:val="16"/>
                <w:szCs w:val="16"/>
              </w:rPr>
            </w:pPr>
            <w:r>
              <w:rPr>
                <w:rFonts w:ascii="Arial Narrow" w:hAnsi="Arial Narrow" w:cs="Arial"/>
                <w:i/>
                <w:sz w:val="16"/>
                <w:szCs w:val="16"/>
              </w:rPr>
              <w:t>24</w:t>
            </w:r>
            <w:r w:rsidRPr="00EA0DA9">
              <w:rPr>
                <w:rFonts w:ascii="Arial Narrow" w:hAnsi="Arial Narrow" w:cs="Arial"/>
                <w:i/>
                <w:sz w:val="16"/>
                <w:szCs w:val="16"/>
              </w:rPr>
              <w:t xml:space="preserve"> months</w:t>
            </w:r>
          </w:p>
          <w:p w14:paraId="734A8E1A" w14:textId="0E8AC097" w:rsidR="00EA0DA9" w:rsidRPr="004F5695" w:rsidRDefault="00EA0DA9" w:rsidP="00EA0DA9">
            <w:pPr>
              <w:rPr>
                <w:rFonts w:ascii="Arial Narrow" w:hAnsi="Arial Narrow" w:cs="Arial"/>
                <w:sz w:val="16"/>
                <w:szCs w:val="16"/>
              </w:rPr>
            </w:pPr>
            <w:r w:rsidRPr="004F5695">
              <w:rPr>
                <w:rFonts w:ascii="Arial Narrow" w:hAnsi="Arial Narrow" w:cs="Arial"/>
                <w:sz w:val="16"/>
                <w:szCs w:val="16"/>
              </w:rPr>
              <w:t>WLZ&lt;-2</w:t>
            </w:r>
            <w:r>
              <w:rPr>
                <w:rFonts w:ascii="Arial Narrow" w:hAnsi="Arial Narrow" w:cs="Arial"/>
                <w:sz w:val="16"/>
                <w:szCs w:val="16"/>
              </w:rPr>
              <w:t xml:space="preserve"> (IFA-control) =</w:t>
            </w:r>
            <w:r w:rsidR="006F67A9">
              <w:rPr>
                <w:rFonts w:ascii="Arial Narrow" w:hAnsi="Arial Narrow" w:cs="Arial"/>
                <w:sz w:val="16"/>
                <w:szCs w:val="16"/>
              </w:rPr>
              <w:t xml:space="preserve"> 15.2</w:t>
            </w:r>
            <w:r>
              <w:rPr>
                <w:rFonts w:ascii="Arial Narrow" w:hAnsi="Arial Narrow" w:cs="Arial"/>
                <w:sz w:val="16"/>
                <w:szCs w:val="16"/>
              </w:rPr>
              <w:t xml:space="preserve"> (n=816)</w:t>
            </w:r>
          </w:p>
          <w:p w14:paraId="0E3A6F5D" w14:textId="38E94245" w:rsidR="00EA0DA9" w:rsidRPr="004F5695" w:rsidRDefault="00EA0DA9" w:rsidP="00EA0DA9">
            <w:pPr>
              <w:rPr>
                <w:rFonts w:ascii="Arial Narrow" w:hAnsi="Arial Narrow" w:cs="Arial"/>
                <w:sz w:val="16"/>
                <w:szCs w:val="16"/>
              </w:rPr>
            </w:pPr>
            <w:r w:rsidRPr="004F5695">
              <w:rPr>
                <w:rFonts w:ascii="Arial Narrow" w:hAnsi="Arial Narrow" w:cs="Arial"/>
                <w:sz w:val="16"/>
                <w:szCs w:val="16"/>
              </w:rPr>
              <w:t>WLZ&lt;-2</w:t>
            </w:r>
            <w:r>
              <w:rPr>
                <w:rFonts w:ascii="Arial Narrow" w:hAnsi="Arial Narrow" w:cs="Arial"/>
                <w:sz w:val="16"/>
                <w:szCs w:val="16"/>
              </w:rPr>
              <w:t xml:space="preserve"> (IFA-LNS) = </w:t>
            </w:r>
            <w:r w:rsidR="006F67A9">
              <w:rPr>
                <w:rFonts w:ascii="Arial Narrow" w:hAnsi="Arial Narrow" w:cs="Arial"/>
                <w:sz w:val="16"/>
                <w:szCs w:val="16"/>
              </w:rPr>
              <w:t xml:space="preserve">13 </w:t>
            </w:r>
            <w:r>
              <w:rPr>
                <w:rFonts w:ascii="Arial Narrow" w:hAnsi="Arial Narrow" w:cs="Arial"/>
                <w:sz w:val="16"/>
                <w:szCs w:val="16"/>
              </w:rPr>
              <w:t>(n=785)</w:t>
            </w:r>
          </w:p>
          <w:p w14:paraId="72CEF642" w14:textId="77777777" w:rsidR="00EA0DA9" w:rsidRPr="004F5695" w:rsidRDefault="00EA0DA9" w:rsidP="00EA0DA9">
            <w:pPr>
              <w:rPr>
                <w:rFonts w:ascii="Arial Narrow" w:hAnsi="Arial Narrow" w:cs="Arial"/>
                <w:sz w:val="16"/>
                <w:szCs w:val="16"/>
                <w:u w:val="single"/>
              </w:rPr>
            </w:pPr>
          </w:p>
          <w:p w14:paraId="08CA3A04" w14:textId="60C5AA20" w:rsidR="00EA0DA9" w:rsidRPr="004F5695" w:rsidRDefault="00EA0DA9" w:rsidP="00EA0DA9">
            <w:pPr>
              <w:rPr>
                <w:rFonts w:ascii="Arial Narrow" w:hAnsi="Arial Narrow" w:cs="Arial"/>
                <w:sz w:val="16"/>
                <w:szCs w:val="16"/>
              </w:rPr>
            </w:pPr>
            <w:r>
              <w:rPr>
                <w:rFonts w:ascii="Arial Narrow" w:hAnsi="Arial Narrow" w:cs="Arial"/>
                <w:sz w:val="16"/>
                <w:szCs w:val="16"/>
              </w:rPr>
              <w:t xml:space="preserve">LAZ&lt;-2 (IFA-control) = </w:t>
            </w:r>
            <w:r w:rsidR="006F67A9">
              <w:rPr>
                <w:rFonts w:ascii="Arial Narrow" w:hAnsi="Arial Narrow" w:cs="Arial"/>
                <w:sz w:val="16"/>
                <w:szCs w:val="16"/>
              </w:rPr>
              <w:t xml:space="preserve">42 </w:t>
            </w:r>
            <w:r>
              <w:rPr>
                <w:rFonts w:ascii="Arial Narrow" w:hAnsi="Arial Narrow" w:cs="Arial"/>
                <w:sz w:val="16"/>
                <w:szCs w:val="16"/>
              </w:rPr>
              <w:t>(n=816)</w:t>
            </w:r>
          </w:p>
          <w:p w14:paraId="186C2D2A" w14:textId="49F90156" w:rsidR="00EA0DA9" w:rsidRPr="00EA0DA9" w:rsidRDefault="00EA0DA9" w:rsidP="00EA0DA9">
            <w:pPr>
              <w:rPr>
                <w:rFonts w:ascii="Arial Narrow" w:hAnsi="Arial Narrow" w:cs="Arial"/>
                <w:sz w:val="16"/>
                <w:szCs w:val="16"/>
                <w:u w:val="single"/>
              </w:rPr>
            </w:pPr>
            <w:r>
              <w:rPr>
                <w:rFonts w:ascii="Arial Narrow" w:hAnsi="Arial Narrow" w:cs="Arial"/>
                <w:sz w:val="16"/>
                <w:szCs w:val="16"/>
              </w:rPr>
              <w:t>LAZ&lt;-2 (IFA-LNS) =</w:t>
            </w:r>
            <w:r w:rsidR="006F67A9">
              <w:rPr>
                <w:rFonts w:ascii="Arial Narrow" w:hAnsi="Arial Narrow" w:cs="Arial"/>
                <w:sz w:val="16"/>
                <w:szCs w:val="16"/>
              </w:rPr>
              <w:t xml:space="preserve"> 39.2</w:t>
            </w:r>
            <w:r>
              <w:rPr>
                <w:rFonts w:ascii="Arial Narrow" w:hAnsi="Arial Narrow" w:cs="Arial"/>
                <w:sz w:val="16"/>
                <w:szCs w:val="16"/>
              </w:rPr>
              <w:t xml:space="preserve"> (n=785)</w:t>
            </w:r>
          </w:p>
        </w:tc>
      </w:tr>
      <w:tr w:rsidR="00C1688C" w:rsidRPr="00084936" w14:paraId="47DD75CE" w14:textId="090D6CA4" w:rsidTr="00C1688C">
        <w:trPr>
          <w:trHeight w:val="255"/>
        </w:trPr>
        <w:tc>
          <w:tcPr>
            <w:tcW w:w="805" w:type="dxa"/>
          </w:tcPr>
          <w:p w14:paraId="365AE45B" w14:textId="0EB0EB3B" w:rsidR="007F4021" w:rsidRPr="00084936" w:rsidRDefault="007D7848" w:rsidP="0067418F">
            <w:pPr>
              <w:rPr>
                <w:rFonts w:ascii="Arial Narrow" w:hAnsi="Arial Narrow" w:cs="Arial"/>
                <w:sz w:val="20"/>
                <w:szCs w:val="20"/>
              </w:rPr>
            </w:pPr>
            <w:r w:rsidRPr="007D7848">
              <w:rPr>
                <w:rFonts w:ascii="Arial Narrow" w:hAnsi="Arial Narrow" w:cs="Arial"/>
                <w:sz w:val="16"/>
                <w:szCs w:val="20"/>
              </w:rPr>
              <w:t>Hess 2015</w:t>
            </w:r>
            <w:r w:rsidR="0067418F">
              <w:rPr>
                <w:rFonts w:ascii="Arial Narrow" w:hAnsi="Arial Narrow" w:cs="Arial"/>
                <w:sz w:val="16"/>
                <w:szCs w:val="20"/>
              </w:rPr>
              <w:fldChar w:fldCharType="begin"/>
            </w:r>
            <w:r w:rsidR="0067418F">
              <w:rPr>
                <w:rFonts w:ascii="Arial Narrow" w:hAnsi="Arial Narrow" w:cs="Arial"/>
                <w:sz w:val="16"/>
                <w:szCs w:val="20"/>
              </w:rPr>
              <w:instrText xml:space="preserve"> ADDIN ZOTERO_ITEM CSL_CITATION {"citationID":"8D4dl93T","properties":{"formattedCitation":"\\super 5\\nosupersub{}","plainCitation":"5","noteIndex":0},"citationItems":[{"id":2616,"uris":["http://zotero.org/groups/2798631/items/CR8NSC7C"],"uri":["http://zotero.org/groups/2798631/items/CR8NSC7C"],"itemData":{"id":2616,"type":"article-journal","abstract":"Small-quantity lipid-based nutrient supplements (SQ-LNS) are promising home fortification products, but the optimal zinc level needed to improve growth and reduce morbidity is uncertain. We aimed to assess the impact of providing SQ-LNS with varied amounts of zinc, along with illness treatment, on zinc-related outcomes compared with standard care. In a placebo-controlled, cluster-randomized trial, 34 communities were stratified to intervention (IC) or non-intervention cohorts (NIC). 2435 eligible IC children were randomly assigned to one of four groups:1) SQ-LNS without zinc, placebo tablet; 2) SQ-LNS containing 5mg zinc, placebo tablet; 3) SQ-LNS containing 10mg zinc, placebo tablet; or 4) SQ-LNS without zinc and 5mg zinc tablet from 9–18 months of age. During weekly morbidity surveillance, oral rehydration salts were provided for reported diarrhea and antimalarial therapy for confirmed malaria. Children in NIC (n = 785) did not receive SQ-LNS, tablets, illness surveillance or treatment. At 9 and 18 months, length, weight and hemoglobin were measured in all children. Reported adherence was 97±6% for SQ-LNS and tablets. Mean baseline hemoglobin was 89±15g/L. At 18 months, change in hemoglobin was greater in IC than NIC (+8 vs -1g/L, p&lt;0.0001), but 79.1% of IC were still anemic (vs. 91.1% in NIC). Final plasma zinc concentration did not differ by group. During the 9-month observation period, the incidence of diarrhea was 1.10±1.03 and of malaria 0.54±0.50 episodes per 100 child-days, and did not differ by group. Length at 18 months was significantly greater in IC compared to NIC (77.7±3.0 vs. 76.9±3.4cm; p&lt;0.001) and stunting prevalence was significantly lower in IC (29.3%) than NIC (39.3%; p&lt;0.0001), but did not differ by intervention group within IC. Wasting prevalence was also significantly lower in IC (8.7%) than in NIC (13.5%; p = 0.0003). Providing SQ-LNS daily with or without zinc, along with malaria and diarrhea treatment, significantly increased growth and reduced stunting, wasting and anemia prevalence in young children. Trial Registration ClinicalTrials.gov NCT00944281","container-title":"PLOS ONE","DOI":"10.1371/journal.pone.0122242","ISSN":"1932-6203","issue":"3","journalAbbreviation":"PLOS ONE","language":"en","note":"publisher: Public Library of Science","page":"e0122242","source":"PLoS Journals","title":"Small-Quantity Lipid-Based Nutrient Supplements, Regardless of Their Zinc Content, Increase Growth and Reduce the Prevalence of Stunting and Wasting in Young Burkinabe Children: A Cluster-Randomized Trial","title-short":"Small-Quantity Lipid-Based Nutrient Supplements, Regardless of Their Zinc Content, Increase Growth and Reduce the Prevalence of Stunting and Wasting in Young Burkinabe Children","volume":"10","author":[{"family":"Hess","given":"Sonja Y."},{"family":"Abbeddou","given":"Souheila"},{"family":"Jimenez","given":"Elizabeth Yakes"},{"family":"Somé","given":"Jérôme W."},{"family":"Vosti","given":"Stephen A."},{"family":"Ouédraogo","given":"Zinéwendé P."},{"family":"Guissou","given":"Rosemonde M."},{"family":"Ouédraogo","given":"Jean-Bosco"},{"family":"Brown","given":"Kenneth H."}],"issued":{"date-parts":[["2015",3,27]]}}}],"schema":"https://github.com/citation-style-language/schema/raw/master/csl-citation.json"} </w:instrText>
            </w:r>
            <w:r w:rsidR="0067418F">
              <w:rPr>
                <w:rFonts w:ascii="Arial Narrow" w:hAnsi="Arial Narrow" w:cs="Arial"/>
                <w:sz w:val="16"/>
                <w:szCs w:val="20"/>
              </w:rPr>
              <w:fldChar w:fldCharType="separate"/>
            </w:r>
            <w:r w:rsidR="0067418F" w:rsidRPr="0067418F">
              <w:rPr>
                <w:rFonts w:ascii="Arial Narrow" w:hAnsi="Arial Narrow" w:cs="Times New Roman"/>
                <w:sz w:val="16"/>
                <w:szCs w:val="24"/>
                <w:vertAlign w:val="superscript"/>
              </w:rPr>
              <w:t>5</w:t>
            </w:r>
            <w:r w:rsidR="0067418F">
              <w:rPr>
                <w:rFonts w:ascii="Arial Narrow" w:hAnsi="Arial Narrow" w:cs="Arial"/>
                <w:sz w:val="16"/>
                <w:szCs w:val="20"/>
              </w:rPr>
              <w:fldChar w:fldCharType="end"/>
            </w:r>
          </w:p>
        </w:tc>
        <w:tc>
          <w:tcPr>
            <w:tcW w:w="900" w:type="dxa"/>
          </w:tcPr>
          <w:p w14:paraId="399DE7C3" w14:textId="167D3A32" w:rsidR="007F4021" w:rsidRPr="00084936" w:rsidRDefault="00E851E0" w:rsidP="007F4021">
            <w:pPr>
              <w:rPr>
                <w:rFonts w:ascii="Arial Narrow" w:hAnsi="Arial Narrow" w:cs="Arial"/>
                <w:sz w:val="20"/>
                <w:szCs w:val="20"/>
              </w:rPr>
            </w:pPr>
            <w:r w:rsidRPr="00E851E0">
              <w:rPr>
                <w:rFonts w:ascii="Arial Narrow" w:hAnsi="Arial Narrow" w:cs="Arial"/>
                <w:sz w:val="14"/>
                <w:szCs w:val="20"/>
              </w:rPr>
              <w:t>Burkina faso</w:t>
            </w:r>
          </w:p>
        </w:tc>
        <w:tc>
          <w:tcPr>
            <w:tcW w:w="900" w:type="dxa"/>
          </w:tcPr>
          <w:p w14:paraId="6AFCA9B4" w14:textId="615026CD" w:rsidR="007F4021" w:rsidRPr="00084936" w:rsidRDefault="00E851E0" w:rsidP="007F4021">
            <w:pPr>
              <w:rPr>
                <w:rFonts w:ascii="Arial Narrow" w:hAnsi="Arial Narrow" w:cs="Arial"/>
                <w:sz w:val="16"/>
                <w:szCs w:val="16"/>
              </w:rPr>
            </w:pPr>
            <w:r>
              <w:rPr>
                <w:rFonts w:ascii="Arial Narrow" w:hAnsi="Arial Narrow" w:cs="Arial"/>
                <w:sz w:val="16"/>
                <w:szCs w:val="16"/>
              </w:rPr>
              <w:t xml:space="preserve">9 – 18 mo </w:t>
            </w:r>
          </w:p>
        </w:tc>
        <w:tc>
          <w:tcPr>
            <w:tcW w:w="1890" w:type="dxa"/>
          </w:tcPr>
          <w:p w14:paraId="3E4DAD45" w14:textId="77777777" w:rsidR="00587629" w:rsidRPr="00587629" w:rsidRDefault="00587629" w:rsidP="00587629">
            <w:pPr>
              <w:rPr>
                <w:rFonts w:ascii="Arial Narrow" w:hAnsi="Arial Narrow" w:cs="Arial"/>
                <w:sz w:val="16"/>
                <w:szCs w:val="16"/>
              </w:rPr>
            </w:pPr>
            <w:r>
              <w:rPr>
                <w:rFonts w:ascii="Arial Narrow" w:hAnsi="Arial Narrow" w:cs="Arial"/>
                <w:sz w:val="16"/>
                <w:szCs w:val="16"/>
              </w:rPr>
              <w:t xml:space="preserve">Combined: </w:t>
            </w:r>
            <w:r w:rsidRPr="00587629">
              <w:rPr>
                <w:rFonts w:ascii="Arial Narrow" w:hAnsi="Arial Narrow" w:cs="Arial"/>
                <w:sz w:val="16"/>
                <w:szCs w:val="16"/>
              </w:rPr>
              <w:t>SQ-LNS</w:t>
            </w:r>
          </w:p>
          <w:p w14:paraId="44FD020A" w14:textId="77777777" w:rsidR="00587629" w:rsidRPr="00587629" w:rsidRDefault="00587629" w:rsidP="00587629">
            <w:pPr>
              <w:rPr>
                <w:rFonts w:ascii="Arial Narrow" w:hAnsi="Arial Narrow" w:cs="Arial"/>
                <w:sz w:val="16"/>
                <w:szCs w:val="16"/>
              </w:rPr>
            </w:pPr>
            <w:r w:rsidRPr="00587629">
              <w:rPr>
                <w:rFonts w:ascii="Arial Narrow" w:hAnsi="Arial Narrow" w:cs="Arial"/>
                <w:sz w:val="16"/>
                <w:szCs w:val="16"/>
              </w:rPr>
              <w:t>without zinc, and placebo tablet (LNS-Zn0), 2) SQ-LNS with 5 mg zinc, and placebo tablet</w:t>
            </w:r>
          </w:p>
          <w:p w14:paraId="39440888" w14:textId="77777777" w:rsidR="00587629" w:rsidRPr="00587629" w:rsidRDefault="00587629" w:rsidP="00587629">
            <w:pPr>
              <w:rPr>
                <w:rFonts w:ascii="Arial Narrow" w:hAnsi="Arial Narrow" w:cs="Arial"/>
                <w:sz w:val="16"/>
                <w:szCs w:val="16"/>
              </w:rPr>
            </w:pPr>
            <w:r w:rsidRPr="00587629">
              <w:rPr>
                <w:rFonts w:ascii="Arial Narrow" w:hAnsi="Arial Narrow" w:cs="Arial"/>
                <w:sz w:val="16"/>
                <w:szCs w:val="16"/>
              </w:rPr>
              <w:t>(LNS-Zn5), 3) SQ-LNS with 10 mg zinc, and placebo tablet (LNS-Zn10), or 4) SQ-LNS without</w:t>
            </w:r>
          </w:p>
          <w:p w14:paraId="57F73EB0" w14:textId="2CAB1A06" w:rsidR="007F4021" w:rsidRPr="00084936" w:rsidRDefault="00587629" w:rsidP="00587629">
            <w:pPr>
              <w:rPr>
                <w:rFonts w:ascii="Arial Narrow" w:hAnsi="Arial Narrow" w:cs="Arial"/>
                <w:sz w:val="16"/>
                <w:szCs w:val="16"/>
              </w:rPr>
            </w:pPr>
            <w:r w:rsidRPr="00587629">
              <w:rPr>
                <w:rFonts w:ascii="Arial Narrow" w:hAnsi="Arial Narrow" w:cs="Arial"/>
                <w:sz w:val="16"/>
                <w:szCs w:val="16"/>
              </w:rPr>
              <w:t>zinc, and 5 mg zinc tablet (LNS-TabZn5).</w:t>
            </w:r>
            <w:r w:rsidR="00C0422C">
              <w:rPr>
                <w:rFonts w:ascii="Arial Narrow" w:hAnsi="Arial Narrow" w:cs="Arial"/>
                <w:sz w:val="16"/>
                <w:szCs w:val="16"/>
              </w:rPr>
              <w:t xml:space="preserve"> </w:t>
            </w:r>
            <w:r w:rsidR="00C0422C">
              <w:rPr>
                <w:rFonts w:ascii="Arial Narrow" w:hAnsi="Arial Narrow" w:cs="Arial"/>
                <w:sz w:val="16"/>
                <w:szCs w:val="16"/>
              </w:rPr>
              <w:t xml:space="preserve">+ </w:t>
            </w:r>
            <w:r w:rsidR="00C0422C" w:rsidRPr="00C0422C">
              <w:rPr>
                <w:rFonts w:ascii="Arial Narrow" w:hAnsi="Arial Narrow" w:cs="Arial"/>
                <w:sz w:val="16"/>
                <w:szCs w:val="16"/>
              </w:rPr>
              <w:t>malaria and diarrhoea treatmen</w:t>
            </w:r>
            <w:r w:rsidR="00C0422C">
              <w:rPr>
                <w:rFonts w:ascii="Arial Narrow" w:hAnsi="Arial Narrow" w:cs="Arial"/>
                <w:sz w:val="16"/>
                <w:szCs w:val="16"/>
              </w:rPr>
              <w:t>t</w:t>
            </w:r>
          </w:p>
        </w:tc>
        <w:tc>
          <w:tcPr>
            <w:tcW w:w="1800" w:type="dxa"/>
          </w:tcPr>
          <w:p w14:paraId="3A9F8EB2" w14:textId="295BAC65" w:rsidR="007F4021" w:rsidRPr="00084936" w:rsidRDefault="005C3F99" w:rsidP="005C3F99">
            <w:pPr>
              <w:rPr>
                <w:rFonts w:ascii="Arial Narrow" w:hAnsi="Arial Narrow" w:cs="Arial"/>
                <w:sz w:val="16"/>
                <w:szCs w:val="16"/>
              </w:rPr>
            </w:pPr>
            <w:r>
              <w:rPr>
                <w:rFonts w:ascii="Arial Narrow" w:hAnsi="Arial Narrow" w:cs="Arial"/>
                <w:sz w:val="16"/>
                <w:szCs w:val="16"/>
              </w:rPr>
              <w:t>C</w:t>
            </w:r>
            <w:r w:rsidRPr="005C3F99">
              <w:rPr>
                <w:rFonts w:ascii="Arial Narrow" w:hAnsi="Arial Narrow" w:cs="Arial"/>
                <w:sz w:val="16"/>
                <w:szCs w:val="16"/>
              </w:rPr>
              <w:t xml:space="preserve">hildren in </w:t>
            </w:r>
            <w:r>
              <w:rPr>
                <w:rFonts w:ascii="Arial Narrow" w:hAnsi="Arial Narrow" w:cs="Arial"/>
                <w:sz w:val="16"/>
                <w:szCs w:val="16"/>
              </w:rPr>
              <w:t>control</w:t>
            </w:r>
            <w:r w:rsidRPr="005C3F99">
              <w:rPr>
                <w:rFonts w:ascii="Arial Narrow" w:hAnsi="Arial Narrow" w:cs="Arial"/>
                <w:sz w:val="16"/>
                <w:szCs w:val="16"/>
              </w:rPr>
              <w:t xml:space="preserve"> were not supplemented nor visited</w:t>
            </w:r>
            <w:r>
              <w:rPr>
                <w:rFonts w:ascii="Arial Narrow" w:hAnsi="Arial Narrow" w:cs="Arial"/>
                <w:sz w:val="16"/>
                <w:szCs w:val="16"/>
              </w:rPr>
              <w:t xml:space="preserve"> </w:t>
            </w:r>
            <w:r w:rsidRPr="005C3F99">
              <w:rPr>
                <w:rFonts w:ascii="Arial Narrow" w:hAnsi="Arial Narrow" w:cs="Arial"/>
                <w:sz w:val="16"/>
                <w:szCs w:val="16"/>
              </w:rPr>
              <w:t>by study personnel; they relied on standard care provided by the family and health system.</w:t>
            </w:r>
            <w:r w:rsidR="00C0422C">
              <w:rPr>
                <w:rFonts w:ascii="Arial Narrow" w:hAnsi="Arial Narrow" w:cs="Arial"/>
                <w:sz w:val="16"/>
                <w:szCs w:val="16"/>
              </w:rPr>
              <w:t xml:space="preserve"> + </w:t>
            </w:r>
            <w:r w:rsidR="00C0422C" w:rsidRPr="00C0422C">
              <w:rPr>
                <w:rFonts w:ascii="Arial Narrow" w:hAnsi="Arial Narrow" w:cs="Arial"/>
                <w:sz w:val="16"/>
                <w:szCs w:val="16"/>
              </w:rPr>
              <w:t>malaria and diarrhoea treatmen</w:t>
            </w:r>
            <w:r w:rsidR="00C0422C">
              <w:rPr>
                <w:rFonts w:ascii="Arial Narrow" w:hAnsi="Arial Narrow" w:cs="Arial"/>
                <w:sz w:val="16"/>
                <w:szCs w:val="16"/>
              </w:rPr>
              <w:t>t</w:t>
            </w:r>
          </w:p>
        </w:tc>
        <w:tc>
          <w:tcPr>
            <w:tcW w:w="1080" w:type="dxa"/>
          </w:tcPr>
          <w:p w14:paraId="537518F7" w14:textId="77777777" w:rsidR="007F4021" w:rsidRPr="00084936" w:rsidRDefault="007F4021" w:rsidP="007F4021">
            <w:pPr>
              <w:rPr>
                <w:rFonts w:ascii="Arial Narrow" w:hAnsi="Arial Narrow" w:cs="Arial"/>
                <w:sz w:val="16"/>
                <w:szCs w:val="16"/>
              </w:rPr>
            </w:pPr>
          </w:p>
        </w:tc>
        <w:tc>
          <w:tcPr>
            <w:tcW w:w="1170" w:type="dxa"/>
          </w:tcPr>
          <w:p w14:paraId="73BFF23C" w14:textId="6E49032B" w:rsidR="007F4021" w:rsidRPr="00084936" w:rsidRDefault="005C3F99" w:rsidP="007F4021">
            <w:pPr>
              <w:rPr>
                <w:rFonts w:ascii="Arial Narrow" w:hAnsi="Arial Narrow" w:cs="Arial"/>
                <w:sz w:val="16"/>
                <w:szCs w:val="16"/>
              </w:rPr>
            </w:pPr>
            <w:r>
              <w:rPr>
                <w:rFonts w:ascii="Arial Narrow" w:hAnsi="Arial Narrow" w:cs="Arial"/>
                <w:sz w:val="16"/>
                <w:szCs w:val="16"/>
              </w:rPr>
              <w:t>18 months</w:t>
            </w:r>
          </w:p>
        </w:tc>
        <w:tc>
          <w:tcPr>
            <w:tcW w:w="2520" w:type="dxa"/>
          </w:tcPr>
          <w:p w14:paraId="7FE055F1" w14:textId="77777777" w:rsidR="007F4021" w:rsidRDefault="005C3F99" w:rsidP="005C3F99">
            <w:pPr>
              <w:rPr>
                <w:rFonts w:ascii="Arial Narrow" w:hAnsi="Arial Narrow" w:cs="Arial"/>
                <w:sz w:val="16"/>
                <w:szCs w:val="16"/>
              </w:rPr>
            </w:pPr>
            <w:r>
              <w:rPr>
                <w:rFonts w:ascii="Arial Narrow" w:hAnsi="Arial Narrow" w:cs="Arial"/>
                <w:sz w:val="16"/>
                <w:szCs w:val="16"/>
              </w:rPr>
              <w:t>Control, no intervention (n=666)</w:t>
            </w:r>
          </w:p>
          <w:p w14:paraId="35363AD4" w14:textId="77777777" w:rsidR="00A30E0D" w:rsidRDefault="00A30E0D" w:rsidP="005C3F99">
            <w:pPr>
              <w:rPr>
                <w:rFonts w:ascii="Arial Narrow" w:hAnsi="Arial Narrow" w:cs="Arial"/>
                <w:sz w:val="16"/>
                <w:szCs w:val="16"/>
              </w:rPr>
            </w:pPr>
          </w:p>
          <w:p w14:paraId="630D94E3" w14:textId="6C421964" w:rsidR="00A30E0D" w:rsidRPr="00084936" w:rsidRDefault="00A30E0D" w:rsidP="005C3F99">
            <w:pPr>
              <w:rPr>
                <w:rFonts w:ascii="Arial Narrow" w:hAnsi="Arial Narrow" w:cs="Arial"/>
                <w:sz w:val="16"/>
                <w:szCs w:val="16"/>
              </w:rPr>
            </w:pPr>
            <w:r>
              <w:rPr>
                <w:rFonts w:ascii="Arial Narrow" w:hAnsi="Arial Narrow" w:cs="Arial"/>
                <w:sz w:val="16"/>
                <w:szCs w:val="16"/>
              </w:rPr>
              <w:t>Can’t find the reported Cochrane effect size in the paper.</w:t>
            </w:r>
          </w:p>
        </w:tc>
      </w:tr>
      <w:tr w:rsidR="00C1688C" w:rsidRPr="00084936" w14:paraId="1F508D98" w14:textId="1B15A2FB" w:rsidTr="00C1688C">
        <w:trPr>
          <w:trHeight w:val="255"/>
        </w:trPr>
        <w:tc>
          <w:tcPr>
            <w:tcW w:w="805" w:type="dxa"/>
          </w:tcPr>
          <w:p w14:paraId="2D30ACA4" w14:textId="21D6D83D" w:rsidR="007F4021" w:rsidRPr="00084936" w:rsidRDefault="00A30E0D" w:rsidP="00B950E6">
            <w:pPr>
              <w:rPr>
                <w:rFonts w:ascii="Arial Narrow" w:hAnsi="Arial Narrow" w:cs="Arial"/>
                <w:sz w:val="20"/>
                <w:szCs w:val="20"/>
              </w:rPr>
            </w:pPr>
            <w:r w:rsidRPr="00A30E0D">
              <w:rPr>
                <w:rFonts w:ascii="Arial Narrow" w:hAnsi="Arial Narrow" w:cs="Arial"/>
                <w:sz w:val="14"/>
                <w:szCs w:val="20"/>
              </w:rPr>
              <w:t>Kumwenda 2014</w:t>
            </w:r>
            <w:r w:rsidR="00B950E6">
              <w:rPr>
                <w:rFonts w:ascii="Arial Narrow" w:hAnsi="Arial Narrow" w:cs="Arial"/>
                <w:sz w:val="14"/>
                <w:szCs w:val="20"/>
              </w:rPr>
              <w:fldChar w:fldCharType="begin"/>
            </w:r>
            <w:r w:rsidR="00B950E6">
              <w:rPr>
                <w:rFonts w:ascii="Arial Narrow" w:hAnsi="Arial Narrow" w:cs="Arial"/>
                <w:sz w:val="14"/>
                <w:szCs w:val="20"/>
              </w:rPr>
              <w:instrText xml:space="preserve"> ADDIN ZOTERO_ITEM CSL_CITATION {"citationID":"NguzHU31","properties":{"formattedCitation":"\\super 6\\nosupersub{}","plainCitation":"6","noteIndex":0},"citationItems":[{"id":2619,"uris":["http://zotero.org/groups/2798631/items/MTLGHZ2W"],"uri":["http://zotero.org/groups/2798631/items/MTLGHZ2W"],"itemData":{"id":2619,"type":"article-journal","abstract":"Background: The potential for small-quantity lipid-based nutrient supplements (LNS) to promote growth and development after 6 mo of age is currently being investigated. Because infants self-regulate energy intake, consumption of LNS may reduce breast milk intake and potentially decrease the beneficial effects of breast milk.Objective: The objective was to test the hypothesis that the breast milk intake of 9- to 10-mo-old rural Malawian infants receiving LNS would not be lower than that of infants receiving no supplementation.Design: This was a substudy of the International Lipid-based Nutrient Supplements (iLiNS) DOSE trial, in which 6-mo-old infants were randomly assigned to receive 10, 20, or 40 g LNS/d containing 56, 117, or 241 kcal/d, respectively, or no LNS until 18 mo of age. A subset was randomly selected to estimate breast milk intake at 9–10 mo of age with the dose-to-mother deuterium oxide dilution method. The noninferiority margin was &amp;lt;10% of total energy requirements.Results: Baseline characteristics (n = 376) were similar across groups. The mean (±SD) daily breast milk intake of unsupplemented infants was 730 ± 226 g. The differences (95% CIs) in mean intake of infants provided with 10, 20, or 40 g LNS/d, compared with controls, were +62 (−18, +143), +30 (−40, +99), and +2 (−68, +72) g/d, respectively. Non–breast milk oral water intake did not differ by group (P = 0.39) and was inversely (r = −0.22, P &amp;lt; 0.01) associated with breast milk intake.Conclusion: In this rural Malawian population, breast milk intake at 9–10 mo of age was not reduced by supplementation with complementary foods with 10–40 g LNS/d. This study was a substudy within the iLiNS DOSE trial, which was registered at clinicaltrials.gov as NCT00945698.","container-title":"The American Journal of Clinical Nutrition","DOI":"10.3945/ajcn.113.076588","ISSN":"0002-9165","issue":"3","journalAbbreviation":"The American Journal of Clinical Nutrition","page":"617-623","source":"Silverchair","title":"Lipid-based nutrient supplements do not decrease breast milk intake of Malawian infants","volume":"99","author":[{"family":"Kumwenda","given":"Chiza"},{"family":"Dewey","given":"Kathryn G"},{"family":"Hemsworth","given":"Jaimie"},{"family":"Ashorn","given":"Per"},{"family":"Maleta","given":"Kenneth"},{"family":"Haskell","given":"Marjorie J"}],"issued":{"date-parts":[["2014",3,1]]}}}],"schema":"https://github.com/citation-style-language/schema/raw/master/csl-citation.json"} </w:instrText>
            </w:r>
            <w:r w:rsidR="00B950E6">
              <w:rPr>
                <w:rFonts w:ascii="Arial Narrow" w:hAnsi="Arial Narrow" w:cs="Arial"/>
                <w:sz w:val="14"/>
                <w:szCs w:val="20"/>
              </w:rPr>
              <w:fldChar w:fldCharType="separate"/>
            </w:r>
            <w:r w:rsidR="00B950E6" w:rsidRPr="00B950E6">
              <w:rPr>
                <w:rFonts w:ascii="Arial Narrow" w:hAnsi="Arial Narrow" w:cs="Times New Roman"/>
                <w:sz w:val="14"/>
                <w:szCs w:val="24"/>
                <w:vertAlign w:val="superscript"/>
              </w:rPr>
              <w:t>6</w:t>
            </w:r>
            <w:r w:rsidR="00B950E6">
              <w:rPr>
                <w:rFonts w:ascii="Arial Narrow" w:hAnsi="Arial Narrow" w:cs="Arial"/>
                <w:sz w:val="14"/>
                <w:szCs w:val="20"/>
              </w:rPr>
              <w:fldChar w:fldCharType="end"/>
            </w:r>
          </w:p>
        </w:tc>
        <w:tc>
          <w:tcPr>
            <w:tcW w:w="900" w:type="dxa"/>
          </w:tcPr>
          <w:p w14:paraId="61225392" w14:textId="4798D132" w:rsidR="007F4021" w:rsidRPr="00084936" w:rsidRDefault="00A30E0D" w:rsidP="007F4021">
            <w:pPr>
              <w:rPr>
                <w:rFonts w:ascii="Arial Narrow" w:hAnsi="Arial Narrow" w:cs="Arial"/>
                <w:sz w:val="20"/>
                <w:szCs w:val="20"/>
              </w:rPr>
            </w:pPr>
            <w:r w:rsidRPr="00A30E0D">
              <w:rPr>
                <w:rFonts w:ascii="Arial Narrow" w:hAnsi="Arial Narrow" w:cs="Arial"/>
                <w:sz w:val="16"/>
                <w:szCs w:val="20"/>
              </w:rPr>
              <w:t>Malawi</w:t>
            </w:r>
          </w:p>
        </w:tc>
        <w:tc>
          <w:tcPr>
            <w:tcW w:w="900" w:type="dxa"/>
          </w:tcPr>
          <w:p w14:paraId="03F92AAF" w14:textId="70EC3076" w:rsidR="007F4021" w:rsidRPr="00084936" w:rsidRDefault="00A30E0D" w:rsidP="007F4021">
            <w:pPr>
              <w:rPr>
                <w:rFonts w:ascii="Arial Narrow" w:hAnsi="Arial Narrow" w:cs="Arial"/>
                <w:sz w:val="16"/>
                <w:szCs w:val="16"/>
              </w:rPr>
            </w:pPr>
            <w:r>
              <w:rPr>
                <w:rFonts w:ascii="Arial Narrow" w:hAnsi="Arial Narrow" w:cs="Arial"/>
                <w:sz w:val="16"/>
                <w:szCs w:val="16"/>
              </w:rPr>
              <w:t>6 – 18mo</w:t>
            </w:r>
          </w:p>
        </w:tc>
        <w:tc>
          <w:tcPr>
            <w:tcW w:w="1890" w:type="dxa"/>
          </w:tcPr>
          <w:p w14:paraId="3F5BD63C" w14:textId="1B6C7A8D" w:rsidR="007F4021" w:rsidRPr="00084936" w:rsidRDefault="006027A7" w:rsidP="007F4021">
            <w:pPr>
              <w:rPr>
                <w:rFonts w:ascii="Arial Narrow" w:hAnsi="Arial Narrow" w:cs="Arial"/>
                <w:sz w:val="16"/>
                <w:szCs w:val="16"/>
              </w:rPr>
            </w:pPr>
            <w:r>
              <w:rPr>
                <w:rFonts w:ascii="Arial Narrow" w:hAnsi="Arial Narrow" w:cs="Arial"/>
                <w:sz w:val="16"/>
                <w:szCs w:val="16"/>
              </w:rPr>
              <w:t>SQ-LNS and MQ-LNS plus complementary feeding</w:t>
            </w:r>
          </w:p>
        </w:tc>
        <w:tc>
          <w:tcPr>
            <w:tcW w:w="1800" w:type="dxa"/>
          </w:tcPr>
          <w:p w14:paraId="1AA79C1C" w14:textId="0B31072B" w:rsidR="007F4021" w:rsidRPr="00084936" w:rsidRDefault="006027A7" w:rsidP="006027A7">
            <w:pPr>
              <w:rPr>
                <w:rFonts w:ascii="Arial Narrow" w:hAnsi="Arial Narrow" w:cs="Arial"/>
                <w:sz w:val="16"/>
                <w:szCs w:val="16"/>
              </w:rPr>
            </w:pPr>
            <w:r>
              <w:rPr>
                <w:rFonts w:ascii="Arial Narrow" w:hAnsi="Arial Narrow" w:cs="Arial"/>
                <w:sz w:val="16"/>
                <w:szCs w:val="16"/>
              </w:rPr>
              <w:t xml:space="preserve">No </w:t>
            </w:r>
            <w:r>
              <w:rPr>
                <w:rFonts w:ascii="Arial Narrow" w:hAnsi="Arial Narrow" w:cs="Arial"/>
                <w:sz w:val="16"/>
                <w:szCs w:val="16"/>
              </w:rPr>
              <w:t>supplement until 18mo</w:t>
            </w:r>
            <w:r w:rsidRPr="006027A7">
              <w:rPr>
                <w:rFonts w:ascii="Arial Narrow" w:hAnsi="Arial Narrow" w:cs="Arial"/>
                <w:sz w:val="16"/>
                <w:szCs w:val="16"/>
              </w:rPr>
              <w:t xml:space="preserve"> of age</w:t>
            </w:r>
          </w:p>
        </w:tc>
        <w:tc>
          <w:tcPr>
            <w:tcW w:w="1080" w:type="dxa"/>
          </w:tcPr>
          <w:p w14:paraId="432EE54D" w14:textId="75DDAC86" w:rsidR="007F4021" w:rsidRPr="00084936" w:rsidRDefault="007F4021" w:rsidP="006027A7">
            <w:pPr>
              <w:rPr>
                <w:rFonts w:ascii="Arial Narrow" w:hAnsi="Arial Narrow" w:cs="Arial"/>
                <w:sz w:val="16"/>
                <w:szCs w:val="16"/>
              </w:rPr>
            </w:pPr>
          </w:p>
        </w:tc>
        <w:tc>
          <w:tcPr>
            <w:tcW w:w="1170" w:type="dxa"/>
          </w:tcPr>
          <w:p w14:paraId="57826356" w14:textId="0B960C50" w:rsidR="007F4021" w:rsidRPr="00084936" w:rsidRDefault="006027A7" w:rsidP="007F4021">
            <w:pPr>
              <w:rPr>
                <w:rFonts w:ascii="Arial Narrow" w:hAnsi="Arial Narrow" w:cs="Arial"/>
                <w:sz w:val="16"/>
                <w:szCs w:val="16"/>
              </w:rPr>
            </w:pPr>
            <w:r>
              <w:rPr>
                <w:rFonts w:ascii="Arial Narrow" w:hAnsi="Arial Narrow" w:cs="Arial"/>
                <w:sz w:val="16"/>
                <w:szCs w:val="16"/>
              </w:rPr>
              <w:t>12 months</w:t>
            </w:r>
          </w:p>
        </w:tc>
        <w:tc>
          <w:tcPr>
            <w:tcW w:w="2520" w:type="dxa"/>
          </w:tcPr>
          <w:p w14:paraId="281A3AD8" w14:textId="5D59D376" w:rsidR="007F4021" w:rsidRPr="00084936" w:rsidRDefault="006027A7" w:rsidP="007F4021">
            <w:pPr>
              <w:rPr>
                <w:rFonts w:ascii="Arial Narrow" w:hAnsi="Arial Narrow" w:cs="Arial"/>
                <w:sz w:val="16"/>
                <w:szCs w:val="16"/>
              </w:rPr>
            </w:pPr>
            <w:r>
              <w:rPr>
                <w:rFonts w:ascii="Arial Narrow" w:hAnsi="Arial Narrow" w:cs="Arial"/>
                <w:sz w:val="16"/>
                <w:szCs w:val="16"/>
              </w:rPr>
              <w:t>Can’t find the reported Cochrane effect size in the paper.</w:t>
            </w:r>
          </w:p>
        </w:tc>
      </w:tr>
      <w:tr w:rsidR="00C1688C" w:rsidRPr="00C0422C" w14:paraId="02031257" w14:textId="11504B23" w:rsidTr="00C1688C">
        <w:trPr>
          <w:trHeight w:val="255"/>
        </w:trPr>
        <w:tc>
          <w:tcPr>
            <w:tcW w:w="805" w:type="dxa"/>
          </w:tcPr>
          <w:p w14:paraId="36AE619A" w14:textId="3305E8A7" w:rsidR="007F4021" w:rsidRPr="00C0422C" w:rsidRDefault="00C0422C" w:rsidP="00B950E6">
            <w:pPr>
              <w:rPr>
                <w:rFonts w:ascii="Arial Narrow" w:hAnsi="Arial Narrow" w:cs="Arial"/>
                <w:sz w:val="16"/>
                <w:szCs w:val="20"/>
              </w:rPr>
            </w:pPr>
            <w:r w:rsidRPr="00C0422C">
              <w:rPr>
                <w:rFonts w:ascii="Arial Narrow" w:hAnsi="Arial Narrow" w:cs="Arial"/>
                <w:sz w:val="16"/>
                <w:szCs w:val="20"/>
              </w:rPr>
              <w:t>Luby 2018</w:t>
            </w:r>
            <w:r w:rsidR="00B950E6">
              <w:rPr>
                <w:rFonts w:ascii="Arial Narrow" w:hAnsi="Arial Narrow" w:cs="Arial"/>
                <w:sz w:val="16"/>
                <w:szCs w:val="20"/>
              </w:rPr>
              <w:fldChar w:fldCharType="begin"/>
            </w:r>
            <w:r w:rsidR="00B950E6">
              <w:rPr>
                <w:rFonts w:ascii="Arial Narrow" w:hAnsi="Arial Narrow" w:cs="Arial"/>
                <w:sz w:val="16"/>
                <w:szCs w:val="20"/>
              </w:rPr>
              <w:instrText xml:space="preserve"> ADDIN ZOTERO_ITEM CSL_CITATION {"citationID":"0LygzNHP","properties":{"formattedCitation":"\\super 7\\nosupersub{}","plainCitation":"7","noteIndex":0},"citationItems":[{"id":2627,"uris":["http://zotero.org/groups/2798631/items/YBQXBAIP"],"uri":["http://zotero.org/groups/2798631/items/YBQXBAIP"],"itemData":{"id":2627,"type":"article-journal","abstract":"Background Diarrhoea and growth faltering in early childhood are associated with subsequent adverse outcomes. We aimed to assess whether water quality, sanitation, and handwashing interventions alone or combined with nutrition interventions reduced diarrhoea or growth faltering.","container-title":"The Lancet Global Health","DOI":"10.1016/S2214-109X(17)30490-4","ISSN":"2214109X","issue":"3","journalAbbreviation":"The Lancet Global Health","language":"en","page":"e302-e315","source":"DOI.org (Crossref)","title":"Effects of water quality, sanitation, handwashing, and nutritional interventions on diarrhoea and child growth in rural Bangladesh: a cluster randomised controlled trial","title-short":"Effects of water quality, sanitation, handwashing, and nutritional interventions on diarrhoea and child growth in rural Bangladesh","volume":"6","author":[{"family":"Luby","given":"Stephen P"},{"family":"Rahman","given":"Mahbubur"},{"family":"Arnold","given":"Benjamin F"},{"family":"Unicomb","given":"Leanne"},{"family":"Ashraf","given":"Sania"},{"family":"Winch","given":"Peter J"},{"family":"Stewart","given":"Christine P"},{"family":"Begum","given":"Farzana"},{"family":"Hussain","given":"Faruqe"},{"family":"Benjamin-Chung","given":"Jade"},{"family":"Leontsini","given":"Elli"},{"family":"Naser","given":"Abu M"},{"family":"Parvez","given":"Sarker M"},{"family":"Hubbard","given":"Alan E"},{"family":"Lin","given":"Audrie"},{"family":"Nizame","given":"Fosiul A"},{"family":"Jannat","given":"Kaniz"},{"family":"Ercumen","given":"Ayse"},{"family":"Ram","given":"Pavani K"},{"family":"Das","given":"Kishor K"},{"family":"Abedin","given":"Jaynal"},{"family":"Clasen","given":"Thomas F"},{"family":"Dewey","given":"Kathryn G"},{"family":"Fernald","given":"Lia C"},{"family":"Null","given":"Clair"},{"family":"Ahmed","given":"Tahmeed"},{"family":"Colford","given":"John M"}],"issued":{"date-parts":[["2018",3]]}}}],"schema":"https://github.com/citation-style-language/schema/raw/master/csl-citation.json"} </w:instrText>
            </w:r>
            <w:r w:rsidR="00B950E6">
              <w:rPr>
                <w:rFonts w:ascii="Arial Narrow" w:hAnsi="Arial Narrow" w:cs="Arial"/>
                <w:sz w:val="16"/>
                <w:szCs w:val="20"/>
              </w:rPr>
              <w:fldChar w:fldCharType="separate"/>
            </w:r>
            <w:r w:rsidR="00B950E6" w:rsidRPr="00B950E6">
              <w:rPr>
                <w:rFonts w:ascii="Arial Narrow" w:hAnsi="Arial Narrow" w:cs="Times New Roman"/>
                <w:sz w:val="16"/>
                <w:szCs w:val="24"/>
                <w:vertAlign w:val="superscript"/>
              </w:rPr>
              <w:t>7</w:t>
            </w:r>
            <w:r w:rsidR="00B950E6">
              <w:rPr>
                <w:rFonts w:ascii="Arial Narrow" w:hAnsi="Arial Narrow" w:cs="Arial"/>
                <w:sz w:val="16"/>
                <w:szCs w:val="20"/>
              </w:rPr>
              <w:fldChar w:fldCharType="end"/>
            </w:r>
          </w:p>
        </w:tc>
        <w:tc>
          <w:tcPr>
            <w:tcW w:w="900" w:type="dxa"/>
          </w:tcPr>
          <w:p w14:paraId="2AC416D2" w14:textId="0833248A" w:rsidR="007F4021" w:rsidRPr="00C0422C" w:rsidRDefault="00C0422C" w:rsidP="007F4021">
            <w:pPr>
              <w:rPr>
                <w:rFonts w:ascii="Arial Narrow" w:hAnsi="Arial Narrow" w:cs="Arial"/>
                <w:sz w:val="16"/>
                <w:szCs w:val="20"/>
              </w:rPr>
            </w:pPr>
            <w:r w:rsidRPr="00447C60">
              <w:rPr>
                <w:rFonts w:ascii="Arial Narrow" w:hAnsi="Arial Narrow" w:cs="Arial"/>
                <w:sz w:val="14"/>
                <w:szCs w:val="20"/>
              </w:rPr>
              <w:t>Bangladesh</w:t>
            </w:r>
          </w:p>
        </w:tc>
        <w:tc>
          <w:tcPr>
            <w:tcW w:w="900" w:type="dxa"/>
          </w:tcPr>
          <w:p w14:paraId="45F26A54" w14:textId="77777777" w:rsidR="00C0422C" w:rsidRDefault="00C0422C" w:rsidP="00C0422C">
            <w:pPr>
              <w:rPr>
                <w:rFonts w:ascii="Arial Narrow" w:hAnsi="Arial Narrow" w:cs="Arial"/>
                <w:sz w:val="16"/>
                <w:szCs w:val="16"/>
              </w:rPr>
            </w:pPr>
            <w:r>
              <w:rPr>
                <w:rFonts w:ascii="Arial Narrow" w:hAnsi="Arial Narrow" w:cs="Arial"/>
                <w:sz w:val="16"/>
                <w:szCs w:val="16"/>
              </w:rPr>
              <w:t>6 – 24mo</w:t>
            </w:r>
          </w:p>
          <w:p w14:paraId="250839CC" w14:textId="77777777" w:rsidR="007F4021" w:rsidRPr="00C0422C" w:rsidRDefault="007F4021" w:rsidP="007F4021">
            <w:pPr>
              <w:rPr>
                <w:rFonts w:ascii="Arial Narrow" w:hAnsi="Arial Narrow" w:cs="Arial"/>
                <w:sz w:val="12"/>
                <w:szCs w:val="16"/>
              </w:rPr>
            </w:pPr>
          </w:p>
        </w:tc>
        <w:tc>
          <w:tcPr>
            <w:tcW w:w="1890" w:type="dxa"/>
          </w:tcPr>
          <w:p w14:paraId="5AE3114F" w14:textId="3B234860" w:rsidR="007F4021" w:rsidRPr="004C26C9" w:rsidRDefault="004C26C9" w:rsidP="00B950E6">
            <w:pPr>
              <w:rPr>
                <w:rFonts w:ascii="Arial Narrow" w:hAnsi="Arial Narrow" w:cs="Arial"/>
                <w:sz w:val="14"/>
                <w:szCs w:val="16"/>
              </w:rPr>
            </w:pPr>
            <w:r w:rsidRPr="004C26C9">
              <w:rPr>
                <w:rFonts w:ascii="Arial Narrow" w:hAnsi="Arial Narrow" w:cs="Arial"/>
                <w:b/>
                <w:sz w:val="14"/>
                <w:szCs w:val="16"/>
              </w:rPr>
              <w:t>Nutrition</w:t>
            </w:r>
            <w:r w:rsidRPr="004C26C9">
              <w:rPr>
                <w:rFonts w:ascii="Arial Narrow" w:hAnsi="Arial Narrow" w:cs="Arial"/>
                <w:sz w:val="14"/>
                <w:szCs w:val="16"/>
              </w:rPr>
              <w:t xml:space="preserve"> arm:</w:t>
            </w:r>
            <w:r w:rsidR="00B950E6">
              <w:rPr>
                <w:rFonts w:ascii="Arial Narrow" w:hAnsi="Arial Narrow" w:cs="Arial"/>
                <w:sz w:val="14"/>
                <w:szCs w:val="16"/>
              </w:rPr>
              <w:t xml:space="preserve"> Counselling on e</w:t>
            </w:r>
            <w:r w:rsidRPr="004C26C9">
              <w:rPr>
                <w:rFonts w:ascii="Arial Narrow" w:hAnsi="Arial Narrow" w:cs="Arial"/>
                <w:sz w:val="14"/>
                <w:szCs w:val="16"/>
              </w:rPr>
              <w:t>xclusive breastfeeding</w:t>
            </w:r>
            <w:r w:rsidRPr="004C26C9">
              <w:rPr>
                <w:rFonts w:ascii="Arial Narrow" w:hAnsi="Arial Narrow" w:cs="Arial"/>
                <w:sz w:val="14"/>
                <w:szCs w:val="16"/>
              </w:rPr>
              <w:t xml:space="preserve"> </w:t>
            </w:r>
            <w:r w:rsidRPr="004C26C9">
              <w:rPr>
                <w:rFonts w:ascii="Arial Narrow" w:hAnsi="Arial Narrow" w:cs="Arial"/>
                <w:sz w:val="14"/>
                <w:szCs w:val="16"/>
              </w:rPr>
              <w:t>up to 180 days; introduce</w:t>
            </w:r>
            <w:r w:rsidRPr="004C26C9">
              <w:rPr>
                <w:rFonts w:ascii="Arial Narrow" w:hAnsi="Arial Narrow" w:cs="Arial"/>
                <w:sz w:val="14"/>
                <w:szCs w:val="16"/>
              </w:rPr>
              <w:t xml:space="preserve"> </w:t>
            </w:r>
            <w:r w:rsidRPr="004C26C9">
              <w:rPr>
                <w:rFonts w:ascii="Arial Narrow" w:hAnsi="Arial Narrow" w:cs="Arial"/>
                <w:sz w:val="14"/>
                <w:szCs w:val="16"/>
              </w:rPr>
              <w:t xml:space="preserve">diverse </w:t>
            </w:r>
            <w:r w:rsidRPr="004C26C9">
              <w:rPr>
                <w:rFonts w:ascii="Arial Narrow" w:hAnsi="Arial Narrow" w:cs="Arial"/>
                <w:sz w:val="14"/>
                <w:szCs w:val="16"/>
              </w:rPr>
              <w:t>c</w:t>
            </w:r>
            <w:r w:rsidRPr="004C26C9">
              <w:rPr>
                <w:rFonts w:ascii="Arial Narrow" w:hAnsi="Arial Narrow" w:cs="Arial"/>
                <w:sz w:val="14"/>
                <w:szCs w:val="16"/>
              </w:rPr>
              <w:t>omplementary</w:t>
            </w:r>
            <w:r w:rsidRPr="004C26C9">
              <w:rPr>
                <w:rFonts w:ascii="Arial Narrow" w:hAnsi="Arial Narrow" w:cs="Arial"/>
                <w:sz w:val="14"/>
                <w:szCs w:val="16"/>
              </w:rPr>
              <w:t xml:space="preserve"> </w:t>
            </w:r>
            <w:r w:rsidRPr="004C26C9">
              <w:rPr>
                <w:rFonts w:ascii="Arial Narrow" w:hAnsi="Arial Narrow" w:cs="Arial"/>
                <w:sz w:val="14"/>
                <w:szCs w:val="16"/>
              </w:rPr>
              <w:t>food at 6 months; feed</w:t>
            </w:r>
            <w:r w:rsidRPr="004C26C9">
              <w:rPr>
                <w:rFonts w:ascii="Arial Narrow" w:hAnsi="Arial Narrow" w:cs="Arial"/>
                <w:sz w:val="14"/>
                <w:szCs w:val="16"/>
              </w:rPr>
              <w:t xml:space="preserve"> </w:t>
            </w:r>
            <w:r w:rsidRPr="004C26C9">
              <w:rPr>
                <w:rFonts w:ascii="Arial Narrow" w:hAnsi="Arial Narrow" w:cs="Arial"/>
                <w:sz w:val="14"/>
                <w:szCs w:val="16"/>
              </w:rPr>
              <w:t xml:space="preserve">LNS </w:t>
            </w:r>
            <w:r w:rsidRPr="004C26C9">
              <w:rPr>
                <w:rFonts w:ascii="Arial Narrow" w:hAnsi="Arial Narrow" w:cs="Arial"/>
                <w:sz w:val="14"/>
                <w:szCs w:val="16"/>
              </w:rPr>
              <w:t>(</w:t>
            </w:r>
            <w:r w:rsidRPr="004C26C9">
              <w:rPr>
                <w:rFonts w:ascii="Arial Narrow" w:hAnsi="Arial Narrow" w:cs="Shaker2Lancet-Regular"/>
                <w:sz w:val="14"/>
                <w:szCs w:val="16"/>
              </w:rPr>
              <w:t>LNS (Nutriset, France)</w:t>
            </w:r>
            <w:r w:rsidRPr="004C26C9">
              <w:rPr>
                <w:rFonts w:ascii="Arial Narrow" w:hAnsi="Arial Narrow" w:cs="Shaker2Lancet-Regular"/>
                <w:sz w:val="14"/>
                <w:szCs w:val="16"/>
              </w:rPr>
              <w:t xml:space="preserve"> </w:t>
            </w:r>
            <w:r w:rsidRPr="004C26C9">
              <w:rPr>
                <w:rFonts w:ascii="Arial Narrow" w:hAnsi="Arial Narrow" w:cs="Arial"/>
                <w:sz w:val="14"/>
                <w:szCs w:val="16"/>
              </w:rPr>
              <w:t>from 6–24 months</w:t>
            </w:r>
          </w:p>
        </w:tc>
        <w:tc>
          <w:tcPr>
            <w:tcW w:w="1800" w:type="dxa"/>
          </w:tcPr>
          <w:p w14:paraId="01B0631E" w14:textId="1953F29E" w:rsidR="007F4021" w:rsidRPr="00C0422C" w:rsidRDefault="00B950E6" w:rsidP="007F4021">
            <w:pPr>
              <w:rPr>
                <w:rFonts w:ascii="Arial Narrow" w:hAnsi="Arial Narrow" w:cs="Arial"/>
                <w:sz w:val="12"/>
                <w:szCs w:val="16"/>
              </w:rPr>
            </w:pPr>
            <w:r w:rsidRPr="00B950E6">
              <w:rPr>
                <w:rFonts w:ascii="Arial Narrow" w:hAnsi="Arial Narrow" w:cs="Arial"/>
                <w:sz w:val="16"/>
                <w:szCs w:val="16"/>
              </w:rPr>
              <w:t>Control clusters of no interventions</w:t>
            </w:r>
          </w:p>
        </w:tc>
        <w:tc>
          <w:tcPr>
            <w:tcW w:w="1080" w:type="dxa"/>
          </w:tcPr>
          <w:p w14:paraId="494C9BE0" w14:textId="71766DDA" w:rsidR="007F4021" w:rsidRPr="00B950E6" w:rsidRDefault="004C26C9" w:rsidP="007F4021">
            <w:pPr>
              <w:rPr>
                <w:rFonts w:ascii="Arial Narrow" w:hAnsi="Arial Narrow" w:cs="Arial"/>
                <w:sz w:val="16"/>
                <w:szCs w:val="16"/>
              </w:rPr>
            </w:pPr>
            <w:r w:rsidRPr="00B950E6">
              <w:rPr>
                <w:rFonts w:ascii="Arial Narrow" w:hAnsi="Arial Narrow" w:cs="Arial"/>
                <w:sz w:val="16"/>
                <w:szCs w:val="16"/>
              </w:rPr>
              <w:t>LAZ, WHZ, stunting, wasting</w:t>
            </w:r>
          </w:p>
        </w:tc>
        <w:tc>
          <w:tcPr>
            <w:tcW w:w="1170" w:type="dxa"/>
          </w:tcPr>
          <w:p w14:paraId="19FA064C" w14:textId="5EEC6D85" w:rsidR="007F4021" w:rsidRPr="00B950E6" w:rsidRDefault="00B950E6" w:rsidP="007F4021">
            <w:pPr>
              <w:rPr>
                <w:rFonts w:ascii="Arial Narrow" w:hAnsi="Arial Narrow" w:cs="Arial"/>
                <w:sz w:val="16"/>
                <w:szCs w:val="16"/>
              </w:rPr>
            </w:pPr>
            <w:r w:rsidRPr="00B950E6">
              <w:rPr>
                <w:rFonts w:ascii="Arial Narrow" w:hAnsi="Arial Narrow" w:cs="Arial"/>
                <w:sz w:val="16"/>
                <w:szCs w:val="16"/>
              </w:rPr>
              <w:t>24 months</w:t>
            </w:r>
          </w:p>
        </w:tc>
        <w:tc>
          <w:tcPr>
            <w:tcW w:w="2520" w:type="dxa"/>
          </w:tcPr>
          <w:p w14:paraId="505F28F3" w14:textId="581CD020" w:rsidR="007F4021" w:rsidRPr="00B950E6" w:rsidRDefault="004C26C9" w:rsidP="007F4021">
            <w:pPr>
              <w:rPr>
                <w:rFonts w:ascii="Arial Narrow" w:hAnsi="Arial Narrow" w:cs="Arial"/>
                <w:sz w:val="16"/>
                <w:szCs w:val="16"/>
              </w:rPr>
            </w:pPr>
            <w:r w:rsidRPr="00B950E6">
              <w:rPr>
                <w:rFonts w:ascii="Arial Narrow" w:hAnsi="Arial Narrow" w:cs="Arial"/>
                <w:sz w:val="16"/>
                <w:szCs w:val="16"/>
              </w:rPr>
              <w:t>Table 6</w:t>
            </w:r>
          </w:p>
        </w:tc>
      </w:tr>
      <w:tr w:rsidR="00B950E6" w:rsidRPr="00C0422C" w14:paraId="4ED863AA" w14:textId="77777777" w:rsidTr="00C1688C">
        <w:trPr>
          <w:trHeight w:val="255"/>
        </w:trPr>
        <w:tc>
          <w:tcPr>
            <w:tcW w:w="805" w:type="dxa"/>
          </w:tcPr>
          <w:p w14:paraId="474877F5" w14:textId="5B43B376" w:rsidR="00B950E6" w:rsidRPr="00C0422C" w:rsidRDefault="00B950E6" w:rsidP="00B950E6">
            <w:pPr>
              <w:rPr>
                <w:rFonts w:ascii="Arial Narrow" w:hAnsi="Arial Narrow" w:cs="Arial"/>
                <w:sz w:val="16"/>
                <w:szCs w:val="20"/>
              </w:rPr>
            </w:pPr>
            <w:r>
              <w:rPr>
                <w:rFonts w:ascii="Arial Narrow" w:hAnsi="Arial Narrow" w:cs="Arial"/>
                <w:sz w:val="16"/>
                <w:szCs w:val="20"/>
              </w:rPr>
              <w:t>Null 2018</w:t>
            </w:r>
            <w:r>
              <w:rPr>
                <w:rFonts w:ascii="Arial Narrow" w:hAnsi="Arial Narrow" w:cs="Arial"/>
                <w:sz w:val="16"/>
                <w:szCs w:val="20"/>
              </w:rPr>
              <w:fldChar w:fldCharType="begin"/>
            </w:r>
            <w:r>
              <w:rPr>
                <w:rFonts w:ascii="Arial Narrow" w:hAnsi="Arial Narrow" w:cs="Arial"/>
                <w:sz w:val="16"/>
                <w:szCs w:val="20"/>
              </w:rPr>
              <w:instrText xml:space="preserve"> ADDIN ZOTERO_ITEM CSL_CITATION {"citationID":"QvzTROXH","properties":{"formattedCitation":"\\super 8\\nosupersub{}","plainCitation":"8","noteIndex":0},"citationItems":[{"id":2629,"uris":["http://zotero.org/groups/2798631/items/RXLTIZFF"],"uri":["http://zotero.org/groups/2798631/items/RXLTIZFF"],"itemData":{"id":2629,"type":"article-journal","abstract":"Background Poor nutrition and exposure to faecal contamination are associated with diarrhoea and growth faltering, both of which have long-term consequences for child health. We aimed to assess whether water, sanitation, handwashing, and nutrition interventions reduced diarrhoea or growth faltering.","container-title":"The Lancet Global Health","DOI":"10.1016/S2214-109X(18)30005-6","ISSN":"2214109X","issue":"3","journalAbbreviation":"The Lancet Global Health","language":"en","page":"e316-e329","source":"DOI.org (Crossref)","title":"Effects of water quality, sanitation, handwashing, and nutritional interventions on diarrhoea and child growth in rural Kenya: a cluster-randomised controlled trial","title-short":"Effects of water quality, sanitation, handwashing, and nutritional interventions on diarrhoea and child growth in rural Kenya","volume":"6","author":[{"family":"Null","given":"Clair"},{"family":"Stewart","given":"Christine P"},{"family":"Pickering","given":"Amy J"},{"family":"Dentz","given":"Holly N"},{"family":"Arnold","given":"Benjamin F"},{"family":"Arnold","given":"Charles D"},{"family":"Benjamin-Chung","given":"Jade"},{"family":"Clasen","given":"Thomas"},{"family":"Dewey","given":"Kathryn G"},{"family":"Fernald","given":"Lia C H"},{"family":"Hubbard","given":"Alan E"},{"family":"Kariger","given":"Patricia"},{"family":"Lin","given":"Audrie"},{"family":"Luby","given":"Stephen P"},{"family":"Mertens","given":"Andrew"},{"family":"Njenga","given":"Sammy M"},{"family":"Nyambane","given":"Geoffrey"},{"family":"Ram","given":"Pavani K"},{"family":"Colford","given":"John M"}],"issued":{"date-parts":[["2018",3]]}}}],"schema":"https://github.com/citation-style-language/schema/raw/master/csl-citation.json"} </w:instrText>
            </w:r>
            <w:r>
              <w:rPr>
                <w:rFonts w:ascii="Arial Narrow" w:hAnsi="Arial Narrow" w:cs="Arial"/>
                <w:sz w:val="16"/>
                <w:szCs w:val="20"/>
              </w:rPr>
              <w:fldChar w:fldCharType="separate"/>
            </w:r>
            <w:r w:rsidRPr="00B950E6">
              <w:rPr>
                <w:rFonts w:ascii="Arial Narrow" w:hAnsi="Arial Narrow" w:cs="Times New Roman"/>
                <w:sz w:val="16"/>
                <w:szCs w:val="24"/>
                <w:vertAlign w:val="superscript"/>
              </w:rPr>
              <w:t>8</w:t>
            </w:r>
            <w:r>
              <w:rPr>
                <w:rFonts w:ascii="Arial Narrow" w:hAnsi="Arial Narrow" w:cs="Arial"/>
                <w:sz w:val="16"/>
                <w:szCs w:val="20"/>
              </w:rPr>
              <w:fldChar w:fldCharType="end"/>
            </w:r>
          </w:p>
        </w:tc>
        <w:tc>
          <w:tcPr>
            <w:tcW w:w="900" w:type="dxa"/>
          </w:tcPr>
          <w:p w14:paraId="422ECD44" w14:textId="4C16840E" w:rsidR="00B950E6" w:rsidRPr="00C0422C" w:rsidRDefault="00B950E6" w:rsidP="00B950E6">
            <w:pPr>
              <w:rPr>
                <w:rFonts w:ascii="Arial Narrow" w:hAnsi="Arial Narrow" w:cs="Arial"/>
                <w:sz w:val="16"/>
                <w:szCs w:val="20"/>
              </w:rPr>
            </w:pPr>
            <w:r>
              <w:rPr>
                <w:rFonts w:ascii="Arial Narrow" w:hAnsi="Arial Narrow" w:cs="Arial"/>
                <w:sz w:val="16"/>
                <w:szCs w:val="20"/>
              </w:rPr>
              <w:t>Kenya</w:t>
            </w:r>
          </w:p>
        </w:tc>
        <w:tc>
          <w:tcPr>
            <w:tcW w:w="900" w:type="dxa"/>
          </w:tcPr>
          <w:p w14:paraId="7FE5F31A" w14:textId="77777777" w:rsidR="00B950E6" w:rsidRDefault="00B950E6" w:rsidP="00B950E6">
            <w:pPr>
              <w:rPr>
                <w:rFonts w:ascii="Arial Narrow" w:hAnsi="Arial Narrow" w:cs="Arial"/>
                <w:sz w:val="16"/>
                <w:szCs w:val="16"/>
              </w:rPr>
            </w:pPr>
            <w:r>
              <w:rPr>
                <w:rFonts w:ascii="Arial Narrow" w:hAnsi="Arial Narrow" w:cs="Arial"/>
                <w:sz w:val="16"/>
                <w:szCs w:val="16"/>
              </w:rPr>
              <w:t>6 – 24mo</w:t>
            </w:r>
          </w:p>
          <w:p w14:paraId="18858CB0" w14:textId="77777777" w:rsidR="00B950E6" w:rsidRPr="00C0422C" w:rsidRDefault="00B950E6" w:rsidP="00B950E6">
            <w:pPr>
              <w:rPr>
                <w:rFonts w:ascii="Arial Narrow" w:hAnsi="Arial Narrow" w:cs="Arial"/>
                <w:sz w:val="12"/>
                <w:szCs w:val="16"/>
              </w:rPr>
            </w:pPr>
          </w:p>
        </w:tc>
        <w:tc>
          <w:tcPr>
            <w:tcW w:w="1890" w:type="dxa"/>
          </w:tcPr>
          <w:p w14:paraId="5672ED64" w14:textId="4E73844C" w:rsidR="00B950E6" w:rsidRPr="00C0422C" w:rsidRDefault="00B950E6" w:rsidP="00B950E6">
            <w:pPr>
              <w:rPr>
                <w:rFonts w:ascii="Arial Narrow" w:hAnsi="Arial Narrow" w:cs="Arial"/>
                <w:sz w:val="12"/>
                <w:szCs w:val="16"/>
              </w:rPr>
            </w:pPr>
            <w:r w:rsidRPr="004C26C9">
              <w:rPr>
                <w:rFonts w:ascii="Arial Narrow" w:hAnsi="Arial Narrow" w:cs="Arial"/>
                <w:b/>
                <w:sz w:val="14"/>
                <w:szCs w:val="16"/>
              </w:rPr>
              <w:t>Nutrition</w:t>
            </w:r>
            <w:r w:rsidRPr="004C26C9">
              <w:rPr>
                <w:rFonts w:ascii="Arial Narrow" w:hAnsi="Arial Narrow" w:cs="Arial"/>
                <w:sz w:val="14"/>
                <w:szCs w:val="16"/>
              </w:rPr>
              <w:t xml:space="preserve"> arm:</w:t>
            </w:r>
            <w:r>
              <w:rPr>
                <w:rFonts w:ascii="Arial Narrow" w:hAnsi="Arial Narrow" w:cs="Arial"/>
                <w:sz w:val="14"/>
                <w:szCs w:val="16"/>
              </w:rPr>
              <w:t xml:space="preserve"> Counselling on e</w:t>
            </w:r>
            <w:r w:rsidRPr="004C26C9">
              <w:rPr>
                <w:rFonts w:ascii="Arial Narrow" w:hAnsi="Arial Narrow" w:cs="Arial"/>
                <w:sz w:val="14"/>
                <w:szCs w:val="16"/>
              </w:rPr>
              <w:t>xclusive breastfeeding up to 180 days; introduce diverse complementary food at 6 months; feed LNS (</w:t>
            </w:r>
            <w:r w:rsidRPr="004C26C9">
              <w:rPr>
                <w:rFonts w:ascii="Arial Narrow" w:hAnsi="Arial Narrow" w:cs="Shaker2Lancet-Regular"/>
                <w:sz w:val="14"/>
                <w:szCs w:val="16"/>
              </w:rPr>
              <w:t xml:space="preserve">LNS (Nutriset, France) </w:t>
            </w:r>
            <w:r w:rsidRPr="004C26C9">
              <w:rPr>
                <w:rFonts w:ascii="Arial Narrow" w:hAnsi="Arial Narrow" w:cs="Arial"/>
                <w:sz w:val="14"/>
                <w:szCs w:val="16"/>
              </w:rPr>
              <w:t>from 6–24 months</w:t>
            </w:r>
          </w:p>
        </w:tc>
        <w:tc>
          <w:tcPr>
            <w:tcW w:w="1800" w:type="dxa"/>
          </w:tcPr>
          <w:p w14:paraId="1209EAAD" w14:textId="40A73D06" w:rsidR="00B950E6" w:rsidRPr="00C0422C" w:rsidRDefault="00B950E6" w:rsidP="00B950E6">
            <w:pPr>
              <w:rPr>
                <w:rFonts w:ascii="Arial Narrow" w:hAnsi="Arial Narrow" w:cs="Arial"/>
                <w:sz w:val="12"/>
                <w:szCs w:val="16"/>
              </w:rPr>
            </w:pPr>
            <w:r w:rsidRPr="00B950E6">
              <w:rPr>
                <w:rFonts w:ascii="Arial Narrow" w:hAnsi="Arial Narrow" w:cs="Arial"/>
                <w:sz w:val="16"/>
                <w:szCs w:val="16"/>
              </w:rPr>
              <w:t>Control clusters of no interventions</w:t>
            </w:r>
          </w:p>
        </w:tc>
        <w:tc>
          <w:tcPr>
            <w:tcW w:w="1080" w:type="dxa"/>
          </w:tcPr>
          <w:p w14:paraId="217C9E0E" w14:textId="39E6BF57" w:rsidR="00B950E6" w:rsidRPr="00B950E6" w:rsidRDefault="00B950E6" w:rsidP="00B950E6">
            <w:pPr>
              <w:rPr>
                <w:rFonts w:ascii="Arial Narrow" w:hAnsi="Arial Narrow" w:cs="Arial"/>
                <w:sz w:val="16"/>
                <w:szCs w:val="16"/>
              </w:rPr>
            </w:pPr>
            <w:r w:rsidRPr="00B950E6">
              <w:rPr>
                <w:rFonts w:ascii="Arial Narrow" w:hAnsi="Arial Narrow" w:cs="Arial"/>
                <w:sz w:val="16"/>
                <w:szCs w:val="16"/>
              </w:rPr>
              <w:t>LAZ, WHZ, stunting, wasting</w:t>
            </w:r>
          </w:p>
        </w:tc>
        <w:tc>
          <w:tcPr>
            <w:tcW w:w="1170" w:type="dxa"/>
          </w:tcPr>
          <w:p w14:paraId="44C84332" w14:textId="4EB1F165" w:rsidR="00B950E6" w:rsidRPr="00B950E6" w:rsidRDefault="00B950E6" w:rsidP="00B950E6">
            <w:pPr>
              <w:rPr>
                <w:rFonts w:ascii="Arial Narrow" w:hAnsi="Arial Narrow" w:cs="Arial"/>
                <w:sz w:val="16"/>
                <w:szCs w:val="16"/>
              </w:rPr>
            </w:pPr>
            <w:r w:rsidRPr="00B950E6">
              <w:rPr>
                <w:rFonts w:ascii="Arial Narrow" w:hAnsi="Arial Narrow" w:cs="Arial"/>
                <w:sz w:val="16"/>
                <w:szCs w:val="16"/>
              </w:rPr>
              <w:t>24 months</w:t>
            </w:r>
          </w:p>
        </w:tc>
        <w:tc>
          <w:tcPr>
            <w:tcW w:w="2520" w:type="dxa"/>
          </w:tcPr>
          <w:p w14:paraId="51C6B346" w14:textId="1B8680FE" w:rsidR="00B950E6" w:rsidRPr="00B950E6" w:rsidRDefault="00B950E6" w:rsidP="00B950E6">
            <w:pPr>
              <w:rPr>
                <w:rFonts w:ascii="Arial Narrow" w:hAnsi="Arial Narrow" w:cs="Arial"/>
                <w:sz w:val="16"/>
                <w:szCs w:val="16"/>
              </w:rPr>
            </w:pPr>
            <w:r w:rsidRPr="00B950E6">
              <w:rPr>
                <w:rFonts w:ascii="Arial Narrow" w:hAnsi="Arial Narrow" w:cs="Arial"/>
                <w:sz w:val="16"/>
                <w:szCs w:val="16"/>
              </w:rPr>
              <w:t>Table 6</w:t>
            </w:r>
          </w:p>
        </w:tc>
      </w:tr>
      <w:tr w:rsidR="00C1688C" w:rsidRPr="00C0422C" w14:paraId="694AD474" w14:textId="77777777" w:rsidTr="00DB5D86">
        <w:trPr>
          <w:trHeight w:val="255"/>
        </w:trPr>
        <w:tc>
          <w:tcPr>
            <w:tcW w:w="11065" w:type="dxa"/>
            <w:gridSpan w:val="8"/>
          </w:tcPr>
          <w:p w14:paraId="63561220" w14:textId="77777777" w:rsidR="00C1688C" w:rsidRDefault="00C1688C" w:rsidP="00C1688C">
            <w:pPr>
              <w:rPr>
                <w:rFonts w:ascii="Arial Narrow" w:hAnsi="Arial Narrow" w:cs="Arial"/>
                <w:sz w:val="16"/>
                <w:szCs w:val="16"/>
              </w:rPr>
            </w:pPr>
            <w:r>
              <w:rPr>
                <w:rFonts w:ascii="Arial Narrow" w:hAnsi="Arial Narrow" w:cs="Arial"/>
                <w:sz w:val="16"/>
                <w:szCs w:val="16"/>
              </w:rPr>
              <w:t xml:space="preserve">- </w:t>
            </w:r>
            <w:r w:rsidRPr="00C1688C">
              <w:rPr>
                <w:rFonts w:ascii="Arial Narrow" w:hAnsi="Arial Narrow" w:cs="Arial"/>
                <w:sz w:val="16"/>
                <w:szCs w:val="16"/>
              </w:rPr>
              <w:t>For trials with more than two intervention groups (multi-arm trials),</w:t>
            </w:r>
            <w:r>
              <w:rPr>
                <w:rFonts w:ascii="Arial Narrow" w:hAnsi="Arial Narrow" w:cs="Arial"/>
                <w:sz w:val="16"/>
                <w:szCs w:val="16"/>
              </w:rPr>
              <w:t xml:space="preserve"> </w:t>
            </w:r>
            <w:r w:rsidRPr="00C1688C">
              <w:rPr>
                <w:rFonts w:ascii="Arial Narrow" w:hAnsi="Arial Narrow" w:cs="Arial"/>
                <w:sz w:val="16"/>
                <w:szCs w:val="16"/>
              </w:rPr>
              <w:t>we included the directly relevant arms only. If we identified trials</w:t>
            </w:r>
            <w:r>
              <w:rPr>
                <w:rFonts w:ascii="Arial Narrow" w:hAnsi="Arial Narrow" w:cs="Arial"/>
                <w:sz w:val="16"/>
                <w:szCs w:val="16"/>
              </w:rPr>
              <w:t xml:space="preserve"> </w:t>
            </w:r>
            <w:r w:rsidRPr="00C1688C">
              <w:rPr>
                <w:rFonts w:ascii="Arial Narrow" w:hAnsi="Arial Narrow" w:cs="Arial"/>
                <w:sz w:val="16"/>
                <w:szCs w:val="16"/>
              </w:rPr>
              <w:t>with various relevant arms, we combined the groups to form a single</w:t>
            </w:r>
            <w:r>
              <w:rPr>
                <w:rFonts w:ascii="Arial Narrow" w:hAnsi="Arial Narrow" w:cs="Arial"/>
                <w:sz w:val="16"/>
                <w:szCs w:val="16"/>
              </w:rPr>
              <w:t xml:space="preserve"> </w:t>
            </w:r>
            <w:r w:rsidRPr="00C1688C">
              <w:rPr>
                <w:rFonts w:ascii="Arial Narrow" w:hAnsi="Arial Narrow" w:cs="Arial"/>
                <w:sz w:val="16"/>
                <w:szCs w:val="16"/>
              </w:rPr>
              <w:t>pair-wise comparison (Higgins 2011b), and included the disaggregated</w:t>
            </w:r>
            <w:r>
              <w:rPr>
                <w:rFonts w:ascii="Arial Narrow" w:hAnsi="Arial Narrow" w:cs="Arial"/>
                <w:sz w:val="16"/>
                <w:szCs w:val="16"/>
              </w:rPr>
              <w:t xml:space="preserve"> </w:t>
            </w:r>
            <w:r w:rsidRPr="00C1688C">
              <w:rPr>
                <w:rFonts w:ascii="Arial Narrow" w:hAnsi="Arial Narrow" w:cs="Arial"/>
                <w:sz w:val="16"/>
                <w:szCs w:val="16"/>
              </w:rPr>
              <w:t>data in the corresponding subgroup category. If the control</w:t>
            </w:r>
            <w:r>
              <w:rPr>
                <w:rFonts w:ascii="Arial Narrow" w:hAnsi="Arial Narrow" w:cs="Arial"/>
                <w:sz w:val="16"/>
                <w:szCs w:val="16"/>
              </w:rPr>
              <w:t xml:space="preserve"> </w:t>
            </w:r>
            <w:r w:rsidRPr="00C1688C">
              <w:rPr>
                <w:rFonts w:ascii="Arial Narrow" w:hAnsi="Arial Narrow" w:cs="Arial"/>
                <w:sz w:val="16"/>
                <w:szCs w:val="16"/>
              </w:rPr>
              <w:t>group was shared by two or more study arms, we divided the</w:t>
            </w:r>
            <w:r>
              <w:rPr>
                <w:rFonts w:ascii="Arial Narrow" w:hAnsi="Arial Narrow" w:cs="Arial"/>
                <w:sz w:val="16"/>
                <w:szCs w:val="16"/>
              </w:rPr>
              <w:t xml:space="preserve"> </w:t>
            </w:r>
            <w:r w:rsidRPr="00C1688C">
              <w:rPr>
                <w:rFonts w:ascii="Arial Narrow" w:hAnsi="Arial Narrow" w:cs="Arial"/>
                <w:sz w:val="16"/>
                <w:szCs w:val="16"/>
              </w:rPr>
              <w:t>control group (events and total population) over the number of relevant</w:t>
            </w:r>
            <w:r>
              <w:rPr>
                <w:rFonts w:ascii="Arial Narrow" w:hAnsi="Arial Narrow" w:cs="Arial"/>
                <w:sz w:val="16"/>
                <w:szCs w:val="16"/>
              </w:rPr>
              <w:t xml:space="preserve"> </w:t>
            </w:r>
            <w:r w:rsidRPr="00C1688C">
              <w:rPr>
                <w:rFonts w:ascii="Arial Narrow" w:hAnsi="Arial Narrow" w:cs="Arial"/>
                <w:sz w:val="16"/>
                <w:szCs w:val="16"/>
              </w:rPr>
              <w:t>subgroup categories to avoid double counting the participants.</w:t>
            </w:r>
            <w:r>
              <w:rPr>
                <w:rFonts w:ascii="Arial Narrow" w:hAnsi="Arial Narrow" w:cs="Arial"/>
                <w:sz w:val="16"/>
                <w:szCs w:val="16"/>
              </w:rPr>
              <w:t xml:space="preserve"> </w:t>
            </w:r>
            <w:r w:rsidRPr="00C1688C">
              <w:rPr>
                <w:rFonts w:ascii="Arial Narrow" w:hAnsi="Arial Narrow" w:cs="Arial"/>
                <w:sz w:val="16"/>
                <w:szCs w:val="16"/>
              </w:rPr>
              <w:t>We noted the details of all the intervention and control arms</w:t>
            </w:r>
            <w:r>
              <w:rPr>
                <w:rFonts w:ascii="Arial Narrow" w:hAnsi="Arial Narrow" w:cs="Arial"/>
                <w:sz w:val="16"/>
                <w:szCs w:val="16"/>
              </w:rPr>
              <w:t xml:space="preserve"> </w:t>
            </w:r>
            <w:r w:rsidRPr="00C1688C">
              <w:rPr>
                <w:rFonts w:ascii="Arial Narrow" w:hAnsi="Arial Narrow" w:cs="Arial"/>
                <w:sz w:val="16"/>
                <w:szCs w:val="16"/>
              </w:rPr>
              <w:t>in the Characteristics of included studies tables.</w:t>
            </w:r>
          </w:p>
          <w:p w14:paraId="5699E74A" w14:textId="351321DC" w:rsidR="00C1688C" w:rsidRPr="00B950E6" w:rsidRDefault="00C1688C" w:rsidP="00C1688C">
            <w:pPr>
              <w:rPr>
                <w:rFonts w:ascii="Arial Narrow" w:hAnsi="Arial Narrow" w:cs="Arial"/>
                <w:sz w:val="16"/>
                <w:szCs w:val="16"/>
              </w:rPr>
            </w:pPr>
            <w:r>
              <w:rPr>
                <w:rFonts w:ascii="Arial Narrow" w:hAnsi="Arial Narrow" w:cs="Arial"/>
                <w:sz w:val="16"/>
                <w:szCs w:val="16"/>
              </w:rPr>
              <w:t xml:space="preserve">- </w:t>
            </w:r>
            <w:r w:rsidRPr="00C1688C">
              <w:rPr>
                <w:rFonts w:ascii="Arial Narrow" w:hAnsi="Arial Narrow" w:cs="Arial"/>
                <w:sz w:val="16"/>
                <w:szCs w:val="16"/>
              </w:rPr>
              <w:t>For all outcomes, we carried out analyses, as far as possible, on</w:t>
            </w:r>
            <w:r>
              <w:rPr>
                <w:rFonts w:ascii="Arial Narrow" w:hAnsi="Arial Narrow" w:cs="Arial"/>
                <w:sz w:val="16"/>
                <w:szCs w:val="16"/>
              </w:rPr>
              <w:t xml:space="preserve"> </w:t>
            </w:r>
            <w:r w:rsidRPr="00C1688C">
              <w:rPr>
                <w:rFonts w:ascii="Arial Narrow" w:hAnsi="Arial Narrow" w:cs="Arial"/>
                <w:sz w:val="16"/>
                <w:szCs w:val="16"/>
              </w:rPr>
              <w:t>an intention-to-treat basis (i.e. we attempted to include all participants</w:t>
            </w:r>
            <w:r>
              <w:rPr>
                <w:rFonts w:ascii="Arial Narrow" w:hAnsi="Arial Narrow" w:cs="Arial"/>
                <w:sz w:val="16"/>
                <w:szCs w:val="16"/>
              </w:rPr>
              <w:t xml:space="preserve"> </w:t>
            </w:r>
            <w:r w:rsidRPr="00C1688C">
              <w:rPr>
                <w:rFonts w:ascii="Arial Narrow" w:hAnsi="Arial Narrow" w:cs="Arial"/>
                <w:sz w:val="16"/>
                <w:szCs w:val="16"/>
              </w:rPr>
              <w:t>randomised to each group in the analyses, and all participants</w:t>
            </w:r>
            <w:r>
              <w:rPr>
                <w:rFonts w:ascii="Arial Narrow" w:hAnsi="Arial Narrow" w:cs="Arial"/>
                <w:sz w:val="16"/>
                <w:szCs w:val="16"/>
              </w:rPr>
              <w:t xml:space="preserve"> </w:t>
            </w:r>
            <w:r w:rsidRPr="00C1688C">
              <w:rPr>
                <w:rFonts w:ascii="Arial Narrow" w:hAnsi="Arial Narrow" w:cs="Arial"/>
                <w:sz w:val="16"/>
                <w:szCs w:val="16"/>
              </w:rPr>
              <w:t>were analysed in the group to which they were allocated,</w:t>
            </w:r>
            <w:r>
              <w:rPr>
                <w:rFonts w:ascii="Arial Narrow" w:hAnsi="Arial Narrow" w:cs="Arial"/>
                <w:sz w:val="16"/>
                <w:szCs w:val="16"/>
              </w:rPr>
              <w:t xml:space="preserve"> </w:t>
            </w:r>
            <w:r w:rsidRPr="00C1688C">
              <w:rPr>
                <w:rFonts w:ascii="Arial Narrow" w:hAnsi="Arial Narrow" w:cs="Arial"/>
                <w:sz w:val="16"/>
                <w:szCs w:val="16"/>
              </w:rPr>
              <w:t>regardless of whether or not they received the allocated intervention).</w:t>
            </w:r>
            <w:r>
              <w:rPr>
                <w:rFonts w:ascii="Arial Narrow" w:hAnsi="Arial Narrow" w:cs="Arial"/>
                <w:sz w:val="16"/>
                <w:szCs w:val="16"/>
              </w:rPr>
              <w:t xml:space="preserve"> </w:t>
            </w:r>
            <w:r w:rsidRPr="00C1688C">
              <w:rPr>
                <w:rFonts w:ascii="Arial Narrow" w:hAnsi="Arial Narrow" w:cs="Arial"/>
                <w:sz w:val="16"/>
                <w:szCs w:val="16"/>
              </w:rPr>
              <w:t>The denominator for each outcome in each trial was the</w:t>
            </w:r>
            <w:r>
              <w:rPr>
                <w:rFonts w:ascii="Arial Narrow" w:hAnsi="Arial Narrow" w:cs="Arial"/>
                <w:sz w:val="16"/>
                <w:szCs w:val="16"/>
              </w:rPr>
              <w:t xml:space="preserve"> </w:t>
            </w:r>
            <w:r w:rsidRPr="00C1688C">
              <w:rPr>
                <w:rFonts w:ascii="Arial Narrow" w:hAnsi="Arial Narrow" w:cs="Arial"/>
                <w:sz w:val="16"/>
                <w:szCs w:val="16"/>
              </w:rPr>
              <w:t>number randomised minus any participants whose outcomes were</w:t>
            </w:r>
            <w:r>
              <w:rPr>
                <w:rFonts w:ascii="Arial Narrow" w:hAnsi="Arial Narrow" w:cs="Arial"/>
                <w:sz w:val="16"/>
                <w:szCs w:val="16"/>
              </w:rPr>
              <w:t xml:space="preserve"> </w:t>
            </w:r>
            <w:r w:rsidRPr="00C1688C">
              <w:rPr>
                <w:rFonts w:ascii="Arial Narrow" w:hAnsi="Arial Narrow" w:cs="Arial"/>
                <w:sz w:val="16"/>
                <w:szCs w:val="16"/>
              </w:rPr>
              <w:t>known to be missing.</w:t>
            </w:r>
          </w:p>
        </w:tc>
      </w:tr>
    </w:tbl>
    <w:p w14:paraId="73897990" w14:textId="2CB98116" w:rsidR="00C43E1E" w:rsidRPr="00C0422C" w:rsidRDefault="00C43E1E" w:rsidP="005E2219">
      <w:pPr>
        <w:jc w:val="both"/>
        <w:rPr>
          <w:rFonts w:ascii="Arial" w:hAnsi="Arial" w:cs="Arial"/>
          <w:sz w:val="16"/>
          <w:szCs w:val="20"/>
        </w:rPr>
      </w:pPr>
    </w:p>
    <w:p w14:paraId="4B81E84E" w14:textId="77777777" w:rsidR="00E64620" w:rsidRDefault="00E64620">
      <w:pPr>
        <w:rPr>
          <w:rFonts w:ascii="Arial Narrow" w:hAnsi="Arial Narrow" w:cs="Arial"/>
          <w:sz w:val="20"/>
          <w:szCs w:val="20"/>
          <w:u w:val="single"/>
        </w:rPr>
      </w:pPr>
      <w:r>
        <w:rPr>
          <w:rFonts w:ascii="Arial Narrow" w:hAnsi="Arial Narrow" w:cs="Arial"/>
          <w:sz w:val="20"/>
          <w:szCs w:val="20"/>
          <w:u w:val="single"/>
        </w:rPr>
        <w:br w:type="page"/>
      </w:r>
    </w:p>
    <w:p w14:paraId="17189008" w14:textId="54DA086C" w:rsidR="00C43E1E" w:rsidRDefault="00B950E6" w:rsidP="008E494E">
      <w:pPr>
        <w:jc w:val="both"/>
        <w:rPr>
          <w:rFonts w:ascii="Arial Narrow" w:hAnsi="Arial Narrow" w:cs="Arial"/>
          <w:sz w:val="20"/>
          <w:szCs w:val="20"/>
          <w:u w:val="single"/>
        </w:rPr>
      </w:pPr>
      <w:r w:rsidRPr="00B950E6">
        <w:rPr>
          <w:rFonts w:ascii="Arial Narrow" w:hAnsi="Arial Narrow" w:cs="Arial"/>
          <w:sz w:val="20"/>
          <w:szCs w:val="20"/>
          <w:u w:val="single"/>
        </w:rPr>
        <w:t>References</w:t>
      </w:r>
    </w:p>
    <w:p w14:paraId="09DB207D" w14:textId="77777777" w:rsidR="00B950E6" w:rsidRPr="00B950E6" w:rsidRDefault="00B950E6" w:rsidP="008E494E">
      <w:pPr>
        <w:jc w:val="both"/>
        <w:rPr>
          <w:rFonts w:ascii="Arial Narrow" w:hAnsi="Arial Narrow" w:cs="Arial"/>
          <w:sz w:val="20"/>
          <w:szCs w:val="20"/>
          <w:u w:val="single"/>
        </w:rPr>
      </w:pPr>
    </w:p>
    <w:p w14:paraId="2A589B69"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szCs w:val="20"/>
        </w:rPr>
        <w:fldChar w:fldCharType="begin"/>
      </w:r>
      <w:r w:rsidRPr="00B950E6">
        <w:rPr>
          <w:rFonts w:ascii="Arial Narrow" w:hAnsi="Arial Narrow" w:cs="Arial"/>
          <w:sz w:val="20"/>
          <w:szCs w:val="20"/>
        </w:rPr>
        <w:instrText xml:space="preserve"> ADDIN ZOTERO_BIBL {"uncited":[],"omitted":[],"custom":[]} CSL_BIBLIOGRAPHY </w:instrText>
      </w:r>
      <w:r w:rsidRPr="00B950E6">
        <w:rPr>
          <w:rFonts w:ascii="Arial Narrow" w:hAnsi="Arial Narrow" w:cs="Arial"/>
          <w:sz w:val="20"/>
          <w:szCs w:val="20"/>
        </w:rPr>
        <w:fldChar w:fldCharType="separate"/>
      </w:r>
      <w:r w:rsidRPr="00B950E6">
        <w:rPr>
          <w:rFonts w:ascii="Arial Narrow" w:hAnsi="Arial Narrow" w:cs="Arial"/>
          <w:sz w:val="20"/>
        </w:rPr>
        <w:t>1</w:t>
      </w:r>
      <w:r w:rsidRPr="00B950E6">
        <w:rPr>
          <w:rFonts w:ascii="Arial Narrow" w:hAnsi="Arial Narrow" w:cs="Arial"/>
          <w:sz w:val="20"/>
        </w:rPr>
        <w:tab/>
        <w:t xml:space="preserve">Adu-Afarwuah S, Lartey A, Okronipa H, </w:t>
      </w:r>
      <w:r w:rsidRPr="00B950E6">
        <w:rPr>
          <w:rFonts w:ascii="Arial Narrow" w:hAnsi="Arial Narrow" w:cs="Arial"/>
          <w:i/>
          <w:iCs/>
          <w:sz w:val="20"/>
        </w:rPr>
        <w:t>et al.</w:t>
      </w:r>
      <w:r w:rsidRPr="00B950E6">
        <w:rPr>
          <w:rFonts w:ascii="Arial Narrow" w:hAnsi="Arial Narrow" w:cs="Arial"/>
          <w:sz w:val="20"/>
        </w:rPr>
        <w:t xml:space="preserve"> Small-quantity, lipid-based nutrient supplements provided to women during pregnancy and 6 mo postpartum and to their infants from 6 mo of age increase the mean attained length of 18-mo-old children in semi-urban Ghana: a randomized controlled trial. </w:t>
      </w:r>
      <w:r w:rsidRPr="00B950E6">
        <w:rPr>
          <w:rFonts w:ascii="Arial Narrow" w:hAnsi="Arial Narrow" w:cs="Arial"/>
          <w:i/>
          <w:iCs/>
          <w:sz w:val="20"/>
        </w:rPr>
        <w:t>Am J Clin Nutr</w:t>
      </w:r>
      <w:r w:rsidRPr="00B950E6">
        <w:rPr>
          <w:rFonts w:ascii="Arial Narrow" w:hAnsi="Arial Narrow" w:cs="Arial"/>
          <w:sz w:val="20"/>
        </w:rPr>
        <w:t xml:space="preserve"> 2016; </w:t>
      </w:r>
      <w:r w:rsidRPr="00B950E6">
        <w:rPr>
          <w:rFonts w:ascii="Arial Narrow" w:hAnsi="Arial Narrow" w:cs="Arial"/>
          <w:b/>
          <w:bCs/>
          <w:sz w:val="20"/>
        </w:rPr>
        <w:t>104</w:t>
      </w:r>
      <w:r w:rsidRPr="00B950E6">
        <w:rPr>
          <w:rFonts w:ascii="Arial Narrow" w:hAnsi="Arial Narrow" w:cs="Arial"/>
          <w:sz w:val="20"/>
        </w:rPr>
        <w:t>: 797–808.</w:t>
      </w:r>
    </w:p>
    <w:p w14:paraId="244EDE51"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rPr>
        <w:t>2</w:t>
      </w:r>
      <w:r w:rsidRPr="00B950E6">
        <w:rPr>
          <w:rFonts w:ascii="Arial Narrow" w:hAnsi="Arial Narrow" w:cs="Arial"/>
          <w:sz w:val="20"/>
        </w:rPr>
        <w:tab/>
        <w:t xml:space="preserve">Ashorn P, Alho L, Ashorn U, </w:t>
      </w:r>
      <w:r w:rsidRPr="00B950E6">
        <w:rPr>
          <w:rFonts w:ascii="Arial Narrow" w:hAnsi="Arial Narrow" w:cs="Arial"/>
          <w:i/>
          <w:iCs/>
          <w:sz w:val="20"/>
        </w:rPr>
        <w:t>et al.</w:t>
      </w:r>
      <w:r w:rsidRPr="00B950E6">
        <w:rPr>
          <w:rFonts w:ascii="Arial Narrow" w:hAnsi="Arial Narrow" w:cs="Arial"/>
          <w:sz w:val="20"/>
        </w:rPr>
        <w:t xml:space="preserve"> Supplementation of Maternal Diets during Pregnancy and for 6 Months Postpartum and Infant Diets Thereafter with Small-Quantity Lipid-Based Nutrient Supplements Does Not Promote Child Growth by 18 Months of Age in Rural Malawi: A Randomized Controlled Trial. </w:t>
      </w:r>
      <w:r w:rsidRPr="00B950E6">
        <w:rPr>
          <w:rFonts w:ascii="Arial Narrow" w:hAnsi="Arial Narrow" w:cs="Arial"/>
          <w:i/>
          <w:iCs/>
          <w:sz w:val="20"/>
        </w:rPr>
        <w:t>J Nutr</w:t>
      </w:r>
      <w:r w:rsidRPr="00B950E6">
        <w:rPr>
          <w:rFonts w:ascii="Arial Narrow" w:hAnsi="Arial Narrow" w:cs="Arial"/>
          <w:sz w:val="20"/>
        </w:rPr>
        <w:t xml:space="preserve"> 2015; </w:t>
      </w:r>
      <w:r w:rsidRPr="00B950E6">
        <w:rPr>
          <w:rFonts w:ascii="Arial Narrow" w:hAnsi="Arial Narrow" w:cs="Arial"/>
          <w:b/>
          <w:bCs/>
          <w:sz w:val="20"/>
        </w:rPr>
        <w:t>145</w:t>
      </w:r>
      <w:r w:rsidRPr="00B950E6">
        <w:rPr>
          <w:rFonts w:ascii="Arial Narrow" w:hAnsi="Arial Narrow" w:cs="Arial"/>
          <w:sz w:val="20"/>
        </w:rPr>
        <w:t>: 1345–53.</w:t>
      </w:r>
    </w:p>
    <w:p w14:paraId="00B394BC"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rPr>
        <w:t>3</w:t>
      </w:r>
      <w:r w:rsidRPr="00B950E6">
        <w:rPr>
          <w:rFonts w:ascii="Arial Narrow" w:hAnsi="Arial Narrow" w:cs="Arial"/>
          <w:sz w:val="20"/>
        </w:rPr>
        <w:tab/>
        <w:t xml:space="preserve">Christian P, Shaikh S, Shamim AA, </w:t>
      </w:r>
      <w:r w:rsidRPr="00B950E6">
        <w:rPr>
          <w:rFonts w:ascii="Arial Narrow" w:hAnsi="Arial Narrow" w:cs="Arial"/>
          <w:i/>
          <w:iCs/>
          <w:sz w:val="20"/>
        </w:rPr>
        <w:t>et al.</w:t>
      </w:r>
      <w:r w:rsidRPr="00B950E6">
        <w:rPr>
          <w:rFonts w:ascii="Arial Narrow" w:hAnsi="Arial Narrow" w:cs="Arial"/>
          <w:sz w:val="20"/>
        </w:rPr>
        <w:t xml:space="preserve"> Effect of fortified complementary food supplementation on child growth in rural Bangladesh: a cluster-randomized trial. </w:t>
      </w:r>
      <w:r w:rsidRPr="00B950E6">
        <w:rPr>
          <w:rFonts w:ascii="Arial Narrow" w:hAnsi="Arial Narrow" w:cs="Arial"/>
          <w:i/>
          <w:iCs/>
          <w:sz w:val="20"/>
        </w:rPr>
        <w:t>Int J Epidemiol</w:t>
      </w:r>
      <w:r w:rsidRPr="00B950E6">
        <w:rPr>
          <w:rFonts w:ascii="Arial Narrow" w:hAnsi="Arial Narrow" w:cs="Arial"/>
          <w:sz w:val="20"/>
        </w:rPr>
        <w:t xml:space="preserve"> 2015; </w:t>
      </w:r>
      <w:r w:rsidRPr="00B950E6">
        <w:rPr>
          <w:rFonts w:ascii="Arial Narrow" w:hAnsi="Arial Narrow" w:cs="Arial"/>
          <w:b/>
          <w:bCs/>
          <w:sz w:val="20"/>
        </w:rPr>
        <w:t>44</w:t>
      </w:r>
      <w:r w:rsidRPr="00B950E6">
        <w:rPr>
          <w:rFonts w:ascii="Arial Narrow" w:hAnsi="Arial Narrow" w:cs="Arial"/>
          <w:sz w:val="20"/>
        </w:rPr>
        <w:t>: 1862–76.</w:t>
      </w:r>
    </w:p>
    <w:p w14:paraId="045D9278"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rPr>
        <w:t>4</w:t>
      </w:r>
      <w:r w:rsidRPr="00B950E6">
        <w:rPr>
          <w:rFonts w:ascii="Arial Narrow" w:hAnsi="Arial Narrow" w:cs="Arial"/>
          <w:sz w:val="20"/>
        </w:rPr>
        <w:tab/>
        <w:t xml:space="preserve">Dewey KG, Mridha MK, Matias SL, </w:t>
      </w:r>
      <w:r w:rsidRPr="00B950E6">
        <w:rPr>
          <w:rFonts w:ascii="Arial Narrow" w:hAnsi="Arial Narrow" w:cs="Arial"/>
          <w:i/>
          <w:iCs/>
          <w:sz w:val="20"/>
        </w:rPr>
        <w:t>et al.</w:t>
      </w:r>
      <w:r w:rsidRPr="00B950E6">
        <w:rPr>
          <w:rFonts w:ascii="Arial Narrow" w:hAnsi="Arial Narrow" w:cs="Arial"/>
          <w:sz w:val="20"/>
        </w:rPr>
        <w:t xml:space="preserve"> Lipid-based nutrient supplementation in the first 1000 d improves child growth in Bangladesh: a cluster-randomized effectiveness trial. </w:t>
      </w:r>
      <w:r w:rsidRPr="00B950E6">
        <w:rPr>
          <w:rFonts w:ascii="Arial Narrow" w:hAnsi="Arial Narrow" w:cs="Arial"/>
          <w:i/>
          <w:iCs/>
          <w:sz w:val="20"/>
        </w:rPr>
        <w:t>Am J Clin Nutr</w:t>
      </w:r>
      <w:r w:rsidRPr="00B950E6">
        <w:rPr>
          <w:rFonts w:ascii="Arial Narrow" w:hAnsi="Arial Narrow" w:cs="Arial"/>
          <w:sz w:val="20"/>
        </w:rPr>
        <w:t xml:space="preserve"> 2017; </w:t>
      </w:r>
      <w:r w:rsidRPr="00B950E6">
        <w:rPr>
          <w:rFonts w:ascii="Arial Narrow" w:hAnsi="Arial Narrow" w:cs="Arial"/>
          <w:b/>
          <w:bCs/>
          <w:sz w:val="20"/>
        </w:rPr>
        <w:t>105</w:t>
      </w:r>
      <w:r w:rsidRPr="00B950E6">
        <w:rPr>
          <w:rFonts w:ascii="Arial Narrow" w:hAnsi="Arial Narrow" w:cs="Arial"/>
          <w:sz w:val="20"/>
        </w:rPr>
        <w:t>: 944–57.</w:t>
      </w:r>
    </w:p>
    <w:p w14:paraId="14C8B27B"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rPr>
        <w:t>5</w:t>
      </w:r>
      <w:r w:rsidRPr="00B950E6">
        <w:rPr>
          <w:rFonts w:ascii="Arial Narrow" w:hAnsi="Arial Narrow" w:cs="Arial"/>
          <w:sz w:val="20"/>
        </w:rPr>
        <w:tab/>
        <w:t xml:space="preserve">Hess SY, Abbeddou S, Jimenez EY, </w:t>
      </w:r>
      <w:r w:rsidRPr="00B950E6">
        <w:rPr>
          <w:rFonts w:ascii="Arial Narrow" w:hAnsi="Arial Narrow" w:cs="Arial"/>
          <w:i/>
          <w:iCs/>
          <w:sz w:val="20"/>
        </w:rPr>
        <w:t>et al.</w:t>
      </w:r>
      <w:r w:rsidRPr="00B950E6">
        <w:rPr>
          <w:rFonts w:ascii="Arial Narrow" w:hAnsi="Arial Narrow" w:cs="Arial"/>
          <w:sz w:val="20"/>
        </w:rPr>
        <w:t xml:space="preserve"> Small-Quantity Lipid-Based Nutrient Supplements, Regardless of Their Zinc Content, Increase Growth and Reduce the Prevalence of Stunting and Wasting in Young Burkinabe Children: A Cluster-Randomized Trial. </w:t>
      </w:r>
      <w:r w:rsidRPr="00B950E6">
        <w:rPr>
          <w:rFonts w:ascii="Arial Narrow" w:hAnsi="Arial Narrow" w:cs="Arial"/>
          <w:i/>
          <w:iCs/>
          <w:sz w:val="20"/>
        </w:rPr>
        <w:t>PLOS ONE</w:t>
      </w:r>
      <w:r w:rsidRPr="00B950E6">
        <w:rPr>
          <w:rFonts w:ascii="Arial Narrow" w:hAnsi="Arial Narrow" w:cs="Arial"/>
          <w:sz w:val="20"/>
        </w:rPr>
        <w:t xml:space="preserve"> 2015; </w:t>
      </w:r>
      <w:r w:rsidRPr="00B950E6">
        <w:rPr>
          <w:rFonts w:ascii="Arial Narrow" w:hAnsi="Arial Narrow" w:cs="Arial"/>
          <w:b/>
          <w:bCs/>
          <w:sz w:val="20"/>
        </w:rPr>
        <w:t>10</w:t>
      </w:r>
      <w:r w:rsidRPr="00B950E6">
        <w:rPr>
          <w:rFonts w:ascii="Arial Narrow" w:hAnsi="Arial Narrow" w:cs="Arial"/>
          <w:sz w:val="20"/>
        </w:rPr>
        <w:t>: e0122242.</w:t>
      </w:r>
    </w:p>
    <w:p w14:paraId="7273D016"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rPr>
        <w:t>6</w:t>
      </w:r>
      <w:r w:rsidRPr="00B950E6">
        <w:rPr>
          <w:rFonts w:ascii="Arial Narrow" w:hAnsi="Arial Narrow" w:cs="Arial"/>
          <w:sz w:val="20"/>
        </w:rPr>
        <w:tab/>
        <w:t xml:space="preserve">Kumwenda C, Dewey KG, Hemsworth J, Ashorn P, Maleta K, Haskell MJ. Lipid-based nutrient supplements do not decrease breast milk intake of Malawian infants. </w:t>
      </w:r>
      <w:r w:rsidRPr="00B950E6">
        <w:rPr>
          <w:rFonts w:ascii="Arial Narrow" w:hAnsi="Arial Narrow" w:cs="Arial"/>
          <w:i/>
          <w:iCs/>
          <w:sz w:val="20"/>
        </w:rPr>
        <w:t>Am J Clin Nutr</w:t>
      </w:r>
      <w:r w:rsidRPr="00B950E6">
        <w:rPr>
          <w:rFonts w:ascii="Arial Narrow" w:hAnsi="Arial Narrow" w:cs="Arial"/>
          <w:sz w:val="20"/>
        </w:rPr>
        <w:t xml:space="preserve"> 2014; </w:t>
      </w:r>
      <w:r w:rsidRPr="00B950E6">
        <w:rPr>
          <w:rFonts w:ascii="Arial Narrow" w:hAnsi="Arial Narrow" w:cs="Arial"/>
          <w:b/>
          <w:bCs/>
          <w:sz w:val="20"/>
        </w:rPr>
        <w:t>99</w:t>
      </w:r>
      <w:r w:rsidRPr="00B950E6">
        <w:rPr>
          <w:rFonts w:ascii="Arial Narrow" w:hAnsi="Arial Narrow" w:cs="Arial"/>
          <w:sz w:val="20"/>
        </w:rPr>
        <w:t>: 617–23.</w:t>
      </w:r>
    </w:p>
    <w:p w14:paraId="6002CDCA"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rPr>
        <w:t>7</w:t>
      </w:r>
      <w:r w:rsidRPr="00B950E6">
        <w:rPr>
          <w:rFonts w:ascii="Arial Narrow" w:hAnsi="Arial Narrow" w:cs="Arial"/>
          <w:sz w:val="20"/>
        </w:rPr>
        <w:tab/>
        <w:t xml:space="preserve">Luby SP, Rahman M, Arnold BF, </w:t>
      </w:r>
      <w:r w:rsidRPr="00B950E6">
        <w:rPr>
          <w:rFonts w:ascii="Arial Narrow" w:hAnsi="Arial Narrow" w:cs="Arial"/>
          <w:i/>
          <w:iCs/>
          <w:sz w:val="20"/>
        </w:rPr>
        <w:t>et al.</w:t>
      </w:r>
      <w:r w:rsidRPr="00B950E6">
        <w:rPr>
          <w:rFonts w:ascii="Arial Narrow" w:hAnsi="Arial Narrow" w:cs="Arial"/>
          <w:sz w:val="20"/>
        </w:rPr>
        <w:t xml:space="preserve"> Effects of water quality, sanitation, handwashing, and nutritional interventions on diarrhoea and child growth in rural Bangladesh: a cluster randomised controlled trial. </w:t>
      </w:r>
      <w:r w:rsidRPr="00B950E6">
        <w:rPr>
          <w:rFonts w:ascii="Arial Narrow" w:hAnsi="Arial Narrow" w:cs="Arial"/>
          <w:i/>
          <w:iCs/>
          <w:sz w:val="20"/>
        </w:rPr>
        <w:t>Lancet Glob Health</w:t>
      </w:r>
      <w:r w:rsidRPr="00B950E6">
        <w:rPr>
          <w:rFonts w:ascii="Arial Narrow" w:hAnsi="Arial Narrow" w:cs="Arial"/>
          <w:sz w:val="20"/>
        </w:rPr>
        <w:t xml:space="preserve"> 2018; </w:t>
      </w:r>
      <w:r w:rsidRPr="00B950E6">
        <w:rPr>
          <w:rFonts w:ascii="Arial Narrow" w:hAnsi="Arial Narrow" w:cs="Arial"/>
          <w:b/>
          <w:bCs/>
          <w:sz w:val="20"/>
        </w:rPr>
        <w:t>6</w:t>
      </w:r>
      <w:r w:rsidRPr="00B950E6">
        <w:rPr>
          <w:rFonts w:ascii="Arial Narrow" w:hAnsi="Arial Narrow" w:cs="Arial"/>
          <w:sz w:val="20"/>
        </w:rPr>
        <w:t>: e302–15.</w:t>
      </w:r>
    </w:p>
    <w:p w14:paraId="669D9CB7" w14:textId="77777777" w:rsidR="00B950E6" w:rsidRPr="00B950E6" w:rsidRDefault="00B950E6" w:rsidP="00B950E6">
      <w:pPr>
        <w:pStyle w:val="Bibliography"/>
        <w:rPr>
          <w:rFonts w:ascii="Arial Narrow" w:hAnsi="Arial Narrow" w:cs="Arial"/>
          <w:sz w:val="20"/>
        </w:rPr>
      </w:pPr>
      <w:r w:rsidRPr="00B950E6">
        <w:rPr>
          <w:rFonts w:ascii="Arial Narrow" w:hAnsi="Arial Narrow" w:cs="Arial"/>
          <w:sz w:val="20"/>
        </w:rPr>
        <w:t>8</w:t>
      </w:r>
      <w:r w:rsidRPr="00B950E6">
        <w:rPr>
          <w:rFonts w:ascii="Arial Narrow" w:hAnsi="Arial Narrow" w:cs="Arial"/>
          <w:sz w:val="20"/>
        </w:rPr>
        <w:tab/>
        <w:t xml:space="preserve">Null C, Stewart CP, Pickering AJ, </w:t>
      </w:r>
      <w:r w:rsidRPr="00B950E6">
        <w:rPr>
          <w:rFonts w:ascii="Arial Narrow" w:hAnsi="Arial Narrow" w:cs="Arial"/>
          <w:i/>
          <w:iCs/>
          <w:sz w:val="20"/>
        </w:rPr>
        <w:t>et al.</w:t>
      </w:r>
      <w:r w:rsidRPr="00B950E6">
        <w:rPr>
          <w:rFonts w:ascii="Arial Narrow" w:hAnsi="Arial Narrow" w:cs="Arial"/>
          <w:sz w:val="20"/>
        </w:rPr>
        <w:t xml:space="preserve"> Effects of water quality, sanitation, handwashing, and nutritional interventions on diarrhoea and child growth in rural Kenya: a cluster-randomised controlled trial. </w:t>
      </w:r>
      <w:r w:rsidRPr="00B950E6">
        <w:rPr>
          <w:rFonts w:ascii="Arial Narrow" w:hAnsi="Arial Narrow" w:cs="Arial"/>
          <w:i/>
          <w:iCs/>
          <w:sz w:val="20"/>
        </w:rPr>
        <w:t>Lancet Glob Health</w:t>
      </w:r>
      <w:r w:rsidRPr="00B950E6">
        <w:rPr>
          <w:rFonts w:ascii="Arial Narrow" w:hAnsi="Arial Narrow" w:cs="Arial"/>
          <w:sz w:val="20"/>
        </w:rPr>
        <w:t xml:space="preserve"> 2018; </w:t>
      </w:r>
      <w:r w:rsidRPr="00B950E6">
        <w:rPr>
          <w:rFonts w:ascii="Arial Narrow" w:hAnsi="Arial Narrow" w:cs="Arial"/>
          <w:b/>
          <w:bCs/>
          <w:sz w:val="20"/>
        </w:rPr>
        <w:t>6</w:t>
      </w:r>
      <w:r w:rsidRPr="00B950E6">
        <w:rPr>
          <w:rFonts w:ascii="Arial Narrow" w:hAnsi="Arial Narrow" w:cs="Arial"/>
          <w:sz w:val="20"/>
        </w:rPr>
        <w:t>: e316–29.</w:t>
      </w:r>
    </w:p>
    <w:p w14:paraId="4CE6185D" w14:textId="48FAF811" w:rsidR="00B950E6" w:rsidRPr="00E406D9" w:rsidRDefault="00B950E6" w:rsidP="008E494E">
      <w:pPr>
        <w:jc w:val="both"/>
        <w:rPr>
          <w:rFonts w:ascii="Arial" w:hAnsi="Arial" w:cs="Arial"/>
          <w:sz w:val="20"/>
          <w:szCs w:val="20"/>
        </w:rPr>
      </w:pPr>
      <w:r w:rsidRPr="00B950E6">
        <w:rPr>
          <w:rFonts w:ascii="Arial Narrow" w:hAnsi="Arial Narrow" w:cs="Arial"/>
          <w:sz w:val="20"/>
          <w:szCs w:val="20"/>
        </w:rPr>
        <w:fldChar w:fldCharType="end"/>
      </w:r>
    </w:p>
    <w:sectPr w:rsidR="00B950E6" w:rsidRPr="00E406D9" w:rsidSect="005302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vPS586B">
    <w:panose1 w:val="00000000000000000000"/>
    <w:charset w:val="00"/>
    <w:family w:val="swiss"/>
    <w:notTrueType/>
    <w:pitch w:val="default"/>
    <w:sig w:usb0="00000003" w:usb1="00000000" w:usb2="00000000" w:usb3="00000000" w:csb0="00000001" w:csb1="00000000"/>
  </w:font>
  <w:font w:name="AdvPS_UVCL">
    <w:panose1 w:val="00000000000000000000"/>
    <w:charset w:val="00"/>
    <w:family w:val="swiss"/>
    <w:notTrueType/>
    <w:pitch w:val="default"/>
    <w:sig w:usb0="00000003" w:usb1="00000000" w:usb2="00000000" w:usb3="00000000" w:csb0="00000001" w:csb1="00000000"/>
  </w:font>
  <w:font w:name="Shaker2Lancet-Regula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551B9"/>
    <w:multiLevelType w:val="hybridMultilevel"/>
    <w:tmpl w:val="50044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34274"/>
    <w:multiLevelType w:val="hybridMultilevel"/>
    <w:tmpl w:val="B5088C84"/>
    <w:lvl w:ilvl="0" w:tplc="2BEC8504">
      <w:start w:val="1"/>
      <w:numFmt w:val="decimal"/>
      <w:lvlText w:val="%1)"/>
      <w:lvlJc w:val="left"/>
      <w:pPr>
        <w:ind w:left="720" w:hanging="360"/>
      </w:pPr>
      <w:rPr>
        <w:rFonts w:ascii="Arial" w:eastAsiaTheme="minorEastAsia"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351D42"/>
    <w:multiLevelType w:val="hybridMultilevel"/>
    <w:tmpl w:val="0A1E7A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9154D"/>
    <w:multiLevelType w:val="hybridMultilevel"/>
    <w:tmpl w:val="7A6E6A00"/>
    <w:lvl w:ilvl="0" w:tplc="093EEC0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63F6E"/>
    <w:multiLevelType w:val="hybridMultilevel"/>
    <w:tmpl w:val="5106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B7FBA"/>
    <w:multiLevelType w:val="hybridMultilevel"/>
    <w:tmpl w:val="EAFC5F28"/>
    <w:lvl w:ilvl="0" w:tplc="E7FEB960">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93C47"/>
    <w:multiLevelType w:val="hybridMultilevel"/>
    <w:tmpl w:val="760ACD96"/>
    <w:lvl w:ilvl="0" w:tplc="3132A7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06E25"/>
    <w:multiLevelType w:val="hybridMultilevel"/>
    <w:tmpl w:val="137CF5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38025F"/>
    <w:multiLevelType w:val="hybridMultilevel"/>
    <w:tmpl w:val="0650A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7C3B60"/>
    <w:multiLevelType w:val="hybridMultilevel"/>
    <w:tmpl w:val="500440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2"/>
  </w:num>
  <w:num w:numId="5">
    <w:abstractNumId w:val="7"/>
  </w:num>
  <w:num w:numId="6">
    <w:abstractNumId w:val="5"/>
  </w:num>
  <w:num w:numId="7">
    <w:abstractNumId w:val="9"/>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5a029a29vxheve5apx5zu5st5xr5rxepx&quot;&gt;My EndNote Library_DES PrEP-Saved&lt;record-ids&gt;&lt;item&gt;103&lt;/item&gt;&lt;item&gt;105&lt;/item&gt;&lt;/record-ids&gt;&lt;/item&gt;&lt;/Libraries&gt;"/>
  </w:docVars>
  <w:rsids>
    <w:rsidRoot w:val="00530263"/>
    <w:rsid w:val="00007ED1"/>
    <w:rsid w:val="00011CD2"/>
    <w:rsid w:val="000250BF"/>
    <w:rsid w:val="000460B6"/>
    <w:rsid w:val="00056CD2"/>
    <w:rsid w:val="00072CFB"/>
    <w:rsid w:val="00073823"/>
    <w:rsid w:val="00084936"/>
    <w:rsid w:val="000952E7"/>
    <w:rsid w:val="000972AF"/>
    <w:rsid w:val="000A33C1"/>
    <w:rsid w:val="000A5F1D"/>
    <w:rsid w:val="000B33B9"/>
    <w:rsid w:val="000B54E6"/>
    <w:rsid w:val="000E4509"/>
    <w:rsid w:val="000F6DE1"/>
    <w:rsid w:val="00100029"/>
    <w:rsid w:val="00101AF5"/>
    <w:rsid w:val="00104ADE"/>
    <w:rsid w:val="00104D7B"/>
    <w:rsid w:val="00107637"/>
    <w:rsid w:val="001079EC"/>
    <w:rsid w:val="00110A82"/>
    <w:rsid w:val="0011734B"/>
    <w:rsid w:val="00117A2D"/>
    <w:rsid w:val="00120C00"/>
    <w:rsid w:val="00120FC4"/>
    <w:rsid w:val="001243B6"/>
    <w:rsid w:val="00124DB7"/>
    <w:rsid w:val="00166410"/>
    <w:rsid w:val="001A6B4B"/>
    <w:rsid w:val="001A7CAF"/>
    <w:rsid w:val="001C118D"/>
    <w:rsid w:val="001D1874"/>
    <w:rsid w:val="001E22BC"/>
    <w:rsid w:val="00204F75"/>
    <w:rsid w:val="002065EA"/>
    <w:rsid w:val="0020727E"/>
    <w:rsid w:val="0020758A"/>
    <w:rsid w:val="00215890"/>
    <w:rsid w:val="002245C1"/>
    <w:rsid w:val="00225F43"/>
    <w:rsid w:val="00231F0D"/>
    <w:rsid w:val="00234EA5"/>
    <w:rsid w:val="00235274"/>
    <w:rsid w:val="00235DE7"/>
    <w:rsid w:val="00256D78"/>
    <w:rsid w:val="00292EB5"/>
    <w:rsid w:val="002A6233"/>
    <w:rsid w:val="002A660B"/>
    <w:rsid w:val="002D3745"/>
    <w:rsid w:val="002D3AF9"/>
    <w:rsid w:val="002E0D63"/>
    <w:rsid w:val="002E1BFB"/>
    <w:rsid w:val="002E3BC1"/>
    <w:rsid w:val="002E7CF1"/>
    <w:rsid w:val="0031167E"/>
    <w:rsid w:val="00324154"/>
    <w:rsid w:val="00324452"/>
    <w:rsid w:val="003341D7"/>
    <w:rsid w:val="00352469"/>
    <w:rsid w:val="00367B2E"/>
    <w:rsid w:val="003A0017"/>
    <w:rsid w:val="003A0A16"/>
    <w:rsid w:val="003A252D"/>
    <w:rsid w:val="003D25F4"/>
    <w:rsid w:val="003D481F"/>
    <w:rsid w:val="003D6933"/>
    <w:rsid w:val="003F174E"/>
    <w:rsid w:val="00405244"/>
    <w:rsid w:val="0041039B"/>
    <w:rsid w:val="0041473B"/>
    <w:rsid w:val="004465B6"/>
    <w:rsid w:val="00447C60"/>
    <w:rsid w:val="0045796F"/>
    <w:rsid w:val="00467445"/>
    <w:rsid w:val="00470AC7"/>
    <w:rsid w:val="0048157D"/>
    <w:rsid w:val="00483572"/>
    <w:rsid w:val="004959E6"/>
    <w:rsid w:val="004A0028"/>
    <w:rsid w:val="004A2764"/>
    <w:rsid w:val="004A6AB6"/>
    <w:rsid w:val="004B39DE"/>
    <w:rsid w:val="004C26C9"/>
    <w:rsid w:val="004D0528"/>
    <w:rsid w:val="004D29C2"/>
    <w:rsid w:val="004E469E"/>
    <w:rsid w:val="004F2586"/>
    <w:rsid w:val="004F5695"/>
    <w:rsid w:val="004F7785"/>
    <w:rsid w:val="0050026C"/>
    <w:rsid w:val="0051709B"/>
    <w:rsid w:val="005176C6"/>
    <w:rsid w:val="00520AA0"/>
    <w:rsid w:val="00520F9B"/>
    <w:rsid w:val="0052133F"/>
    <w:rsid w:val="00523876"/>
    <w:rsid w:val="00530263"/>
    <w:rsid w:val="00531106"/>
    <w:rsid w:val="00545649"/>
    <w:rsid w:val="005543B9"/>
    <w:rsid w:val="005623F1"/>
    <w:rsid w:val="005670DA"/>
    <w:rsid w:val="00573829"/>
    <w:rsid w:val="005767C4"/>
    <w:rsid w:val="00586A8F"/>
    <w:rsid w:val="00587629"/>
    <w:rsid w:val="005B3A21"/>
    <w:rsid w:val="005B6C26"/>
    <w:rsid w:val="005C32C2"/>
    <w:rsid w:val="005C3F99"/>
    <w:rsid w:val="005C6BDC"/>
    <w:rsid w:val="005D250B"/>
    <w:rsid w:val="005E2219"/>
    <w:rsid w:val="005E7277"/>
    <w:rsid w:val="006027A7"/>
    <w:rsid w:val="006240AD"/>
    <w:rsid w:val="0066734D"/>
    <w:rsid w:val="006721FD"/>
    <w:rsid w:val="0067418F"/>
    <w:rsid w:val="0067469A"/>
    <w:rsid w:val="00693035"/>
    <w:rsid w:val="00697297"/>
    <w:rsid w:val="006A0BC4"/>
    <w:rsid w:val="006A37B8"/>
    <w:rsid w:val="006C2957"/>
    <w:rsid w:val="006C507F"/>
    <w:rsid w:val="006F63F4"/>
    <w:rsid w:val="006F67A9"/>
    <w:rsid w:val="0071461F"/>
    <w:rsid w:val="007421F4"/>
    <w:rsid w:val="007562B1"/>
    <w:rsid w:val="00772917"/>
    <w:rsid w:val="0077705F"/>
    <w:rsid w:val="007A29DD"/>
    <w:rsid w:val="007A5768"/>
    <w:rsid w:val="007B068A"/>
    <w:rsid w:val="007B524C"/>
    <w:rsid w:val="007C702D"/>
    <w:rsid w:val="007D7848"/>
    <w:rsid w:val="007E278E"/>
    <w:rsid w:val="007E650A"/>
    <w:rsid w:val="007F01B0"/>
    <w:rsid w:val="007F4021"/>
    <w:rsid w:val="00802723"/>
    <w:rsid w:val="00827461"/>
    <w:rsid w:val="00831B5B"/>
    <w:rsid w:val="00833A53"/>
    <w:rsid w:val="008345FB"/>
    <w:rsid w:val="00851F89"/>
    <w:rsid w:val="0085451D"/>
    <w:rsid w:val="008606D0"/>
    <w:rsid w:val="00860F8F"/>
    <w:rsid w:val="0086400A"/>
    <w:rsid w:val="0088068D"/>
    <w:rsid w:val="008932BA"/>
    <w:rsid w:val="008A7BBE"/>
    <w:rsid w:val="008B407E"/>
    <w:rsid w:val="008C0EBB"/>
    <w:rsid w:val="008D1A00"/>
    <w:rsid w:val="008D1A66"/>
    <w:rsid w:val="008D71D6"/>
    <w:rsid w:val="008E4563"/>
    <w:rsid w:val="008E494E"/>
    <w:rsid w:val="008E6150"/>
    <w:rsid w:val="008F15E2"/>
    <w:rsid w:val="008F19CB"/>
    <w:rsid w:val="00903BA6"/>
    <w:rsid w:val="00911AEB"/>
    <w:rsid w:val="00923654"/>
    <w:rsid w:val="009431AF"/>
    <w:rsid w:val="00951EE3"/>
    <w:rsid w:val="00952B85"/>
    <w:rsid w:val="00952EBC"/>
    <w:rsid w:val="00955FF5"/>
    <w:rsid w:val="0095786A"/>
    <w:rsid w:val="00976088"/>
    <w:rsid w:val="00985B6B"/>
    <w:rsid w:val="009B1947"/>
    <w:rsid w:val="009B3088"/>
    <w:rsid w:val="009D515A"/>
    <w:rsid w:val="009D5658"/>
    <w:rsid w:val="009F0653"/>
    <w:rsid w:val="009F239D"/>
    <w:rsid w:val="00A00B67"/>
    <w:rsid w:val="00A071BF"/>
    <w:rsid w:val="00A240AA"/>
    <w:rsid w:val="00A27A65"/>
    <w:rsid w:val="00A30E0D"/>
    <w:rsid w:val="00A34219"/>
    <w:rsid w:val="00A5165F"/>
    <w:rsid w:val="00A61455"/>
    <w:rsid w:val="00AA2207"/>
    <w:rsid w:val="00AA5FE4"/>
    <w:rsid w:val="00AB1862"/>
    <w:rsid w:val="00AB43C8"/>
    <w:rsid w:val="00AC3201"/>
    <w:rsid w:val="00AC3F37"/>
    <w:rsid w:val="00AF52A7"/>
    <w:rsid w:val="00B0213E"/>
    <w:rsid w:val="00B04DA8"/>
    <w:rsid w:val="00B27EDA"/>
    <w:rsid w:val="00B32580"/>
    <w:rsid w:val="00B45AC5"/>
    <w:rsid w:val="00B63814"/>
    <w:rsid w:val="00B815FF"/>
    <w:rsid w:val="00B8651B"/>
    <w:rsid w:val="00B90419"/>
    <w:rsid w:val="00B92ECE"/>
    <w:rsid w:val="00B93D0E"/>
    <w:rsid w:val="00B950E6"/>
    <w:rsid w:val="00BD3A34"/>
    <w:rsid w:val="00C03EED"/>
    <w:rsid w:val="00C0422C"/>
    <w:rsid w:val="00C07A29"/>
    <w:rsid w:val="00C1688C"/>
    <w:rsid w:val="00C17C7E"/>
    <w:rsid w:val="00C21720"/>
    <w:rsid w:val="00C219F4"/>
    <w:rsid w:val="00C25C37"/>
    <w:rsid w:val="00C316DB"/>
    <w:rsid w:val="00C40370"/>
    <w:rsid w:val="00C43E1E"/>
    <w:rsid w:val="00C51338"/>
    <w:rsid w:val="00C5466A"/>
    <w:rsid w:val="00C622C1"/>
    <w:rsid w:val="00C8127A"/>
    <w:rsid w:val="00C94B73"/>
    <w:rsid w:val="00CA088B"/>
    <w:rsid w:val="00CC54B3"/>
    <w:rsid w:val="00CD2C4C"/>
    <w:rsid w:val="00CE717B"/>
    <w:rsid w:val="00CF245D"/>
    <w:rsid w:val="00CF49A2"/>
    <w:rsid w:val="00CF6B36"/>
    <w:rsid w:val="00D02894"/>
    <w:rsid w:val="00D21954"/>
    <w:rsid w:val="00D36A19"/>
    <w:rsid w:val="00D516F5"/>
    <w:rsid w:val="00D579C5"/>
    <w:rsid w:val="00D63217"/>
    <w:rsid w:val="00D63DC5"/>
    <w:rsid w:val="00D654F5"/>
    <w:rsid w:val="00D734CC"/>
    <w:rsid w:val="00D74871"/>
    <w:rsid w:val="00D94BFB"/>
    <w:rsid w:val="00DB5E4A"/>
    <w:rsid w:val="00DB5F1A"/>
    <w:rsid w:val="00DB7AD2"/>
    <w:rsid w:val="00DC1933"/>
    <w:rsid w:val="00DC20E1"/>
    <w:rsid w:val="00DC30D2"/>
    <w:rsid w:val="00DC5F87"/>
    <w:rsid w:val="00DE5C7E"/>
    <w:rsid w:val="00DF05E1"/>
    <w:rsid w:val="00DF614E"/>
    <w:rsid w:val="00DF6B01"/>
    <w:rsid w:val="00DF7722"/>
    <w:rsid w:val="00E032C1"/>
    <w:rsid w:val="00E077B4"/>
    <w:rsid w:val="00E11FE5"/>
    <w:rsid w:val="00E14579"/>
    <w:rsid w:val="00E25F45"/>
    <w:rsid w:val="00E274CF"/>
    <w:rsid w:val="00E326AF"/>
    <w:rsid w:val="00E35A31"/>
    <w:rsid w:val="00E406D9"/>
    <w:rsid w:val="00E44F0F"/>
    <w:rsid w:val="00E537BD"/>
    <w:rsid w:val="00E64620"/>
    <w:rsid w:val="00E71B72"/>
    <w:rsid w:val="00E851E0"/>
    <w:rsid w:val="00EA0DA9"/>
    <w:rsid w:val="00EB4D80"/>
    <w:rsid w:val="00ED2E20"/>
    <w:rsid w:val="00EE21A4"/>
    <w:rsid w:val="00EF067B"/>
    <w:rsid w:val="00EF6908"/>
    <w:rsid w:val="00F00E04"/>
    <w:rsid w:val="00F013F2"/>
    <w:rsid w:val="00F0193F"/>
    <w:rsid w:val="00F05FF9"/>
    <w:rsid w:val="00F07E10"/>
    <w:rsid w:val="00F12EAB"/>
    <w:rsid w:val="00F13E2A"/>
    <w:rsid w:val="00F2149C"/>
    <w:rsid w:val="00F235D1"/>
    <w:rsid w:val="00F24D21"/>
    <w:rsid w:val="00F344E3"/>
    <w:rsid w:val="00F3458C"/>
    <w:rsid w:val="00F4406C"/>
    <w:rsid w:val="00F444DF"/>
    <w:rsid w:val="00F453DB"/>
    <w:rsid w:val="00F82AE0"/>
    <w:rsid w:val="00F911BF"/>
    <w:rsid w:val="00FA19A3"/>
    <w:rsid w:val="00FA6CBF"/>
    <w:rsid w:val="00FC7F0F"/>
    <w:rsid w:val="00FD36D5"/>
    <w:rsid w:val="00FE16D0"/>
    <w:rsid w:val="00FE271E"/>
    <w:rsid w:val="00FE7594"/>
    <w:rsid w:val="00FF0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204B4"/>
  <w14:defaultImageDpi w14:val="300"/>
  <w15:docId w15:val="{54C0BA8A-75B7-4622-AD08-44507C07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31"/>
    <w:pPr>
      <w:ind w:left="720"/>
      <w:contextualSpacing/>
    </w:pPr>
  </w:style>
  <w:style w:type="character" w:styleId="CommentReference">
    <w:name w:val="annotation reference"/>
    <w:basedOn w:val="DefaultParagraphFont"/>
    <w:uiPriority w:val="99"/>
    <w:semiHidden/>
    <w:unhideWhenUsed/>
    <w:rsid w:val="007E650A"/>
    <w:rPr>
      <w:sz w:val="16"/>
      <w:szCs w:val="16"/>
    </w:rPr>
  </w:style>
  <w:style w:type="paragraph" w:styleId="CommentText">
    <w:name w:val="annotation text"/>
    <w:basedOn w:val="Normal"/>
    <w:link w:val="CommentTextChar"/>
    <w:uiPriority w:val="99"/>
    <w:semiHidden/>
    <w:unhideWhenUsed/>
    <w:rsid w:val="007E650A"/>
    <w:rPr>
      <w:sz w:val="20"/>
      <w:szCs w:val="20"/>
    </w:rPr>
  </w:style>
  <w:style w:type="character" w:customStyle="1" w:styleId="CommentTextChar">
    <w:name w:val="Comment Text Char"/>
    <w:basedOn w:val="DefaultParagraphFont"/>
    <w:link w:val="CommentText"/>
    <w:uiPriority w:val="99"/>
    <w:semiHidden/>
    <w:rsid w:val="007E650A"/>
    <w:rPr>
      <w:sz w:val="20"/>
      <w:szCs w:val="20"/>
    </w:rPr>
  </w:style>
  <w:style w:type="paragraph" w:styleId="CommentSubject">
    <w:name w:val="annotation subject"/>
    <w:basedOn w:val="CommentText"/>
    <w:next w:val="CommentText"/>
    <w:link w:val="CommentSubjectChar"/>
    <w:uiPriority w:val="99"/>
    <w:semiHidden/>
    <w:unhideWhenUsed/>
    <w:rsid w:val="007E650A"/>
    <w:rPr>
      <w:b/>
      <w:bCs/>
    </w:rPr>
  </w:style>
  <w:style w:type="character" w:customStyle="1" w:styleId="CommentSubjectChar">
    <w:name w:val="Comment Subject Char"/>
    <w:basedOn w:val="CommentTextChar"/>
    <w:link w:val="CommentSubject"/>
    <w:uiPriority w:val="99"/>
    <w:semiHidden/>
    <w:rsid w:val="007E650A"/>
    <w:rPr>
      <w:b/>
      <w:bCs/>
      <w:sz w:val="20"/>
      <w:szCs w:val="20"/>
    </w:rPr>
  </w:style>
  <w:style w:type="paragraph" w:styleId="BalloonText">
    <w:name w:val="Balloon Text"/>
    <w:basedOn w:val="Normal"/>
    <w:link w:val="BalloonTextChar"/>
    <w:uiPriority w:val="99"/>
    <w:semiHidden/>
    <w:unhideWhenUsed/>
    <w:rsid w:val="007E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50A"/>
    <w:rPr>
      <w:rFonts w:ascii="Segoe UI" w:hAnsi="Segoe UI" w:cs="Segoe UI"/>
      <w:sz w:val="18"/>
      <w:szCs w:val="18"/>
    </w:rPr>
  </w:style>
  <w:style w:type="table" w:styleId="TableGrid">
    <w:name w:val="Table Grid"/>
    <w:basedOn w:val="TableNormal"/>
    <w:uiPriority w:val="39"/>
    <w:rsid w:val="001079E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52A7"/>
  </w:style>
  <w:style w:type="paragraph" w:customStyle="1" w:styleId="EndNoteBibliographyTitle">
    <w:name w:val="EndNote Bibliography Title"/>
    <w:basedOn w:val="Normal"/>
    <w:link w:val="EndNoteBibliographyTitleChar"/>
    <w:rsid w:val="001C118D"/>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1C118D"/>
    <w:rPr>
      <w:rFonts w:ascii="Cambria" w:hAnsi="Cambria"/>
      <w:noProof/>
    </w:rPr>
  </w:style>
  <w:style w:type="paragraph" w:customStyle="1" w:styleId="EndNoteBibliography">
    <w:name w:val="EndNote Bibliography"/>
    <w:basedOn w:val="Normal"/>
    <w:link w:val="EndNoteBibliographyChar"/>
    <w:rsid w:val="001C118D"/>
    <w:pPr>
      <w:jc w:val="both"/>
    </w:pPr>
    <w:rPr>
      <w:rFonts w:ascii="Cambria" w:hAnsi="Cambria"/>
      <w:noProof/>
    </w:rPr>
  </w:style>
  <w:style w:type="character" w:customStyle="1" w:styleId="EndNoteBibliographyChar">
    <w:name w:val="EndNote Bibliography Char"/>
    <w:basedOn w:val="DefaultParagraphFont"/>
    <w:link w:val="EndNoteBibliography"/>
    <w:rsid w:val="001C118D"/>
    <w:rPr>
      <w:rFonts w:ascii="Cambria" w:hAnsi="Cambria"/>
      <w:noProof/>
    </w:rPr>
  </w:style>
  <w:style w:type="character" w:styleId="Hyperlink">
    <w:name w:val="Hyperlink"/>
    <w:basedOn w:val="DefaultParagraphFont"/>
    <w:uiPriority w:val="99"/>
    <w:unhideWhenUsed/>
    <w:rsid w:val="00084936"/>
    <w:rPr>
      <w:color w:val="0000FF"/>
      <w:u w:val="single"/>
    </w:rPr>
  </w:style>
  <w:style w:type="character" w:styleId="FollowedHyperlink">
    <w:name w:val="FollowedHyperlink"/>
    <w:basedOn w:val="DefaultParagraphFont"/>
    <w:uiPriority w:val="99"/>
    <w:semiHidden/>
    <w:unhideWhenUsed/>
    <w:rsid w:val="00084936"/>
    <w:rPr>
      <w:color w:val="800080" w:themeColor="followedHyperlink"/>
      <w:u w:val="single"/>
    </w:rPr>
  </w:style>
  <w:style w:type="paragraph" w:styleId="Bibliography">
    <w:name w:val="Bibliography"/>
    <w:basedOn w:val="Normal"/>
    <w:next w:val="Normal"/>
    <w:uiPriority w:val="37"/>
    <w:unhideWhenUsed/>
    <w:rsid w:val="00B950E6"/>
    <w:pPr>
      <w:tabs>
        <w:tab w:val="left" w:pos="144"/>
      </w:tabs>
      <w:spacing w:after="240"/>
      <w:ind w:left="144" w:hanging="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68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5181</Words>
  <Characters>29535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Anjuli Wagner</dc:creator>
  <cp:keywords/>
  <dc:description/>
  <cp:lastModifiedBy>Nicole Young</cp:lastModifiedBy>
  <cp:revision>3</cp:revision>
  <dcterms:created xsi:type="dcterms:W3CDTF">2021-08-02T07:55:00Z</dcterms:created>
  <dcterms:modified xsi:type="dcterms:W3CDTF">2021-08-02T08:09:00Z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id="r1rusmXV"/&gt;&lt;style id="http://www.zotero.org/styles/the-lancet"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