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ED616" w14:textId="62235300" w:rsidR="00530263" w:rsidRPr="00803143" w:rsidRDefault="00530263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  <w:r w:rsidRPr="00803143">
        <w:rPr>
          <w:rFonts w:ascii="Arial" w:hAnsi="Arial" w:cs="Arial"/>
          <w:b/>
          <w:spacing w:val="95"/>
          <w:sz w:val="20"/>
          <w:szCs w:val="20"/>
        </w:rPr>
        <w:t>MEMORANDUM</w:t>
      </w:r>
    </w:p>
    <w:p w14:paraId="00342509" w14:textId="77777777" w:rsidR="001C360E" w:rsidRPr="00803143" w:rsidRDefault="001C360E" w:rsidP="00AF52A7">
      <w:pPr>
        <w:tabs>
          <w:tab w:val="left" w:pos="1080"/>
        </w:tabs>
        <w:jc w:val="both"/>
        <w:rPr>
          <w:rFonts w:ascii="Arial" w:hAnsi="Arial" w:cs="Arial"/>
          <w:b/>
          <w:spacing w:val="95"/>
          <w:sz w:val="20"/>
          <w:szCs w:val="20"/>
        </w:rPr>
      </w:pPr>
    </w:p>
    <w:p w14:paraId="3CEAE7EE" w14:textId="5194CA93" w:rsidR="00530263" w:rsidRPr="00803143" w:rsidRDefault="0008691C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803143">
        <w:rPr>
          <w:rFonts w:ascii="Arial" w:hAnsi="Arial" w:cs="Arial"/>
          <w:sz w:val="20"/>
          <w:szCs w:val="20"/>
        </w:rPr>
        <w:t xml:space="preserve">Project: </w:t>
      </w:r>
      <w:r w:rsidR="0035731B" w:rsidRPr="00803143">
        <w:rPr>
          <w:rFonts w:ascii="Arial" w:hAnsi="Arial" w:cs="Arial"/>
          <w:sz w:val="20"/>
          <w:szCs w:val="20"/>
        </w:rPr>
        <w:tab/>
        <w:t>B</w:t>
      </w:r>
      <w:r w:rsidR="00E05D77" w:rsidRPr="00803143">
        <w:rPr>
          <w:rFonts w:ascii="Arial" w:hAnsi="Arial" w:cs="Arial"/>
          <w:sz w:val="20"/>
          <w:szCs w:val="20"/>
        </w:rPr>
        <w:t>alanced energy protein</w:t>
      </w:r>
      <w:r w:rsidRPr="00803143">
        <w:rPr>
          <w:rFonts w:ascii="Arial" w:hAnsi="Arial" w:cs="Arial"/>
          <w:sz w:val="20"/>
          <w:szCs w:val="20"/>
        </w:rPr>
        <w:t xml:space="preserve"> (BEP)</w:t>
      </w:r>
      <w:r w:rsidR="00E05D77" w:rsidRPr="00803143">
        <w:rPr>
          <w:rFonts w:ascii="Arial" w:hAnsi="Arial" w:cs="Arial"/>
          <w:sz w:val="20"/>
          <w:szCs w:val="20"/>
        </w:rPr>
        <w:t xml:space="preserve"> on maternal and child health outcomes</w:t>
      </w:r>
    </w:p>
    <w:p w14:paraId="1AD074D9" w14:textId="31D0F006" w:rsidR="00530263" w:rsidRPr="00803143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803143">
        <w:rPr>
          <w:rFonts w:ascii="Arial" w:hAnsi="Arial" w:cs="Arial"/>
          <w:sz w:val="20"/>
          <w:szCs w:val="20"/>
        </w:rPr>
        <w:t>FROM:</w:t>
      </w:r>
      <w:r w:rsidRPr="00803143">
        <w:rPr>
          <w:rFonts w:ascii="Arial" w:hAnsi="Arial" w:cs="Arial"/>
          <w:sz w:val="20"/>
          <w:szCs w:val="20"/>
        </w:rPr>
        <w:tab/>
      </w:r>
      <w:r w:rsidR="00E11FE5" w:rsidRPr="00803143">
        <w:rPr>
          <w:rFonts w:ascii="Arial" w:hAnsi="Arial" w:cs="Arial"/>
          <w:sz w:val="20"/>
          <w:szCs w:val="20"/>
        </w:rPr>
        <w:t>Nicole Young</w:t>
      </w:r>
    </w:p>
    <w:p w14:paraId="4A1F6513" w14:textId="25456291" w:rsidR="00530263" w:rsidRPr="00803143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803143">
        <w:rPr>
          <w:rFonts w:ascii="Arial" w:hAnsi="Arial" w:cs="Arial"/>
          <w:sz w:val="20"/>
          <w:szCs w:val="20"/>
        </w:rPr>
        <w:t>DATE:</w:t>
      </w:r>
      <w:r w:rsidRPr="00803143">
        <w:rPr>
          <w:rFonts w:ascii="Arial" w:hAnsi="Arial" w:cs="Arial"/>
          <w:sz w:val="20"/>
          <w:szCs w:val="20"/>
        </w:rPr>
        <w:tab/>
      </w:r>
      <w:r w:rsidR="0065380D">
        <w:rPr>
          <w:rFonts w:ascii="Arial" w:hAnsi="Arial" w:cs="Arial"/>
          <w:sz w:val="20"/>
          <w:szCs w:val="20"/>
        </w:rPr>
        <w:t>2</w:t>
      </w:r>
      <w:r w:rsidR="002B61A6">
        <w:rPr>
          <w:rFonts w:ascii="Arial" w:hAnsi="Arial" w:cs="Arial"/>
          <w:sz w:val="20"/>
          <w:szCs w:val="20"/>
        </w:rPr>
        <w:t>7</w:t>
      </w:r>
      <w:r w:rsidR="0035731B" w:rsidRPr="00803143">
        <w:rPr>
          <w:rFonts w:ascii="Arial" w:hAnsi="Arial" w:cs="Arial"/>
          <w:sz w:val="20"/>
          <w:szCs w:val="20"/>
        </w:rPr>
        <w:t xml:space="preserve"> April 2020</w:t>
      </w:r>
    </w:p>
    <w:p w14:paraId="3175653E" w14:textId="54F183D7" w:rsidR="00530263" w:rsidRPr="00803143" w:rsidRDefault="00530263" w:rsidP="0035731B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803143">
        <w:rPr>
          <w:rFonts w:ascii="Arial" w:hAnsi="Arial" w:cs="Arial"/>
          <w:sz w:val="20"/>
          <w:szCs w:val="20"/>
        </w:rPr>
        <w:t>RE:</w:t>
      </w:r>
      <w:r w:rsidRPr="00803143">
        <w:rPr>
          <w:rFonts w:ascii="Arial" w:hAnsi="Arial" w:cs="Arial"/>
          <w:sz w:val="20"/>
          <w:szCs w:val="20"/>
        </w:rPr>
        <w:tab/>
      </w:r>
      <w:r w:rsidR="0065380D">
        <w:rPr>
          <w:rFonts w:ascii="Arial" w:hAnsi="Arial" w:cs="Arial"/>
          <w:sz w:val="20"/>
          <w:szCs w:val="20"/>
        </w:rPr>
        <w:t>DAGs for maternal BMI and balanced energy protein and their effect sizes</w:t>
      </w:r>
    </w:p>
    <w:p w14:paraId="7FB9BF1B" w14:textId="77777777" w:rsidR="00530263" w:rsidRPr="00803143" w:rsidRDefault="00530263" w:rsidP="00AF52A7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5B877EAD" w14:textId="72B8F5CD" w:rsidR="00345EF1" w:rsidRDefault="0035731B">
      <w:pPr>
        <w:jc w:val="both"/>
        <w:rPr>
          <w:rFonts w:ascii="Arial" w:hAnsi="Arial" w:cs="Arial"/>
          <w:sz w:val="20"/>
          <w:szCs w:val="20"/>
        </w:rPr>
      </w:pPr>
      <w:r w:rsidRPr="00803143">
        <w:rPr>
          <w:rFonts w:ascii="Arial" w:hAnsi="Arial" w:cs="Arial"/>
          <w:b/>
          <w:sz w:val="20"/>
          <w:szCs w:val="20"/>
        </w:rPr>
        <w:t>Background</w:t>
      </w:r>
      <w:r w:rsidR="00530263" w:rsidRPr="00803143">
        <w:rPr>
          <w:rFonts w:ascii="Arial" w:hAnsi="Arial" w:cs="Arial"/>
          <w:sz w:val="20"/>
          <w:szCs w:val="20"/>
        </w:rPr>
        <w:t xml:space="preserve">: </w:t>
      </w:r>
      <w:r w:rsidRPr="00803143">
        <w:rPr>
          <w:rFonts w:ascii="Arial" w:hAnsi="Arial" w:cs="Arial"/>
          <w:sz w:val="20"/>
          <w:szCs w:val="20"/>
        </w:rPr>
        <w:t xml:space="preserve">This memo outlines </w:t>
      </w:r>
      <w:r w:rsidR="00613CB0">
        <w:rPr>
          <w:rFonts w:ascii="Arial" w:hAnsi="Arial" w:cs="Arial"/>
          <w:sz w:val="20"/>
          <w:szCs w:val="20"/>
        </w:rPr>
        <w:t xml:space="preserve">what are the possible </w:t>
      </w:r>
      <w:r w:rsidRPr="00803143">
        <w:rPr>
          <w:rFonts w:ascii="Arial" w:hAnsi="Arial" w:cs="Arial"/>
          <w:sz w:val="20"/>
          <w:szCs w:val="20"/>
        </w:rPr>
        <w:t>relationship</w:t>
      </w:r>
      <w:r w:rsidR="00613CB0">
        <w:rPr>
          <w:rFonts w:ascii="Arial" w:hAnsi="Arial" w:cs="Arial"/>
          <w:sz w:val="20"/>
          <w:szCs w:val="20"/>
        </w:rPr>
        <w:t>s</w:t>
      </w:r>
      <w:r w:rsidRPr="00803143">
        <w:rPr>
          <w:rFonts w:ascii="Arial" w:hAnsi="Arial" w:cs="Arial"/>
          <w:sz w:val="20"/>
          <w:szCs w:val="20"/>
        </w:rPr>
        <w:t xml:space="preserve"> among</w:t>
      </w:r>
      <w:r w:rsidR="0065380D">
        <w:rPr>
          <w:rFonts w:ascii="Arial" w:hAnsi="Arial" w:cs="Arial"/>
          <w:sz w:val="20"/>
          <w:szCs w:val="20"/>
        </w:rPr>
        <w:t xml:space="preserve"> balanced-energy protein (our intervention of interest),</w:t>
      </w:r>
      <w:r w:rsidRPr="00803143">
        <w:rPr>
          <w:rFonts w:ascii="Arial" w:hAnsi="Arial" w:cs="Arial"/>
          <w:sz w:val="20"/>
          <w:szCs w:val="20"/>
        </w:rPr>
        <w:t xml:space="preserve"> maternal BMI, birthweight, and child growth failure (</w:t>
      </w:r>
      <w:r w:rsidR="0065380D">
        <w:rPr>
          <w:rFonts w:ascii="Arial" w:hAnsi="Arial" w:cs="Arial"/>
          <w:sz w:val="20"/>
          <w:szCs w:val="20"/>
        </w:rPr>
        <w:t xml:space="preserve">specifically only </w:t>
      </w:r>
      <w:r w:rsidRPr="00803143">
        <w:rPr>
          <w:rFonts w:ascii="Arial" w:hAnsi="Arial" w:cs="Arial"/>
          <w:sz w:val="20"/>
          <w:szCs w:val="20"/>
        </w:rPr>
        <w:t>weight-for-length z</w:t>
      </w:r>
      <w:r w:rsidR="0076153E">
        <w:rPr>
          <w:rFonts w:ascii="Arial" w:hAnsi="Arial" w:cs="Arial"/>
          <w:sz w:val="20"/>
          <w:szCs w:val="20"/>
        </w:rPr>
        <w:t>=</w:t>
      </w:r>
      <w:r w:rsidRPr="00803143">
        <w:rPr>
          <w:rFonts w:ascii="Arial" w:hAnsi="Arial" w:cs="Arial"/>
          <w:sz w:val="20"/>
          <w:szCs w:val="20"/>
        </w:rPr>
        <w:t xml:space="preserve"> WLZ scores and length-for-age z</w:t>
      </w:r>
      <w:r w:rsidR="0076153E">
        <w:rPr>
          <w:rFonts w:ascii="Arial" w:hAnsi="Arial" w:cs="Arial"/>
          <w:sz w:val="20"/>
          <w:szCs w:val="20"/>
        </w:rPr>
        <w:t>=</w:t>
      </w:r>
      <w:r w:rsidRPr="00803143">
        <w:rPr>
          <w:rFonts w:ascii="Arial" w:hAnsi="Arial" w:cs="Arial"/>
          <w:sz w:val="20"/>
          <w:szCs w:val="20"/>
        </w:rPr>
        <w:t xml:space="preserve"> LAZ scores), the effect sizes we need and how we apply them in our model. </w:t>
      </w:r>
    </w:p>
    <w:p w14:paraId="1524749D" w14:textId="77777777" w:rsidR="00D66689" w:rsidRDefault="00D66689">
      <w:pPr>
        <w:jc w:val="both"/>
        <w:rPr>
          <w:rFonts w:ascii="Arial" w:hAnsi="Arial" w:cs="Arial"/>
          <w:sz w:val="20"/>
          <w:szCs w:val="20"/>
        </w:rPr>
      </w:pPr>
    </w:p>
    <w:p w14:paraId="608BED1A" w14:textId="213FC5C7" w:rsidR="00D66689" w:rsidRDefault="00D666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-Correlation is represented by </w:t>
      </w:r>
      <w:r w:rsidRPr="00D66689">
        <w:rPr>
          <w:rFonts w:ascii="Arial" w:hAnsi="Arial" w:cs="Arial"/>
          <w:i/>
          <w:sz w:val="20"/>
          <w:szCs w:val="20"/>
        </w:rPr>
        <w:t>italicized</w:t>
      </w:r>
      <w:r>
        <w:rPr>
          <w:rFonts w:ascii="Arial" w:hAnsi="Arial" w:cs="Arial"/>
          <w:sz w:val="20"/>
          <w:szCs w:val="20"/>
        </w:rPr>
        <w:t xml:space="preserve"> small letter. </w:t>
      </w:r>
    </w:p>
    <w:p w14:paraId="43BD3419" w14:textId="74EC7340" w:rsidR="00D66689" w:rsidRDefault="00D666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-Adjusted causal effects are represented by block small letter. </w:t>
      </w:r>
    </w:p>
    <w:p w14:paraId="0E6AF292" w14:textId="1F54E210" w:rsidR="00D66689" w:rsidRDefault="00D666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-Crude causal effects are represented by block small letter starred (*). </w:t>
      </w:r>
    </w:p>
    <w:p w14:paraId="16715010" w14:textId="4D5F5E2F" w:rsidR="00D66689" w:rsidRDefault="00D666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-small block letter prime (‘) represents direct causal effect if there is an alternate mediated pathway</w:t>
      </w:r>
    </w:p>
    <w:p w14:paraId="03B13EE8" w14:textId="55817BF9" w:rsidR="00D66689" w:rsidRPr="00803143" w:rsidRDefault="00D666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-Total effects are represented by capital letter</w:t>
      </w:r>
    </w:p>
    <w:p w14:paraId="03583B9D" w14:textId="77777777" w:rsidR="0026138E" w:rsidRPr="00456AD8" w:rsidRDefault="0026138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15E0" w:rsidRPr="00456AD8" w14:paraId="49992B26" w14:textId="77777777" w:rsidTr="00800B43">
        <w:tc>
          <w:tcPr>
            <w:tcW w:w="10790" w:type="dxa"/>
            <w:gridSpan w:val="2"/>
            <w:shd w:val="clear" w:color="auto" w:fill="E5DFEC" w:themeFill="accent4" w:themeFillTint="33"/>
          </w:tcPr>
          <w:p w14:paraId="7D087C65" w14:textId="655A17B9" w:rsidR="002615E0" w:rsidRPr="00456AD8" w:rsidRDefault="002615E0" w:rsidP="002615E0">
            <w:pPr>
              <w:rPr>
                <w:rFonts w:ascii="Arial" w:hAnsi="Arial" w:cs="Arial"/>
                <w:noProof/>
              </w:rPr>
            </w:pPr>
            <w:r w:rsidRPr="00456AD8">
              <w:rPr>
                <w:rFonts w:ascii="Arial" w:hAnsi="Arial" w:cs="Arial"/>
                <w:noProof/>
              </w:rPr>
              <w:t>Full causal relationships:</w:t>
            </w:r>
          </w:p>
        </w:tc>
      </w:tr>
      <w:tr w:rsidR="0065380D" w:rsidRPr="00803143" w14:paraId="4EBD128D" w14:textId="77777777" w:rsidTr="0065380D">
        <w:tc>
          <w:tcPr>
            <w:tcW w:w="10790" w:type="dxa"/>
            <w:gridSpan w:val="2"/>
          </w:tcPr>
          <w:p w14:paraId="02DB3083" w14:textId="77777777" w:rsidR="0065380D" w:rsidRDefault="00A528C8" w:rsidP="006538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3D98E4" wp14:editId="610531D0">
                  <wp:extent cx="3733800" cy="289523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19" cy="295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E2638" w14:textId="6D737EFA" w:rsidR="00D66689" w:rsidRDefault="00D66689" w:rsidP="006538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80D" w:rsidRPr="00803143" w14:paraId="1658B673" w14:textId="77777777" w:rsidTr="009D76BB">
        <w:tc>
          <w:tcPr>
            <w:tcW w:w="5395" w:type="dxa"/>
          </w:tcPr>
          <w:p w14:paraId="03B7F547" w14:textId="77777777" w:rsidR="0065380D" w:rsidRDefault="0065380D" w:rsidP="006538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3EBCF5" wp14:editId="000AF7EF">
                  <wp:extent cx="2091374" cy="774357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168" cy="81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69D0F" w14:textId="77777777" w:rsidR="00D66689" w:rsidRDefault="00D66689" w:rsidP="0065380D">
            <w:pPr>
              <w:jc w:val="center"/>
              <w:rPr>
                <w:noProof/>
              </w:rPr>
            </w:pPr>
          </w:p>
          <w:p w14:paraId="1103D5A3" w14:textId="434947DC" w:rsidR="00D66689" w:rsidRDefault="00D66689" w:rsidP="0065380D">
            <w:pPr>
              <w:jc w:val="center"/>
              <w:rPr>
                <w:noProof/>
              </w:rPr>
            </w:pPr>
          </w:p>
        </w:tc>
        <w:tc>
          <w:tcPr>
            <w:tcW w:w="5395" w:type="dxa"/>
          </w:tcPr>
          <w:p w14:paraId="5A6957C3" w14:textId="582D2FCA" w:rsidR="0065380D" w:rsidRPr="002615E0" w:rsidRDefault="0065380D" w:rsidP="0065380D">
            <w:pPr>
              <w:jc w:val="center"/>
              <w:rPr>
                <w:noProof/>
                <w:sz w:val="20"/>
              </w:rPr>
            </w:pPr>
          </w:p>
          <w:p w14:paraId="0270472E" w14:textId="13D1AC33" w:rsidR="0065380D" w:rsidRPr="002615E0" w:rsidRDefault="0065380D" w:rsidP="0065380D">
            <w:pPr>
              <w:tabs>
                <w:tab w:val="left" w:pos="1114"/>
              </w:tabs>
              <w:jc w:val="center"/>
              <w:rPr>
                <w:rFonts w:ascii="Arial" w:hAnsi="Arial" w:cs="Arial"/>
                <w:sz w:val="20"/>
              </w:rPr>
            </w:pPr>
            <w:r w:rsidRPr="002615E0">
              <w:rPr>
                <w:rFonts w:ascii="Arial" w:hAnsi="Arial" w:cs="Arial"/>
                <w:sz w:val="20"/>
              </w:rPr>
              <w:t>D is the total effect of maternal BMI on LAZ/WLZ with birthweight as mediator</w:t>
            </w:r>
            <w:r w:rsidR="005B1B62" w:rsidRPr="002615E0">
              <w:rPr>
                <w:rFonts w:ascii="Arial" w:hAnsi="Arial" w:cs="Arial"/>
                <w:sz w:val="20"/>
              </w:rPr>
              <w:t xml:space="preserve"> (assume linear effect)</w:t>
            </w:r>
          </w:p>
          <w:p w14:paraId="2325005F" w14:textId="77777777" w:rsidR="0065380D" w:rsidRPr="002615E0" w:rsidRDefault="0065380D" w:rsidP="0065380D">
            <w:pPr>
              <w:tabs>
                <w:tab w:val="left" w:pos="1114"/>
              </w:tabs>
              <w:jc w:val="center"/>
              <w:rPr>
                <w:rFonts w:ascii="Arial" w:hAnsi="Arial" w:cs="Arial"/>
                <w:sz w:val="20"/>
              </w:rPr>
            </w:pPr>
          </w:p>
          <w:p w14:paraId="32FD2C75" w14:textId="2672BA9A" w:rsidR="0065380D" w:rsidRPr="0065380D" w:rsidRDefault="0065380D" w:rsidP="0065380D">
            <w:pPr>
              <w:tabs>
                <w:tab w:val="left" w:pos="1114"/>
              </w:tabs>
              <w:jc w:val="center"/>
            </w:pPr>
            <w:r w:rsidRPr="002615E0">
              <w:rPr>
                <w:rFonts w:ascii="Arial" w:hAnsi="Arial" w:cs="Arial"/>
                <w:sz w:val="24"/>
              </w:rPr>
              <w:t xml:space="preserve">D </w:t>
            </w:r>
            <w:r w:rsidR="00673FA6" w:rsidRPr="002615E0">
              <w:rPr>
                <w:rFonts w:ascii="Arial" w:hAnsi="Arial" w:cs="Arial"/>
                <w:sz w:val="24"/>
              </w:rPr>
              <w:t>=/~</w:t>
            </w:r>
            <w:r w:rsidRPr="002615E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2615E0">
              <w:rPr>
                <w:rFonts w:ascii="Arial" w:hAnsi="Arial" w:cs="Arial"/>
                <w:sz w:val="24"/>
              </w:rPr>
              <w:t>bc</w:t>
            </w:r>
            <w:proofErr w:type="spellEnd"/>
            <w:r w:rsidRPr="002615E0">
              <w:rPr>
                <w:rFonts w:ascii="Arial" w:hAnsi="Arial" w:cs="Arial"/>
                <w:sz w:val="24"/>
              </w:rPr>
              <w:t xml:space="preserve"> + d’</w:t>
            </w:r>
          </w:p>
        </w:tc>
      </w:tr>
      <w:tr w:rsidR="0065380D" w:rsidRPr="00803143" w14:paraId="0D841EA9" w14:textId="77777777" w:rsidTr="009D76BB">
        <w:tc>
          <w:tcPr>
            <w:tcW w:w="5395" w:type="dxa"/>
          </w:tcPr>
          <w:p w14:paraId="203302A7" w14:textId="77777777" w:rsidR="0065380D" w:rsidRDefault="0065380D" w:rsidP="006538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D522A1" wp14:editId="43FD3035">
                  <wp:extent cx="2207741" cy="922454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14" cy="94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D571E" w14:textId="63146351" w:rsidR="00D66689" w:rsidRDefault="00D66689" w:rsidP="0065380D">
            <w:pPr>
              <w:jc w:val="center"/>
              <w:rPr>
                <w:noProof/>
              </w:rPr>
            </w:pPr>
          </w:p>
        </w:tc>
        <w:tc>
          <w:tcPr>
            <w:tcW w:w="5395" w:type="dxa"/>
          </w:tcPr>
          <w:p w14:paraId="4DAEB495" w14:textId="77777777" w:rsidR="0065380D" w:rsidRPr="002615E0" w:rsidRDefault="0065380D" w:rsidP="0065380D">
            <w:pPr>
              <w:tabs>
                <w:tab w:val="left" w:pos="1114"/>
              </w:tabs>
              <w:jc w:val="center"/>
              <w:rPr>
                <w:rFonts w:ascii="Arial" w:hAnsi="Arial" w:cs="Arial"/>
                <w:sz w:val="20"/>
              </w:rPr>
            </w:pPr>
          </w:p>
          <w:p w14:paraId="7F39D950" w14:textId="77777777" w:rsidR="005B1B62" w:rsidRPr="002615E0" w:rsidRDefault="0065380D" w:rsidP="005B1B62">
            <w:pPr>
              <w:tabs>
                <w:tab w:val="left" w:pos="1114"/>
              </w:tabs>
              <w:jc w:val="center"/>
              <w:rPr>
                <w:rFonts w:ascii="Arial" w:hAnsi="Arial" w:cs="Arial"/>
                <w:sz w:val="20"/>
              </w:rPr>
            </w:pPr>
            <w:r w:rsidRPr="002615E0">
              <w:rPr>
                <w:rFonts w:ascii="Arial" w:hAnsi="Arial" w:cs="Arial"/>
                <w:sz w:val="20"/>
              </w:rPr>
              <w:t>E is the total effect of maternal BEP on LAZ/WLZ with birthweight as mediator</w:t>
            </w:r>
            <w:r w:rsidR="005B1B62" w:rsidRPr="002615E0">
              <w:rPr>
                <w:rFonts w:ascii="Arial" w:hAnsi="Arial" w:cs="Arial"/>
                <w:sz w:val="20"/>
              </w:rPr>
              <w:t xml:space="preserve"> (assume linear effect)</w:t>
            </w:r>
          </w:p>
          <w:p w14:paraId="490E5F68" w14:textId="77777777" w:rsidR="0065380D" w:rsidRPr="002615E0" w:rsidRDefault="0065380D" w:rsidP="0065380D">
            <w:pPr>
              <w:tabs>
                <w:tab w:val="left" w:pos="1114"/>
              </w:tabs>
              <w:jc w:val="center"/>
              <w:rPr>
                <w:rFonts w:ascii="Arial" w:hAnsi="Arial" w:cs="Arial"/>
                <w:sz w:val="20"/>
              </w:rPr>
            </w:pPr>
          </w:p>
          <w:p w14:paraId="24C3FB15" w14:textId="6FAF3212" w:rsidR="0065380D" w:rsidRDefault="0065380D" w:rsidP="00673FA6">
            <w:pPr>
              <w:jc w:val="center"/>
              <w:rPr>
                <w:noProof/>
              </w:rPr>
            </w:pPr>
            <w:r w:rsidRPr="002615E0">
              <w:rPr>
                <w:rFonts w:ascii="Arial" w:hAnsi="Arial" w:cs="Arial"/>
                <w:sz w:val="24"/>
              </w:rPr>
              <w:t xml:space="preserve">E </w:t>
            </w:r>
            <w:r w:rsidR="00673FA6" w:rsidRPr="002615E0">
              <w:rPr>
                <w:rFonts w:ascii="Arial" w:hAnsi="Arial" w:cs="Arial"/>
                <w:sz w:val="24"/>
              </w:rPr>
              <w:t>=/~</w:t>
            </w:r>
            <w:r w:rsidRPr="002615E0">
              <w:rPr>
                <w:rFonts w:ascii="Arial" w:hAnsi="Arial" w:cs="Arial"/>
                <w:sz w:val="24"/>
              </w:rPr>
              <w:t xml:space="preserve"> ac + e’</w:t>
            </w:r>
          </w:p>
        </w:tc>
      </w:tr>
    </w:tbl>
    <w:p w14:paraId="2DE0D673" w14:textId="258FD0D9" w:rsidR="00D66689" w:rsidRDefault="00D66689"/>
    <w:p w14:paraId="194BE1DC" w14:textId="0F248446" w:rsidR="00D66689" w:rsidRDefault="00D66689"/>
    <w:p w14:paraId="06F3329F" w14:textId="3AE9B249" w:rsidR="00D66689" w:rsidRDefault="00D66689"/>
    <w:p w14:paraId="32698106" w14:textId="1487893E" w:rsidR="00D66689" w:rsidRDefault="00D66689"/>
    <w:p w14:paraId="2EA8BCA2" w14:textId="1A5953AB" w:rsidR="00D66689" w:rsidRDefault="00D66689"/>
    <w:p w14:paraId="6FEB7F2A" w14:textId="387A695E" w:rsidR="00D66689" w:rsidRDefault="00D66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15E0" w:rsidRPr="00803143" w14:paraId="7F5583BC" w14:textId="77777777" w:rsidTr="00800B43">
        <w:tc>
          <w:tcPr>
            <w:tcW w:w="10790" w:type="dxa"/>
            <w:shd w:val="clear" w:color="auto" w:fill="EAF1DD" w:themeFill="accent3" w:themeFillTint="33"/>
          </w:tcPr>
          <w:p w14:paraId="2BCD557E" w14:textId="35740170" w:rsidR="002615E0" w:rsidRPr="00456AD8" w:rsidRDefault="002615E0" w:rsidP="002615E0">
            <w:pPr>
              <w:tabs>
                <w:tab w:val="left" w:pos="1114"/>
              </w:tabs>
              <w:rPr>
                <w:rFonts w:ascii="Arial" w:hAnsi="Arial" w:cs="Arial"/>
                <w:noProof/>
              </w:rPr>
            </w:pPr>
            <w:r w:rsidRPr="00456AD8">
              <w:rPr>
                <w:rFonts w:ascii="Arial" w:hAnsi="Arial" w:cs="Arial"/>
                <w:noProof/>
              </w:rPr>
              <w:lastRenderedPageBreak/>
              <w:t>Current evidence implementation</w:t>
            </w:r>
            <w:r w:rsidR="00A6473C">
              <w:rPr>
                <w:rFonts w:ascii="Arial" w:hAnsi="Arial" w:cs="Arial"/>
                <w:noProof/>
              </w:rPr>
              <w:t xml:space="preserve"> relationships</w:t>
            </w:r>
            <w:r w:rsidR="00456AD8" w:rsidRPr="00456AD8">
              <w:rPr>
                <w:rFonts w:ascii="Arial" w:hAnsi="Arial" w:cs="Arial"/>
                <w:noProof/>
              </w:rPr>
              <w:t>:</w:t>
            </w:r>
          </w:p>
        </w:tc>
      </w:tr>
      <w:tr w:rsidR="002615E0" w:rsidRPr="00803143" w14:paraId="5FA8AF16" w14:textId="77777777" w:rsidTr="002C1ECC">
        <w:tc>
          <w:tcPr>
            <w:tcW w:w="10790" w:type="dxa"/>
          </w:tcPr>
          <w:p w14:paraId="6B7E1997" w14:textId="6CB04897" w:rsidR="002615E0" w:rsidRDefault="00CB0F4E" w:rsidP="0065380D">
            <w:pPr>
              <w:tabs>
                <w:tab w:val="left" w:pos="1114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DAC23" wp14:editId="5251E273">
                  <wp:extent cx="3362325" cy="2505732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016" cy="251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AD8" w:rsidRPr="00803143" w14:paraId="44A5AE3E" w14:textId="77777777" w:rsidTr="002C1ECC">
        <w:tc>
          <w:tcPr>
            <w:tcW w:w="10790" w:type="dxa"/>
          </w:tcPr>
          <w:p w14:paraId="3A954F7A" w14:textId="588071BC" w:rsidR="006A2D86" w:rsidRPr="006A2D86" w:rsidRDefault="006A2D86" w:rsidP="006A2D86">
            <w:pPr>
              <w:pStyle w:val="ListParagraph"/>
              <w:numPr>
                <w:ilvl w:val="0"/>
                <w:numId w:val="18"/>
              </w:numPr>
              <w:tabs>
                <w:tab w:val="left" w:pos="150"/>
              </w:tabs>
              <w:ind w:left="60" w:hanging="9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 w:rsidRPr="006A2D86">
              <w:rPr>
                <w:rFonts w:ascii="Arial" w:hAnsi="Arial" w:cs="Arial"/>
                <w:sz w:val="20"/>
                <w:szCs w:val="20"/>
              </w:rPr>
              <w:t xml:space="preserve">Under the current evidence scenario, our intervention, BEP, affects only birthweight. It does so differentially by maternal BMI status (Ota 2015 </w:t>
            </w:r>
            <w:r w:rsidRPr="006A2D8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6A2D86">
              <w:rPr>
                <w:rFonts w:ascii="Arial" w:hAnsi="Arial" w:cs="Arial"/>
                <w:sz w:val="20"/>
                <w:szCs w:val="20"/>
              </w:rPr>
              <w:instrText xml:space="preserve"> ADDIN ZOTERO_ITEM CSL_CITATION {"citationID":"wbtRPfC4","properties":{"formattedCitation":"(1)","plainCitation":"(1)","noteIndex":0},"citationItems":[{"id":161,"uris":["http://zotero.org/users/6458696/items/5FEWK9AC"],"uri":["http://zotero.org/users/6458696/items/5FEWK9AC"],"itemData":{"id":161,"type":"article-journal","container-title":"Cochrane Database of Systematic Reviews","DOI":"10.1002/14651858.CD000032.pub3","ISSN":"1465-1858","issue":"6","language":"en","note":"publisher: John Wiley &amp; Sons, Ltd","source":"www-cochranelibrary-com.offcampus.lib.washington.edu","title":"Antenatal dietary education and supplementation to increase energy and protein intake","URL":"http://www.cochranelibrary.com/cdsr/doi/10.1002/14651858.CD000032.pub3/full","author":[{"family":"Ota","given":"Erika"},{"family":"Hori","given":"Hiroyuki"},{"family":"Mori","given":"Rintaro"},{"family":"Tobe</w:instrText>
            </w:r>
            <w:r w:rsidRPr="006A2D86">
              <w:rPr>
                <w:rFonts w:ascii="Cambria Math" w:hAnsi="Cambria Math" w:cs="Cambria Math"/>
                <w:sz w:val="20"/>
                <w:szCs w:val="20"/>
              </w:rPr>
              <w:instrText>‐</w:instrText>
            </w:r>
            <w:r w:rsidRPr="006A2D86">
              <w:rPr>
                <w:rFonts w:ascii="Arial" w:hAnsi="Arial" w:cs="Arial"/>
                <w:sz w:val="20"/>
                <w:szCs w:val="20"/>
              </w:rPr>
              <w:instrText xml:space="preserve">Gai","given":"Ruoyan"},{"family":"Farrar","given":"Diane"}],"accessed":{"date-parts":[["2020",4,15]]},"issued":{"date-parts":[["2015"]]}}}],"schema":"https://github.com/citation-style-language/schema/raw/master/csl-citation.json"} </w:instrText>
            </w:r>
            <w:r w:rsidRPr="006A2D8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6A2D86">
              <w:rPr>
                <w:rFonts w:ascii="Arial" w:hAnsi="Arial" w:cs="Arial"/>
                <w:sz w:val="20"/>
              </w:rPr>
              <w:t>(1)</w:t>
            </w:r>
            <w:r w:rsidRPr="006A2D8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A2D86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2D47E54" w14:textId="44E3176E" w:rsidR="00800B43" w:rsidRPr="000B7A2B" w:rsidRDefault="00800B43" w:rsidP="006A2D86">
            <w:pPr>
              <w:pStyle w:val="ListParagraph"/>
              <w:numPr>
                <w:ilvl w:val="0"/>
                <w:numId w:val="18"/>
              </w:numPr>
              <w:tabs>
                <w:tab w:val="left" w:pos="150"/>
              </w:tabs>
              <w:ind w:left="240" w:hanging="270"/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</w:pPr>
            <w:r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Current evidence does not show an effect between BEP and LAZ/WLZ scores (</w:t>
            </w:r>
            <w:r w:rsidR="00A528C8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Ota</w:t>
            </w:r>
            <w:r w:rsidR="006A2D86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,</w:t>
            </w:r>
            <w:r w:rsidR="00A528C8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 xml:space="preserve"> </w:t>
            </w:r>
            <w:r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 xml:space="preserve">2015). </w:t>
            </w:r>
            <w:r w:rsid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 xml:space="preserve">But there is reason to believe it should affect child growth. </w:t>
            </w:r>
          </w:p>
          <w:p w14:paraId="219C9F3D" w14:textId="7C898203" w:rsidR="00456AD8" w:rsidRDefault="00800B43" w:rsidP="006A2D86">
            <w:pPr>
              <w:pStyle w:val="ListParagraph"/>
              <w:numPr>
                <w:ilvl w:val="0"/>
                <w:numId w:val="19"/>
              </w:numPr>
              <w:tabs>
                <w:tab w:val="left" w:pos="1114"/>
              </w:tabs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</w:pPr>
            <w:r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 xml:space="preserve">While the literature </w:t>
            </w:r>
            <w:r w:rsid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has strong evidence</w:t>
            </w:r>
            <w:r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 xml:space="preserve"> there is some causal effect size between birthweight LAZ/WLZ (Harding 2017), the effect from BEP through birthweight might not be big enough</w:t>
            </w:r>
            <w:r w:rsidR="00A528C8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 xml:space="preserve"> </w:t>
            </w:r>
            <w:r w:rsidR="006A2D86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to show an effect in LAZ/WLZ th</w:t>
            </w:r>
            <w:r w:rsidR="00A528C8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r</w:t>
            </w:r>
            <w:r w:rsidR="006A2D86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o</w:t>
            </w:r>
            <w:r w:rsidR="00A528C8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ugh birthweight?</w:t>
            </w:r>
            <w:r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? Or the studies might not be powerful enough to detect a difference</w:t>
            </w:r>
            <w:r w:rsidR="00A528C8"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?</w:t>
            </w:r>
            <w:r w:rsidRP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 xml:space="preserve"> This is probably why Gates believe BEP should have a causal effect on LAZ/WLZ scores which we will model in our hopes and dreams scenario. </w:t>
            </w:r>
            <w:r w:rsidR="000B7A2B"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(this should be our justification for doing hopes and dreams scenario)</w:t>
            </w:r>
          </w:p>
          <w:p w14:paraId="424DB310" w14:textId="4D943659" w:rsidR="00655C81" w:rsidRDefault="00655C81" w:rsidP="006A2D86">
            <w:pPr>
              <w:pStyle w:val="ListParagraph"/>
              <w:numPr>
                <w:ilvl w:val="0"/>
                <w:numId w:val="19"/>
              </w:numPr>
              <w:tabs>
                <w:tab w:val="left" w:pos="1114"/>
              </w:tabs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Following up to child-growth failure outcomes require a long follow-up period, hence this outcome might not be measured accurately in current studies.</w:t>
            </w:r>
          </w:p>
          <w:p w14:paraId="49F5DD62" w14:textId="7095FA3C" w:rsidR="00655C81" w:rsidRPr="000B7A2B" w:rsidRDefault="00655C81" w:rsidP="006A2D86">
            <w:pPr>
              <w:pStyle w:val="ListParagraph"/>
              <w:numPr>
                <w:ilvl w:val="0"/>
                <w:numId w:val="19"/>
              </w:numPr>
              <w:tabs>
                <w:tab w:val="left" w:pos="1114"/>
              </w:tabs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504D" w:themeColor="accent2"/>
                <w:sz w:val="20"/>
                <w:szCs w:val="20"/>
              </w:rPr>
              <w:t>BEP is only affecting maternal weight- gain during pregnancy and not pre-pregnancy BMI</w:t>
            </w:r>
          </w:p>
          <w:p w14:paraId="37C6CA1E" w14:textId="77777777" w:rsidR="006A2D86" w:rsidRDefault="00800B43" w:rsidP="00800B43">
            <w:pPr>
              <w:pStyle w:val="ListParagraph"/>
              <w:numPr>
                <w:ilvl w:val="0"/>
                <w:numId w:val="20"/>
              </w:numPr>
              <w:tabs>
                <w:tab w:val="left" w:pos="1114"/>
              </w:tabs>
              <w:ind w:left="150" w:hanging="180"/>
              <w:rPr>
                <w:rFonts w:ascii="Arial" w:hAnsi="Arial" w:cs="Arial"/>
                <w:noProof/>
                <w:sz w:val="20"/>
                <w:szCs w:val="20"/>
              </w:rPr>
            </w:pPr>
            <w:r w:rsidRPr="006A2D86">
              <w:rPr>
                <w:rFonts w:ascii="Arial" w:hAnsi="Arial" w:cs="Arial"/>
                <w:noProof/>
                <w:sz w:val="20"/>
                <w:szCs w:val="20"/>
              </w:rPr>
              <w:t>BMI should have an effect on LAZ/WLZ scores suggested by the literature (and Gates</w:t>
            </w:r>
            <w:r w:rsidR="00403BEB" w:rsidRPr="006A2D86">
              <w:rPr>
                <w:rFonts w:ascii="Arial" w:hAnsi="Arial" w:cs="Arial"/>
                <w:noProof/>
                <w:sz w:val="20"/>
                <w:szCs w:val="20"/>
              </w:rPr>
              <w:t>) but we are not intervening on</w:t>
            </w:r>
            <w:r w:rsidR="00A528C8" w:rsidRPr="006A2D86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6A2D86">
              <w:rPr>
                <w:rFonts w:ascii="Arial" w:hAnsi="Arial" w:cs="Arial"/>
                <w:noProof/>
                <w:sz w:val="20"/>
                <w:szCs w:val="20"/>
              </w:rPr>
              <w:t>BMI, and so simply correlatng</w:t>
            </w:r>
            <w:r w:rsidR="00A528C8" w:rsidRPr="006A2D86">
              <w:rPr>
                <w:rFonts w:ascii="Arial" w:hAnsi="Arial" w:cs="Arial"/>
                <w:noProof/>
                <w:sz w:val="20"/>
                <w:szCs w:val="20"/>
              </w:rPr>
              <w:t xml:space="preserve"> birthweight and </w:t>
            </w:r>
            <w:r w:rsidRPr="006A2D86">
              <w:rPr>
                <w:rFonts w:ascii="Arial" w:hAnsi="Arial" w:cs="Arial"/>
                <w:noProof/>
                <w:sz w:val="20"/>
                <w:szCs w:val="20"/>
              </w:rPr>
              <w:t xml:space="preserve"> LAZ </w:t>
            </w:r>
            <w:r w:rsidR="00A6473C" w:rsidRPr="006A2D86">
              <w:rPr>
                <w:rFonts w:ascii="Arial" w:hAnsi="Arial" w:cs="Arial"/>
                <w:noProof/>
                <w:sz w:val="20"/>
                <w:szCs w:val="20"/>
              </w:rPr>
              <w:t xml:space="preserve">/ </w:t>
            </w:r>
            <w:r w:rsidRPr="006A2D86">
              <w:rPr>
                <w:rFonts w:ascii="Arial" w:hAnsi="Arial" w:cs="Arial"/>
                <w:noProof/>
                <w:sz w:val="20"/>
                <w:szCs w:val="20"/>
              </w:rPr>
              <w:t>WLZ will capture the relationship between BMI and LAZ/WLZ</w:t>
            </w:r>
            <w:r w:rsidR="00A528C8" w:rsidRPr="006A2D86">
              <w:rPr>
                <w:rFonts w:ascii="Arial" w:hAnsi="Arial" w:cs="Arial"/>
                <w:noProof/>
                <w:sz w:val="20"/>
                <w:szCs w:val="20"/>
              </w:rPr>
              <w:t>.</w:t>
            </w:r>
          </w:p>
          <w:p w14:paraId="0C18A870" w14:textId="77777777" w:rsidR="006A2D86" w:rsidRDefault="00C86C78" w:rsidP="00800B43">
            <w:pPr>
              <w:pStyle w:val="ListParagraph"/>
              <w:numPr>
                <w:ilvl w:val="1"/>
                <w:numId w:val="20"/>
              </w:numPr>
              <w:tabs>
                <w:tab w:val="left" w:pos="1114"/>
              </w:tabs>
              <w:ind w:left="690"/>
              <w:rPr>
                <w:rFonts w:ascii="Arial" w:hAnsi="Arial" w:cs="Arial"/>
                <w:noProof/>
                <w:sz w:val="20"/>
                <w:szCs w:val="20"/>
              </w:rPr>
            </w:pPr>
            <w:r w:rsidRPr="006A2D86">
              <w:rPr>
                <w:rFonts w:ascii="Arial" w:hAnsi="Arial" w:cs="Arial"/>
                <w:noProof/>
                <w:sz w:val="20"/>
                <w:szCs w:val="20"/>
              </w:rPr>
              <w:t xml:space="preserve">OR alternatively, we correlate BMI and LAZ/WLZ scores </w:t>
            </w:r>
            <w:r w:rsidR="00A528C8" w:rsidRPr="006A2D86">
              <w:rPr>
                <w:rFonts w:ascii="Arial" w:hAnsi="Arial" w:cs="Arial"/>
                <w:noProof/>
                <w:sz w:val="20"/>
                <w:szCs w:val="20"/>
              </w:rPr>
              <w:t>and not correlate birthweight and LAZ/WLZ</w:t>
            </w:r>
          </w:p>
          <w:p w14:paraId="6EB857A9" w14:textId="77777777" w:rsidR="006A2D86" w:rsidRPr="006A2D86" w:rsidRDefault="00403BEB" w:rsidP="00B5196A">
            <w:pPr>
              <w:pStyle w:val="ListParagraph"/>
              <w:numPr>
                <w:ilvl w:val="0"/>
                <w:numId w:val="20"/>
              </w:numPr>
              <w:tabs>
                <w:tab w:val="left" w:pos="1114"/>
              </w:tabs>
              <w:ind w:left="150" w:hanging="180"/>
              <w:rPr>
                <w:rFonts w:ascii="Arial" w:hAnsi="Arial" w:cs="Arial"/>
                <w:noProof/>
                <w:sz w:val="20"/>
                <w:szCs w:val="20"/>
              </w:rPr>
            </w:pPr>
            <w:r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b</w:t>
            </w:r>
            <w:r w:rsidR="00065A10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*</w:t>
            </w:r>
            <w:r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use crude effect cuz we are not intervening</w:t>
            </w:r>
            <w:r w:rsidR="00A6473C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(ideally </w:t>
            </w:r>
            <w:r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crude mean shift birthweight by maternal BMI</w:t>
            </w:r>
            <w:r w:rsidR="00A6473C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) </w:t>
            </w:r>
            <w:r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</w:t>
            </w:r>
          </w:p>
          <w:bookmarkEnd w:id="0"/>
          <w:p w14:paraId="7D732029" w14:textId="35EF1F4A" w:rsidR="00403BEB" w:rsidRPr="006A2D86" w:rsidRDefault="006A2D86" w:rsidP="00B5196A">
            <w:pPr>
              <w:pStyle w:val="ListParagraph"/>
              <w:numPr>
                <w:ilvl w:val="0"/>
                <w:numId w:val="20"/>
              </w:numPr>
              <w:tabs>
                <w:tab w:val="left" w:pos="1114"/>
              </w:tabs>
              <w:ind w:left="150" w:hanging="18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OR</w:t>
            </w:r>
            <w:r w:rsidR="00403BEB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if there is only crude OR/RR, then we can try to back-calculate a correlati</w:t>
            </w:r>
            <w:r w:rsidR="00065A10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o</w:t>
            </w:r>
            <w:r w:rsidR="00403BEB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n coeff</w:t>
            </w:r>
            <w:r w:rsidR="00065A10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icient to model </w:t>
            </w:r>
            <w:r w:rsidR="00B5196A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a </w:t>
            </w:r>
            <w:r w:rsidR="00065A10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correlation</w:t>
            </w:r>
            <w:r w:rsidR="00B5196A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instead</w:t>
            </w:r>
            <w:r w:rsidR="00A6473C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</w:t>
            </w:r>
            <w:r w:rsidR="00065A10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(</w:t>
            </w:r>
            <w:r w:rsidR="00B5196A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second choice</w:t>
            </w:r>
            <w:r w:rsidR="00065A10" w:rsidRPr="006A2D86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)</w:t>
            </w:r>
          </w:p>
        </w:tc>
      </w:tr>
      <w:tr w:rsidR="002615E0" w:rsidRPr="00803143" w14:paraId="60CF7675" w14:textId="77777777" w:rsidTr="00800B43">
        <w:tc>
          <w:tcPr>
            <w:tcW w:w="10790" w:type="dxa"/>
            <w:shd w:val="clear" w:color="auto" w:fill="DBE5F1" w:themeFill="accent1" w:themeFillTint="33"/>
          </w:tcPr>
          <w:p w14:paraId="11576522" w14:textId="4B1F8447" w:rsidR="002615E0" w:rsidRDefault="002615E0" w:rsidP="002615E0">
            <w:pPr>
              <w:tabs>
                <w:tab w:val="left" w:pos="111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Hopes and dreams implementation</w:t>
            </w:r>
            <w:r w:rsidR="00456AD8">
              <w:rPr>
                <w:rFonts w:ascii="Arial" w:hAnsi="Arial" w:cs="Arial"/>
              </w:rPr>
              <w:t>:</w:t>
            </w:r>
          </w:p>
        </w:tc>
      </w:tr>
      <w:tr w:rsidR="002615E0" w:rsidRPr="00803143" w14:paraId="2F2CBEEA" w14:textId="77777777" w:rsidTr="00456AD8">
        <w:trPr>
          <w:trHeight w:val="3230"/>
        </w:trPr>
        <w:tc>
          <w:tcPr>
            <w:tcW w:w="10790" w:type="dxa"/>
          </w:tcPr>
          <w:p w14:paraId="55F1ED24" w14:textId="2AE3B29E" w:rsidR="002615E0" w:rsidRDefault="002615E0" w:rsidP="00456AD8">
            <w:pPr>
              <w:tabs>
                <w:tab w:val="left" w:pos="1114"/>
              </w:tabs>
              <w:jc w:val="center"/>
              <w:rPr>
                <w:rFonts w:ascii="Arial" w:hAnsi="Arial" w:cs="Arial"/>
              </w:rPr>
            </w:pPr>
          </w:p>
          <w:p w14:paraId="11EF94D1" w14:textId="36C17BA8" w:rsidR="00456AD8" w:rsidRPr="00456AD8" w:rsidRDefault="00CB0F4E" w:rsidP="00CB0F4E">
            <w:pPr>
              <w:tabs>
                <w:tab w:val="left" w:pos="1114"/>
              </w:tabs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37B1A443" wp14:editId="552B21AF">
                  <wp:extent cx="3362383" cy="263842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79" cy="26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AD8" w:rsidRPr="00803143" w14:paraId="3DA1E307" w14:textId="77777777" w:rsidTr="00456AD8">
        <w:trPr>
          <w:trHeight w:val="458"/>
        </w:trPr>
        <w:tc>
          <w:tcPr>
            <w:tcW w:w="10790" w:type="dxa"/>
          </w:tcPr>
          <w:p w14:paraId="41F6B932" w14:textId="16A6054D" w:rsidR="00456AD8" w:rsidRPr="00C409C4" w:rsidRDefault="00456AD8" w:rsidP="00C409C4">
            <w:pPr>
              <w:pStyle w:val="ListParagraph"/>
              <w:numPr>
                <w:ilvl w:val="0"/>
                <w:numId w:val="21"/>
              </w:numPr>
              <w:tabs>
                <w:tab w:val="left" w:pos="1114"/>
              </w:tabs>
              <w:ind w:left="150" w:hanging="150"/>
              <w:rPr>
                <w:rFonts w:ascii="Arial" w:hAnsi="Arial" w:cs="Arial"/>
                <w:sz w:val="20"/>
              </w:rPr>
            </w:pPr>
            <w:r w:rsidRPr="00C409C4">
              <w:rPr>
                <w:rFonts w:ascii="Arial" w:hAnsi="Arial" w:cs="Arial"/>
                <w:sz w:val="20"/>
              </w:rPr>
              <w:t>Gates wanted us to model the same effect size (b</w:t>
            </w:r>
            <w:r w:rsidR="0087012B" w:rsidRPr="00C409C4">
              <w:rPr>
                <w:rFonts w:ascii="Arial" w:hAnsi="Arial" w:cs="Arial"/>
                <w:sz w:val="20"/>
              </w:rPr>
              <w:t xml:space="preserve"> adjusted</w:t>
            </w:r>
            <w:r w:rsidRPr="00C409C4">
              <w:rPr>
                <w:rFonts w:ascii="Arial" w:hAnsi="Arial" w:cs="Arial"/>
                <w:sz w:val="20"/>
              </w:rPr>
              <w:t xml:space="preserve">) </w:t>
            </w:r>
            <w:r w:rsidR="00162BB7" w:rsidRPr="00C409C4">
              <w:rPr>
                <w:rFonts w:ascii="Arial" w:hAnsi="Arial" w:cs="Arial"/>
                <w:sz w:val="20"/>
              </w:rPr>
              <w:t xml:space="preserve">for BMI on LAZ/WLZ. However, </w:t>
            </w:r>
            <w:r w:rsidR="008D3BB6" w:rsidRPr="00C409C4">
              <w:rPr>
                <w:rFonts w:ascii="Arial" w:hAnsi="Arial" w:cs="Arial"/>
                <w:sz w:val="20"/>
              </w:rPr>
              <w:t xml:space="preserve">since we are not intervening on BMI, </w:t>
            </w:r>
            <w:r w:rsidR="00234A14" w:rsidRPr="00C409C4">
              <w:rPr>
                <w:rFonts w:ascii="Arial" w:hAnsi="Arial" w:cs="Arial"/>
                <w:sz w:val="20"/>
              </w:rPr>
              <w:t>we don’t need the causal effect d. We only want the baseline LAZ/WLZ by BMI strata. b* and correlation c should</w:t>
            </w:r>
            <w:r w:rsidR="008D3BB6" w:rsidRPr="00C409C4">
              <w:rPr>
                <w:rFonts w:ascii="Arial" w:hAnsi="Arial" w:cs="Arial"/>
                <w:sz w:val="20"/>
              </w:rPr>
              <w:t xml:space="preserve"> capture th</w:t>
            </w:r>
            <w:r w:rsidR="00C409C4">
              <w:rPr>
                <w:rFonts w:ascii="Arial" w:hAnsi="Arial" w:cs="Arial"/>
                <w:sz w:val="20"/>
              </w:rPr>
              <w:t>is</w:t>
            </w:r>
            <w:r w:rsidR="008D3BB6" w:rsidRPr="00C409C4">
              <w:rPr>
                <w:rFonts w:ascii="Arial" w:hAnsi="Arial" w:cs="Arial"/>
                <w:sz w:val="20"/>
              </w:rPr>
              <w:t xml:space="preserve"> relationship between BMI and LAZ/WLZ</w:t>
            </w:r>
          </w:p>
          <w:p w14:paraId="443B4F67" w14:textId="77777777" w:rsidR="00C409C4" w:rsidRDefault="00234A14" w:rsidP="00456AD8">
            <w:pPr>
              <w:pStyle w:val="ListParagraph"/>
              <w:numPr>
                <w:ilvl w:val="0"/>
                <w:numId w:val="21"/>
              </w:numPr>
              <w:tabs>
                <w:tab w:val="left" w:pos="1114"/>
              </w:tabs>
              <w:ind w:left="150" w:hanging="150"/>
              <w:rPr>
                <w:rFonts w:ascii="Arial" w:hAnsi="Arial" w:cs="Arial"/>
                <w:sz w:val="20"/>
              </w:rPr>
            </w:pPr>
            <w:r w:rsidRPr="00C409C4">
              <w:rPr>
                <w:rFonts w:ascii="Arial" w:hAnsi="Arial" w:cs="Arial"/>
                <w:sz w:val="20"/>
              </w:rPr>
              <w:t>alternatively, as above, we can model the correlation between BMI and LAZ/WLZ instead of correlation c.</w:t>
            </w:r>
          </w:p>
          <w:p w14:paraId="6C953F54" w14:textId="77777777" w:rsidR="00C409C4" w:rsidRDefault="00234A14" w:rsidP="00741519">
            <w:pPr>
              <w:pStyle w:val="ListParagraph"/>
              <w:numPr>
                <w:ilvl w:val="1"/>
                <w:numId w:val="21"/>
              </w:numPr>
              <w:tabs>
                <w:tab w:val="left" w:pos="1114"/>
              </w:tabs>
              <w:ind w:left="690"/>
              <w:rPr>
                <w:rFonts w:ascii="Arial" w:hAnsi="Arial" w:cs="Arial"/>
                <w:sz w:val="20"/>
              </w:rPr>
            </w:pPr>
            <w:r w:rsidRPr="00C409C4">
              <w:rPr>
                <w:rFonts w:ascii="Arial" w:hAnsi="Arial" w:cs="Arial"/>
                <w:sz w:val="20"/>
              </w:rPr>
              <w:t>note: we want to avoid modelling correlation of one variable with two variables as this will be too complicated to get right</w:t>
            </w:r>
          </w:p>
          <w:p w14:paraId="770D0958" w14:textId="7DA98D0E" w:rsidR="008D3BB6" w:rsidRPr="00C409C4" w:rsidRDefault="008D3BB6" w:rsidP="00456AD8">
            <w:pPr>
              <w:pStyle w:val="ListParagraph"/>
              <w:numPr>
                <w:ilvl w:val="0"/>
                <w:numId w:val="21"/>
              </w:numPr>
              <w:tabs>
                <w:tab w:val="left" w:pos="1114"/>
              </w:tabs>
              <w:ind w:left="150" w:hanging="150"/>
              <w:rPr>
                <w:rFonts w:ascii="Arial" w:hAnsi="Arial" w:cs="Arial"/>
                <w:sz w:val="20"/>
              </w:rPr>
            </w:pPr>
            <w:r w:rsidRPr="00C409C4">
              <w:rPr>
                <w:rFonts w:ascii="Arial" w:hAnsi="Arial" w:cs="Arial"/>
                <w:sz w:val="20"/>
                <w:szCs w:val="20"/>
              </w:rPr>
              <w:t xml:space="preserve">We are </w:t>
            </w:r>
            <w:r w:rsidR="005978FA" w:rsidRPr="00C409C4">
              <w:rPr>
                <w:rFonts w:ascii="Arial" w:hAnsi="Arial" w:cs="Arial"/>
                <w:sz w:val="20"/>
                <w:szCs w:val="20"/>
              </w:rPr>
              <w:t xml:space="preserve">using the effect size Gates gave us as the total effect of BEP on LAZ/WLZ, so we do not need to model </w:t>
            </w:r>
            <w:r w:rsidR="00887E1B" w:rsidRPr="00C409C4">
              <w:rPr>
                <w:rFonts w:ascii="Arial" w:hAnsi="Arial" w:cs="Arial"/>
                <w:sz w:val="20"/>
                <w:szCs w:val="20"/>
              </w:rPr>
              <w:t>the</w:t>
            </w:r>
          </w:p>
          <w:p w14:paraId="47485997" w14:textId="5D43166D" w:rsidR="008D3BB6" w:rsidRDefault="00C409C4" w:rsidP="00741519">
            <w:pPr>
              <w:tabs>
                <w:tab w:val="left" w:pos="1114"/>
              </w:tabs>
              <w:rPr>
                <w:noProof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5978FA" w:rsidRPr="005978FA">
              <w:rPr>
                <w:rFonts w:ascii="Arial" w:hAnsi="Arial" w:cs="Arial"/>
                <w:sz w:val="20"/>
                <w:szCs w:val="20"/>
              </w:rPr>
              <w:t>ndirect and direct effect sizes</w:t>
            </w:r>
          </w:p>
        </w:tc>
      </w:tr>
    </w:tbl>
    <w:p w14:paraId="73139BAD" w14:textId="77777777" w:rsidR="00BB1CE2" w:rsidRDefault="00BB1CE2" w:rsidP="0035731B">
      <w:pPr>
        <w:rPr>
          <w:rFonts w:ascii="Arial" w:hAnsi="Arial" w:cs="Arial"/>
          <w:sz w:val="20"/>
          <w:szCs w:val="20"/>
        </w:rPr>
      </w:pPr>
    </w:p>
    <w:p w14:paraId="458E72CD" w14:textId="48A9A427" w:rsidR="0065380D" w:rsidRDefault="0065380D" w:rsidP="00492F7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Effect sizes and their evidence:</w:t>
      </w:r>
    </w:p>
    <w:p w14:paraId="2F0B440F" w14:textId="5E3ECFC2" w:rsidR="0065380D" w:rsidRDefault="0065380D" w:rsidP="00492F75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2970"/>
        <w:gridCol w:w="2970"/>
        <w:gridCol w:w="1435"/>
      </w:tblGrid>
      <w:tr w:rsidR="003C2B65" w:rsidRPr="00CE0A4D" w14:paraId="02F6CA6E" w14:textId="77777777" w:rsidTr="003F7BAF">
        <w:trPr>
          <w:trHeight w:val="521"/>
        </w:trPr>
        <w:tc>
          <w:tcPr>
            <w:tcW w:w="985" w:type="dxa"/>
            <w:shd w:val="clear" w:color="auto" w:fill="F2DBDB" w:themeFill="accent2" w:themeFillTint="33"/>
          </w:tcPr>
          <w:p w14:paraId="0578D0B7" w14:textId="3323E5FC" w:rsidR="003C2B65" w:rsidRPr="00CE0A4D" w:rsidRDefault="003C2B65" w:rsidP="00492F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0A4D">
              <w:rPr>
                <w:rFonts w:ascii="Arial" w:hAnsi="Arial" w:cs="Arial"/>
                <w:b/>
                <w:sz w:val="20"/>
                <w:szCs w:val="20"/>
              </w:rPr>
              <w:t xml:space="preserve">Effect </w:t>
            </w:r>
          </w:p>
        </w:tc>
        <w:tc>
          <w:tcPr>
            <w:tcW w:w="2430" w:type="dxa"/>
            <w:shd w:val="clear" w:color="auto" w:fill="F2DBDB" w:themeFill="accent2" w:themeFillTint="33"/>
          </w:tcPr>
          <w:p w14:paraId="1BA62B98" w14:textId="36ADCD0E" w:rsidR="003C2B65" w:rsidRPr="00CE0A4D" w:rsidRDefault="003C2B65" w:rsidP="00492F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0A4D">
              <w:rPr>
                <w:rFonts w:ascii="Arial" w:hAnsi="Arial" w:cs="Arial"/>
                <w:b/>
                <w:sz w:val="20"/>
                <w:szCs w:val="20"/>
              </w:rPr>
              <w:t>Evidence from</w:t>
            </w:r>
          </w:p>
        </w:tc>
        <w:tc>
          <w:tcPr>
            <w:tcW w:w="2970" w:type="dxa"/>
            <w:shd w:val="clear" w:color="auto" w:fill="F2DBDB" w:themeFill="accent2" w:themeFillTint="33"/>
          </w:tcPr>
          <w:p w14:paraId="1FF4FA8C" w14:textId="3A178ED8" w:rsidR="003C2B65" w:rsidRPr="00CE0A4D" w:rsidRDefault="003C2B65" w:rsidP="003C2B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0A4D">
              <w:rPr>
                <w:rFonts w:ascii="Arial" w:hAnsi="Arial" w:cs="Arial"/>
                <w:b/>
                <w:sz w:val="20"/>
                <w:szCs w:val="20"/>
              </w:rPr>
              <w:t>Confounding, effect modification</w:t>
            </w:r>
          </w:p>
        </w:tc>
        <w:tc>
          <w:tcPr>
            <w:tcW w:w="2970" w:type="dxa"/>
            <w:shd w:val="clear" w:color="auto" w:fill="F2DBDB" w:themeFill="accent2" w:themeFillTint="33"/>
          </w:tcPr>
          <w:p w14:paraId="06EBA0D3" w14:textId="765E6FD3" w:rsidR="003C2B65" w:rsidRPr="00CE0A4D" w:rsidRDefault="003C2B65" w:rsidP="00492F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0A4D"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435" w:type="dxa"/>
            <w:shd w:val="clear" w:color="auto" w:fill="F2DBDB" w:themeFill="accent2" w:themeFillTint="33"/>
          </w:tcPr>
          <w:p w14:paraId="188575CD" w14:textId="586CD7C6" w:rsidR="003C2B65" w:rsidRPr="00CE0A4D" w:rsidRDefault="003C2B65" w:rsidP="00492F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0A4D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</w:tr>
      <w:tr w:rsidR="003C2B65" w:rsidRPr="00CE0A4D" w14:paraId="010BCEC8" w14:textId="77777777" w:rsidTr="0098457C">
        <w:trPr>
          <w:trHeight w:val="890"/>
        </w:trPr>
        <w:tc>
          <w:tcPr>
            <w:tcW w:w="985" w:type="dxa"/>
            <w:shd w:val="clear" w:color="auto" w:fill="FFFFCC"/>
          </w:tcPr>
          <w:p w14:paraId="50C0982E" w14:textId="5A1E4447" w:rsidR="003C2B65" w:rsidRPr="00CE0A4D" w:rsidRDefault="008A2E46" w:rsidP="003C2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30" w:type="dxa"/>
            <w:shd w:val="clear" w:color="auto" w:fill="FFFFCC"/>
          </w:tcPr>
          <w:p w14:paraId="352F3E63" w14:textId="3F2685C9" w:rsidR="003C2B65" w:rsidRPr="00CE0A4D" w:rsidRDefault="003C2B65" w:rsidP="003C2B65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Current evidence from literature</w:t>
            </w:r>
          </w:p>
        </w:tc>
        <w:tc>
          <w:tcPr>
            <w:tcW w:w="2970" w:type="dxa"/>
            <w:shd w:val="clear" w:color="auto" w:fill="FFFFCC"/>
          </w:tcPr>
          <w:p w14:paraId="7504FC02" w14:textId="3106247F" w:rsidR="003C2B65" w:rsidRPr="00CE0A4D" w:rsidRDefault="003C2B65" w:rsidP="003C2B65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Effect modification from maternal BMI</w:t>
            </w:r>
          </w:p>
        </w:tc>
        <w:tc>
          <w:tcPr>
            <w:tcW w:w="2970" w:type="dxa"/>
            <w:shd w:val="clear" w:color="auto" w:fill="FFFFCC"/>
          </w:tcPr>
          <w:p w14:paraId="08851F0B" w14:textId="77777777" w:rsidR="003E7A09" w:rsidRPr="00CE0A4D" w:rsidRDefault="003C2B65" w:rsidP="003C2B65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undernourished women:</w:t>
            </w:r>
          </w:p>
          <w:p w14:paraId="51EB1655" w14:textId="76048BAF" w:rsidR="003C2B65" w:rsidRPr="00CE0A4D" w:rsidRDefault="003E7A09" w:rsidP="003C2B6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-</w:t>
            </w:r>
            <w:r w:rsidR="003C2B65" w:rsidRPr="00CE0A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2B65" w:rsidRPr="00CE0A4D">
              <w:rPr>
                <w:rFonts w:ascii="Arial" w:hAnsi="Arial" w:cs="Arial"/>
                <w:bCs/>
                <w:sz w:val="20"/>
                <w:szCs w:val="20"/>
              </w:rPr>
              <w:t>66.96g (13.13,120.78)</w:t>
            </w:r>
          </w:p>
          <w:p w14:paraId="5DF7B0A4" w14:textId="77777777" w:rsidR="003E7A09" w:rsidRPr="00CE0A4D" w:rsidRDefault="003C2B65" w:rsidP="003E7A09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adequately nourished women:</w:t>
            </w:r>
          </w:p>
          <w:p w14:paraId="079AFBBA" w14:textId="5FC32F3A" w:rsidR="003C2B65" w:rsidRPr="00CE0A4D" w:rsidRDefault="003E7A09" w:rsidP="003E7A09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C2B65" w:rsidRPr="00CE0A4D">
              <w:rPr>
                <w:rFonts w:ascii="Arial" w:hAnsi="Arial" w:cs="Arial"/>
                <w:bCs/>
                <w:sz w:val="20"/>
                <w:szCs w:val="20"/>
              </w:rPr>
              <w:t>40.96g (4.66,77.26)</w:t>
            </w:r>
          </w:p>
        </w:tc>
        <w:tc>
          <w:tcPr>
            <w:tcW w:w="1435" w:type="dxa"/>
            <w:shd w:val="clear" w:color="auto" w:fill="FFFFCC"/>
          </w:tcPr>
          <w:p w14:paraId="5FB7BEF9" w14:textId="361EFB63" w:rsidR="003C2B65" w:rsidRPr="00CE0A4D" w:rsidRDefault="003C2B65" w:rsidP="003C2B65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Ota (2015) Cochrane review</w:t>
            </w:r>
          </w:p>
        </w:tc>
      </w:tr>
      <w:tr w:rsidR="003C2B65" w:rsidRPr="00CE0A4D" w14:paraId="3D7763D1" w14:textId="77777777" w:rsidTr="003F7BAF">
        <w:trPr>
          <w:trHeight w:val="350"/>
        </w:trPr>
        <w:tc>
          <w:tcPr>
            <w:tcW w:w="985" w:type="dxa"/>
          </w:tcPr>
          <w:p w14:paraId="3D088D86" w14:textId="4C59C25B" w:rsidR="003C2B65" w:rsidRPr="00CE0A4D" w:rsidRDefault="008A2E46" w:rsidP="003C2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30" w:type="dxa"/>
          </w:tcPr>
          <w:p w14:paraId="72B08CEC" w14:textId="05D6F2F0" w:rsidR="003C2B65" w:rsidRPr="00CE0A4D" w:rsidRDefault="008A2E46" w:rsidP="0065380D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Current evidence from literature</w:t>
            </w:r>
          </w:p>
        </w:tc>
        <w:tc>
          <w:tcPr>
            <w:tcW w:w="2970" w:type="dxa"/>
          </w:tcPr>
          <w:p w14:paraId="79AAC692" w14:textId="77777777" w:rsidR="003C2B65" w:rsidRPr="00CE0A4D" w:rsidRDefault="003C2B65" w:rsidP="006538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C2A105F" w14:textId="7F749358" w:rsidR="003C2B65" w:rsidRPr="00CE0A4D" w:rsidRDefault="006E19CD" w:rsidP="006E19CD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Adjusted RR 1.64 (95% CI 1.38–1.94)</w:t>
            </w:r>
          </w:p>
        </w:tc>
        <w:tc>
          <w:tcPr>
            <w:tcW w:w="1435" w:type="dxa"/>
          </w:tcPr>
          <w:p w14:paraId="44C2BE6A" w14:textId="0C9E9311" w:rsidR="003C2B65" w:rsidRPr="00CE0A4D" w:rsidRDefault="00C91D23" w:rsidP="00C91D23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Han (2011) meta-analysis</w:t>
            </w:r>
          </w:p>
        </w:tc>
      </w:tr>
      <w:tr w:rsidR="00B5196A" w:rsidRPr="00CE0A4D" w14:paraId="7FB1113E" w14:textId="77777777" w:rsidTr="003F7BAF">
        <w:trPr>
          <w:trHeight w:val="350"/>
        </w:trPr>
        <w:tc>
          <w:tcPr>
            <w:tcW w:w="985" w:type="dxa"/>
            <w:shd w:val="clear" w:color="auto" w:fill="FFFF00"/>
          </w:tcPr>
          <w:p w14:paraId="757BB106" w14:textId="05B1A30C" w:rsidR="00B5196A" w:rsidRPr="00CE0A4D" w:rsidRDefault="00B5196A" w:rsidP="003C2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b*</w:t>
            </w:r>
          </w:p>
        </w:tc>
        <w:tc>
          <w:tcPr>
            <w:tcW w:w="2430" w:type="dxa"/>
            <w:shd w:val="clear" w:color="auto" w:fill="FFFF00"/>
          </w:tcPr>
          <w:p w14:paraId="25433243" w14:textId="7C2AE0C4" w:rsidR="00B5196A" w:rsidRPr="00CE0A4D" w:rsidRDefault="00AF5FE2" w:rsidP="0065380D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Current evidence from literature</w:t>
            </w:r>
          </w:p>
        </w:tc>
        <w:tc>
          <w:tcPr>
            <w:tcW w:w="2970" w:type="dxa"/>
            <w:shd w:val="clear" w:color="auto" w:fill="FFFF00"/>
          </w:tcPr>
          <w:p w14:paraId="1DEBEA37" w14:textId="70D9AA2C" w:rsidR="00B5196A" w:rsidRPr="00CE0A4D" w:rsidRDefault="00AF5FE2" w:rsidP="0065380D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Crude</w:t>
            </w:r>
          </w:p>
        </w:tc>
        <w:tc>
          <w:tcPr>
            <w:tcW w:w="2970" w:type="dxa"/>
            <w:shd w:val="clear" w:color="auto" w:fill="FFFF00"/>
          </w:tcPr>
          <w:p w14:paraId="7E850A75" w14:textId="77777777" w:rsidR="00B5196A" w:rsidRPr="00CE0A4D" w:rsidRDefault="00B5196A" w:rsidP="006E19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FFFF00"/>
          </w:tcPr>
          <w:p w14:paraId="50EF1979" w14:textId="77777777" w:rsidR="00B5196A" w:rsidRPr="00CE0A4D" w:rsidRDefault="00B5196A" w:rsidP="00C91D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2B65" w:rsidRPr="00CE0A4D" w14:paraId="725FD0C6" w14:textId="77777777" w:rsidTr="003F7BAF">
        <w:trPr>
          <w:trHeight w:val="329"/>
        </w:trPr>
        <w:tc>
          <w:tcPr>
            <w:tcW w:w="985" w:type="dxa"/>
          </w:tcPr>
          <w:p w14:paraId="283D0F49" w14:textId="76A2435E" w:rsidR="003C2B65" w:rsidRPr="00CE0A4D" w:rsidRDefault="00EC4F43" w:rsidP="003C2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 xml:space="preserve">c </w:t>
            </w:r>
          </w:p>
        </w:tc>
        <w:tc>
          <w:tcPr>
            <w:tcW w:w="2430" w:type="dxa"/>
          </w:tcPr>
          <w:p w14:paraId="00318D75" w14:textId="7CB1535B" w:rsidR="003C2B65" w:rsidRPr="00CE0A4D" w:rsidRDefault="002538AA" w:rsidP="003F7BAF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Current evidence from literature</w:t>
            </w:r>
            <w:r w:rsidR="003F7B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7BAF" w:rsidRPr="003F7BAF">
              <w:rPr>
                <w:rFonts w:ascii="Arial" w:hAnsi="Arial" w:cs="Arial"/>
                <w:i/>
                <w:sz w:val="20"/>
                <w:szCs w:val="20"/>
              </w:rPr>
              <w:t>(we are not modelling this)</w:t>
            </w:r>
          </w:p>
        </w:tc>
        <w:tc>
          <w:tcPr>
            <w:tcW w:w="2970" w:type="dxa"/>
          </w:tcPr>
          <w:p w14:paraId="4618F16B" w14:textId="0102D252" w:rsidR="00733A61" w:rsidRPr="00CE0A4D" w:rsidRDefault="00CD54A2" w:rsidP="00733A61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-</w:t>
            </w:r>
            <w:r w:rsidR="00733A61" w:rsidRPr="00CE0A4D">
              <w:rPr>
                <w:rFonts w:ascii="Arial" w:hAnsi="Arial" w:cs="Arial"/>
                <w:sz w:val="20"/>
                <w:szCs w:val="20"/>
              </w:rPr>
              <w:t>adjusting for child's age, sex,</w:t>
            </w:r>
          </w:p>
          <w:p w14:paraId="45F26898" w14:textId="77777777" w:rsidR="00733A61" w:rsidRPr="00CE0A4D" w:rsidRDefault="00733A61" w:rsidP="00733A61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and preceding birth interval, as well as maternal age, education,</w:t>
            </w:r>
          </w:p>
          <w:p w14:paraId="7FA35712" w14:textId="77777777" w:rsidR="00733A61" w:rsidRPr="00CE0A4D" w:rsidRDefault="00733A61" w:rsidP="00733A61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BMI and stature, household wealth, urban/rural residence and country,</w:t>
            </w:r>
          </w:p>
          <w:p w14:paraId="6349A338" w14:textId="77777777" w:rsidR="003C2B65" w:rsidRPr="00CE0A4D" w:rsidRDefault="00733A61" w:rsidP="00733A61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and accounting for the random effect of survey clusters.</w:t>
            </w:r>
          </w:p>
          <w:p w14:paraId="761B5558" w14:textId="79C91A4D" w:rsidR="00772309" w:rsidRPr="00CE0A4D" w:rsidRDefault="00CD54A2" w:rsidP="00CD54A2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-</w:t>
            </w:r>
            <w:r w:rsidR="00772309" w:rsidRPr="00CE0A4D">
              <w:rPr>
                <w:rFonts w:ascii="Arial" w:hAnsi="Arial" w:cs="Arial"/>
                <w:sz w:val="20"/>
                <w:szCs w:val="20"/>
              </w:rPr>
              <w:t xml:space="preserve">Effect modification </w:t>
            </w:r>
            <w:r w:rsidRPr="00CE0A4D">
              <w:rPr>
                <w:rFonts w:ascii="Arial" w:hAnsi="Arial" w:cs="Arial"/>
                <w:sz w:val="20"/>
                <w:szCs w:val="20"/>
              </w:rPr>
              <w:t xml:space="preserve">on the co-occurrence of wasting &amp; stunting </w:t>
            </w:r>
            <w:r w:rsidR="00772309" w:rsidRPr="00CE0A4D">
              <w:rPr>
                <w:rFonts w:ascii="Arial" w:hAnsi="Arial" w:cs="Arial"/>
                <w:sz w:val="20"/>
                <w:szCs w:val="20"/>
              </w:rPr>
              <w:t>by age</w:t>
            </w:r>
            <w:r w:rsidRPr="00CE0A4D">
              <w:rPr>
                <w:rFonts w:ascii="Arial" w:hAnsi="Arial" w:cs="Arial"/>
                <w:sz w:val="20"/>
                <w:szCs w:val="20"/>
              </w:rPr>
              <w:t>, stronger in younger age groups; wealth quintile</w:t>
            </w:r>
            <w:r w:rsidR="003E040F" w:rsidRPr="00CE0A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349DEFD5" w14:textId="5ABEF0B4" w:rsidR="00772309" w:rsidRPr="00CE0A4D" w:rsidRDefault="00772309" w:rsidP="00472C56">
            <w:pPr>
              <w:autoSpaceDE w:val="0"/>
              <w:autoSpaceDN w:val="0"/>
              <w:adjustRightInd w:val="0"/>
              <w:rPr>
                <w:rFonts w:ascii="AdvTTa9c1b374" w:hAnsi="AdvTTa9c1b374" w:cs="AdvTTa9c1b374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 xml:space="preserve">Wasted </w:t>
            </w:r>
            <w:r w:rsidRPr="00CE0A4D">
              <w:rPr>
                <w:rFonts w:ascii="AdvTTa9c1b374" w:hAnsi="AdvTTa9c1b374" w:cs="AdvTTa9c1b374"/>
                <w:sz w:val="20"/>
                <w:szCs w:val="20"/>
              </w:rPr>
              <w:t>adjusted odds ratios:</w:t>
            </w:r>
          </w:p>
          <w:p w14:paraId="317175AA" w14:textId="7018099B" w:rsidR="00772309" w:rsidRPr="00CE0A4D" w:rsidRDefault="00772309" w:rsidP="00472C56">
            <w:pPr>
              <w:rPr>
                <w:rFonts w:ascii="AdvTTa9c1b374" w:hAnsi="AdvTTa9c1b374" w:cs="AdvTTa9c1b374"/>
                <w:sz w:val="20"/>
                <w:szCs w:val="20"/>
              </w:rPr>
            </w:pPr>
            <w:r w:rsidRPr="00CE0A4D">
              <w:rPr>
                <w:rFonts w:ascii="AdvTTa9c1b374" w:hAnsi="AdvTTa9c1b374" w:cs="AdvTTa9c1b374"/>
                <w:sz w:val="20"/>
                <w:szCs w:val="20"/>
              </w:rPr>
              <w:t>-1.60 [1.45, 1.76] (0-59 months)</w:t>
            </w:r>
          </w:p>
          <w:p w14:paraId="13274FDB" w14:textId="456F691C" w:rsidR="00772309" w:rsidRPr="00CE0A4D" w:rsidRDefault="00772309" w:rsidP="00472C56">
            <w:pPr>
              <w:rPr>
                <w:rFonts w:ascii="AdvTTa9c1b374" w:hAnsi="AdvTTa9c1b374" w:cs="AdvTTa9c1b374"/>
                <w:sz w:val="20"/>
                <w:szCs w:val="20"/>
              </w:rPr>
            </w:pPr>
            <w:r w:rsidRPr="00CE0A4D">
              <w:rPr>
                <w:rFonts w:ascii="AdvTTa9c1b374" w:hAnsi="AdvTTa9c1b374" w:cs="AdvTTa9c1b374"/>
                <w:sz w:val="20"/>
                <w:szCs w:val="20"/>
              </w:rPr>
              <w:t>(</w:t>
            </w:r>
            <w:r w:rsidRPr="00CE0A4D">
              <w:rPr>
                <w:rFonts w:ascii="AdvTTa9c1b374" w:hAnsi="AdvTTa9c1b374" w:cs="AdvTTa9c1b374"/>
                <w:i/>
                <w:sz w:val="20"/>
                <w:szCs w:val="20"/>
              </w:rPr>
              <w:t>also has data broken down by age bands</w:t>
            </w:r>
            <w:r w:rsidRPr="00CE0A4D">
              <w:rPr>
                <w:rFonts w:ascii="AdvTTa9c1b374" w:hAnsi="AdvTTa9c1b374" w:cs="AdvTTa9c1b374"/>
                <w:sz w:val="20"/>
                <w:szCs w:val="20"/>
              </w:rPr>
              <w:t>)</w:t>
            </w:r>
          </w:p>
          <w:p w14:paraId="49802C80" w14:textId="68842AF9" w:rsidR="00772309" w:rsidRPr="00CE0A4D" w:rsidRDefault="00772309" w:rsidP="00CE0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65B0793" w14:textId="77777777" w:rsidR="00A966CC" w:rsidRPr="00CE0A4D" w:rsidRDefault="00733A61" w:rsidP="00733A61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 xml:space="preserve">Harding (2017) </w:t>
            </w:r>
          </w:p>
          <w:p w14:paraId="55380131" w14:textId="5ADE89D8" w:rsidR="003C2B65" w:rsidRPr="00CE0A4D" w:rsidRDefault="00772309" w:rsidP="00733A61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 xml:space="preserve">6 </w:t>
            </w:r>
            <w:r w:rsidR="00733A61" w:rsidRPr="00CE0A4D">
              <w:rPr>
                <w:rFonts w:ascii="Arial" w:hAnsi="Arial" w:cs="Arial"/>
                <w:sz w:val="20"/>
                <w:szCs w:val="20"/>
              </w:rPr>
              <w:t>multi-</w:t>
            </w:r>
            <w:proofErr w:type="spellStart"/>
            <w:r w:rsidRPr="00CE0A4D">
              <w:rPr>
                <w:rFonts w:ascii="Arial" w:hAnsi="Arial" w:cs="Arial"/>
                <w:sz w:val="20"/>
                <w:szCs w:val="20"/>
              </w:rPr>
              <w:t>asian</w:t>
            </w:r>
            <w:proofErr w:type="spellEnd"/>
            <w:r w:rsidRPr="00CE0A4D">
              <w:rPr>
                <w:rFonts w:ascii="Arial" w:hAnsi="Arial" w:cs="Arial"/>
                <w:sz w:val="20"/>
                <w:szCs w:val="20"/>
              </w:rPr>
              <w:t>-</w:t>
            </w:r>
            <w:r w:rsidR="00733A61" w:rsidRPr="00CE0A4D">
              <w:rPr>
                <w:rFonts w:ascii="Arial" w:hAnsi="Arial" w:cs="Arial"/>
                <w:sz w:val="20"/>
                <w:szCs w:val="20"/>
              </w:rPr>
              <w:t>country cohort data</w:t>
            </w:r>
          </w:p>
        </w:tc>
      </w:tr>
      <w:tr w:rsidR="00EC4F43" w:rsidRPr="00CE0A4D" w14:paraId="6424A82F" w14:textId="77777777" w:rsidTr="0098457C">
        <w:trPr>
          <w:trHeight w:val="329"/>
        </w:trPr>
        <w:tc>
          <w:tcPr>
            <w:tcW w:w="985" w:type="dxa"/>
            <w:shd w:val="clear" w:color="auto" w:fill="FFFF00"/>
          </w:tcPr>
          <w:p w14:paraId="056DB2E0" w14:textId="59B94DCB" w:rsidR="00EC4F43" w:rsidRPr="00CE0A4D" w:rsidRDefault="00EC4F43" w:rsidP="003C2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i/>
                <w:sz w:val="20"/>
                <w:szCs w:val="20"/>
              </w:rPr>
              <w:t>c</w:t>
            </w:r>
            <w:r w:rsidRPr="00CE0A4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shd w:val="clear" w:color="auto" w:fill="FFFF00"/>
          </w:tcPr>
          <w:p w14:paraId="5C74016E" w14:textId="6372A8C7" w:rsidR="00EC4F43" w:rsidRPr="00CE0A4D" w:rsidRDefault="00234A14" w:rsidP="007F141C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Spearman correlation from Chris’ analysis of the MAL-ED study</w:t>
            </w:r>
          </w:p>
        </w:tc>
        <w:tc>
          <w:tcPr>
            <w:tcW w:w="2970" w:type="dxa"/>
            <w:shd w:val="clear" w:color="auto" w:fill="FFFF00"/>
          </w:tcPr>
          <w:p w14:paraId="6967D2CB" w14:textId="77777777" w:rsidR="00EC4F43" w:rsidRPr="00CE0A4D" w:rsidRDefault="00EC4F43" w:rsidP="00733A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FFFF00"/>
          </w:tcPr>
          <w:p w14:paraId="4F0E9CEC" w14:textId="77777777" w:rsidR="00EC4F43" w:rsidRPr="00CE0A4D" w:rsidRDefault="00EC4F43" w:rsidP="007723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FFFF00"/>
          </w:tcPr>
          <w:p w14:paraId="7EA6E824" w14:textId="77777777" w:rsidR="00EC4F43" w:rsidRPr="00CE0A4D" w:rsidRDefault="00EC4F43" w:rsidP="00733A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2B65" w:rsidRPr="00CE0A4D" w14:paraId="7165A32D" w14:textId="77777777" w:rsidTr="003F7BAF">
        <w:trPr>
          <w:trHeight w:val="350"/>
        </w:trPr>
        <w:tc>
          <w:tcPr>
            <w:tcW w:w="985" w:type="dxa"/>
          </w:tcPr>
          <w:p w14:paraId="60D920C8" w14:textId="78EDF60B" w:rsidR="003C2B65" w:rsidRPr="00CE0A4D" w:rsidRDefault="00302211" w:rsidP="003C2B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D or d’</w:t>
            </w:r>
            <w:r w:rsidR="003F7BAF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3F7BAF" w:rsidRPr="00CE0A4D">
              <w:rPr>
                <w:rFonts w:ascii="Arial" w:hAnsi="Arial" w:cs="Arial"/>
                <w:i/>
                <w:sz w:val="20"/>
                <w:szCs w:val="20"/>
              </w:rPr>
              <w:t xml:space="preserve"> d</w:t>
            </w:r>
          </w:p>
        </w:tc>
        <w:tc>
          <w:tcPr>
            <w:tcW w:w="2430" w:type="dxa"/>
            <w:shd w:val="clear" w:color="auto" w:fill="auto"/>
          </w:tcPr>
          <w:p w14:paraId="614C8EB7" w14:textId="0A0C3306" w:rsidR="003C2B65" w:rsidRPr="00CE0A4D" w:rsidRDefault="00201731" w:rsidP="00E55DD3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F7BAF">
              <w:rPr>
                <w:rFonts w:ascii="Arial" w:hAnsi="Arial" w:cs="Arial"/>
                <w:i/>
                <w:sz w:val="20"/>
                <w:szCs w:val="20"/>
              </w:rPr>
              <w:t>Need more investigation</w:t>
            </w:r>
            <w:r w:rsidR="009E270E" w:rsidRPr="00CE0A4D">
              <w:rPr>
                <w:rFonts w:ascii="Arial" w:hAnsi="Arial" w:cs="Arial"/>
                <w:i/>
                <w:sz w:val="20"/>
                <w:szCs w:val="20"/>
              </w:rPr>
              <w:t xml:space="preserve"> (we do not model this)</w:t>
            </w:r>
            <w:r w:rsidR="003F7BAF" w:rsidRPr="00CE0A4D">
              <w:rPr>
                <w:rFonts w:ascii="Arial" w:hAnsi="Arial" w:cs="Arial"/>
                <w:sz w:val="20"/>
                <w:szCs w:val="20"/>
              </w:rPr>
              <w:t xml:space="preserve"> We are modelling correlation </w:t>
            </w:r>
            <w:r w:rsidR="003F7BAF" w:rsidRPr="00E55DD3">
              <w:rPr>
                <w:rFonts w:ascii="Arial" w:hAnsi="Arial" w:cs="Arial"/>
                <w:i/>
                <w:sz w:val="20"/>
                <w:szCs w:val="20"/>
              </w:rPr>
              <w:t>c</w:t>
            </w:r>
            <w:r w:rsidR="003F7BAF" w:rsidRPr="00CE0A4D">
              <w:rPr>
                <w:rFonts w:ascii="Arial" w:hAnsi="Arial" w:cs="Arial"/>
                <w:sz w:val="20"/>
                <w:szCs w:val="20"/>
              </w:rPr>
              <w:t xml:space="preserve"> instead</w:t>
            </w:r>
          </w:p>
        </w:tc>
        <w:tc>
          <w:tcPr>
            <w:tcW w:w="2970" w:type="dxa"/>
          </w:tcPr>
          <w:p w14:paraId="29134C26" w14:textId="77777777" w:rsidR="003C2B65" w:rsidRPr="00CE0A4D" w:rsidRDefault="003C2B65" w:rsidP="00492F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4CB8562" w14:textId="5BAE852D" w:rsidR="003C2B65" w:rsidRPr="00CE0A4D" w:rsidRDefault="00234A14" w:rsidP="003F7BAF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Gates wanted us to use a causal effect size of 2</w:t>
            </w:r>
          </w:p>
        </w:tc>
        <w:tc>
          <w:tcPr>
            <w:tcW w:w="1435" w:type="dxa"/>
          </w:tcPr>
          <w:p w14:paraId="0EC8A339" w14:textId="7BA09CDB" w:rsidR="003C2B65" w:rsidRPr="00CE0A4D" w:rsidRDefault="003C2B65" w:rsidP="00234A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2B65" w:rsidRPr="00CE0A4D" w14:paraId="165F2BCB" w14:textId="77777777" w:rsidTr="0098457C">
        <w:trPr>
          <w:trHeight w:val="701"/>
        </w:trPr>
        <w:tc>
          <w:tcPr>
            <w:tcW w:w="985" w:type="dxa"/>
            <w:shd w:val="clear" w:color="auto" w:fill="FFFFCC"/>
          </w:tcPr>
          <w:p w14:paraId="7F70A391" w14:textId="0461E167" w:rsidR="003C2B65" w:rsidRPr="00CE0A4D" w:rsidRDefault="003C2B65" w:rsidP="004F680E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e’</w:t>
            </w:r>
            <w:r w:rsidR="00943416" w:rsidRPr="00CE0A4D">
              <w:rPr>
                <w:rFonts w:ascii="Arial" w:hAnsi="Arial" w:cs="Arial"/>
                <w:sz w:val="20"/>
                <w:szCs w:val="20"/>
              </w:rPr>
              <w:t xml:space="preserve"> and E</w:t>
            </w:r>
          </w:p>
        </w:tc>
        <w:tc>
          <w:tcPr>
            <w:tcW w:w="2430" w:type="dxa"/>
            <w:shd w:val="clear" w:color="auto" w:fill="FFFFCC"/>
          </w:tcPr>
          <w:p w14:paraId="6EADED71" w14:textId="72C01B8E" w:rsidR="003C2B65" w:rsidRPr="00CE0A4D" w:rsidRDefault="00943416" w:rsidP="003F7BAF">
            <w:pPr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None under current evidence</w:t>
            </w:r>
            <w:r w:rsidR="003F7B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0A4D">
              <w:rPr>
                <w:rFonts w:ascii="Arial" w:hAnsi="Arial" w:cs="Arial"/>
                <w:sz w:val="20"/>
                <w:szCs w:val="20"/>
              </w:rPr>
              <w:t xml:space="preserve">but Gates wants to model </w:t>
            </w:r>
            <w:r w:rsidR="001A33B8" w:rsidRPr="00CE0A4D">
              <w:rPr>
                <w:rFonts w:ascii="Arial" w:hAnsi="Arial" w:cs="Arial"/>
                <w:sz w:val="20"/>
                <w:szCs w:val="20"/>
              </w:rPr>
              <w:t>an</w:t>
            </w:r>
            <w:r w:rsidR="00EB6826" w:rsidRPr="00CE0A4D">
              <w:rPr>
                <w:rFonts w:ascii="Arial" w:hAnsi="Arial" w:cs="Arial"/>
                <w:sz w:val="20"/>
                <w:szCs w:val="20"/>
              </w:rPr>
              <w:t xml:space="preserve"> effect</w:t>
            </w:r>
            <w:r w:rsidR="001A33B8" w:rsidRPr="00CE0A4D">
              <w:rPr>
                <w:rFonts w:ascii="Arial" w:hAnsi="Arial" w:cs="Arial"/>
                <w:sz w:val="20"/>
                <w:szCs w:val="20"/>
              </w:rPr>
              <w:t xml:space="preserve"> size of </w:t>
            </w:r>
            <w:r w:rsidR="001A33B8" w:rsidRPr="003F7BAF">
              <w:rPr>
                <w:rFonts w:ascii="Arial Narrow" w:hAnsi="Arial Narrow"/>
                <w:sz w:val="20"/>
                <w:szCs w:val="20"/>
                <w:highlight w:val="yellow"/>
              </w:rPr>
              <w:t>+0.3 (</w:t>
            </w:r>
            <w:r w:rsidR="001A33B8" w:rsidRPr="003F7BAF">
              <w:rPr>
                <w:rFonts w:ascii="Arial Narrow" w:hAnsi="Arial Narrow"/>
                <w:bCs/>
                <w:sz w:val="20"/>
                <w:szCs w:val="20"/>
                <w:highlight w:val="yellow"/>
              </w:rPr>
              <w:t>±0.1)</w:t>
            </w:r>
            <w:r w:rsidR="00EB6826" w:rsidRPr="003F7BAF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  <w:r w:rsidR="00EB6826" w:rsidRPr="00CE0A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1519" w:rsidRPr="00CE0A4D">
              <w:rPr>
                <w:rFonts w:ascii="Arial" w:hAnsi="Arial" w:cs="Arial"/>
                <w:sz w:val="20"/>
                <w:szCs w:val="20"/>
              </w:rPr>
              <w:t>We will apply it as the total</w:t>
            </w:r>
            <w:r w:rsidR="001A33B8" w:rsidRPr="00CE0A4D">
              <w:rPr>
                <w:rFonts w:ascii="Arial" w:hAnsi="Arial" w:cs="Arial"/>
                <w:sz w:val="20"/>
                <w:szCs w:val="20"/>
              </w:rPr>
              <w:t xml:space="preserve"> effect for E. </w:t>
            </w:r>
          </w:p>
        </w:tc>
        <w:tc>
          <w:tcPr>
            <w:tcW w:w="2970" w:type="dxa"/>
            <w:shd w:val="clear" w:color="auto" w:fill="FFFFCC"/>
          </w:tcPr>
          <w:p w14:paraId="42EE15E2" w14:textId="172FD1D0" w:rsidR="003C2B65" w:rsidRPr="00CE0A4D" w:rsidRDefault="00943416" w:rsidP="006538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0A4D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970" w:type="dxa"/>
            <w:shd w:val="clear" w:color="auto" w:fill="FFFFCC"/>
          </w:tcPr>
          <w:p w14:paraId="1F3FFF84" w14:textId="5746804F" w:rsidR="003C2B65" w:rsidRPr="00CE0A4D" w:rsidRDefault="003C2B65" w:rsidP="006538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shd w:val="clear" w:color="auto" w:fill="FFFFCC"/>
          </w:tcPr>
          <w:p w14:paraId="753A3EF2" w14:textId="77777777" w:rsidR="003C2B65" w:rsidRPr="00CE0A4D" w:rsidRDefault="003C2B65" w:rsidP="006538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B53D4A" w14:textId="2BBE2CD6" w:rsidR="0065380D" w:rsidRDefault="0065380D" w:rsidP="00492F75">
      <w:pPr>
        <w:jc w:val="both"/>
        <w:rPr>
          <w:rFonts w:ascii="Arial" w:hAnsi="Arial" w:cs="Arial"/>
          <w:b/>
          <w:sz w:val="20"/>
          <w:szCs w:val="20"/>
        </w:rPr>
      </w:pPr>
    </w:p>
    <w:p w14:paraId="39CAE496" w14:textId="476C586F" w:rsidR="00CE65F0" w:rsidRDefault="00CE65F0" w:rsidP="00492F7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*</w:t>
      </w:r>
      <w:r w:rsidRPr="00CE65F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maternal BMI status, we </w:t>
      </w:r>
      <w:r w:rsidR="00461A80">
        <w:rPr>
          <w:rFonts w:ascii="Arial" w:hAnsi="Arial" w:cs="Arial"/>
          <w:sz w:val="20"/>
          <w:szCs w:val="20"/>
        </w:rPr>
        <w:t xml:space="preserve">might </w:t>
      </w:r>
      <w:r>
        <w:rPr>
          <w:rFonts w:ascii="Arial" w:hAnsi="Arial" w:cs="Arial"/>
          <w:sz w:val="20"/>
          <w:szCs w:val="20"/>
        </w:rPr>
        <w:t>want to stratify by 3 groups of pre-pregnancy BMI: low, normal, overweight (if the studies report it). This might be helped if we use effect sizes from similar demographic settings because they will have similar distribution of BMI in the population</w:t>
      </w:r>
      <w:r w:rsidR="00461A8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The reason we want these three </w:t>
      </w:r>
      <w:proofErr w:type="spellStart"/>
      <w:r>
        <w:rPr>
          <w:rFonts w:ascii="Arial" w:hAnsi="Arial" w:cs="Arial"/>
          <w:sz w:val="20"/>
          <w:szCs w:val="20"/>
        </w:rPr>
        <w:t>stratas</w:t>
      </w:r>
      <w:proofErr w:type="spellEnd"/>
      <w:r>
        <w:rPr>
          <w:rFonts w:ascii="Arial" w:hAnsi="Arial" w:cs="Arial"/>
          <w:sz w:val="20"/>
          <w:szCs w:val="20"/>
        </w:rPr>
        <w:t xml:space="preserve"> is that each of these three groups will have an effect on </w:t>
      </w:r>
      <w:proofErr w:type="spellStart"/>
      <w:r>
        <w:rPr>
          <w:rFonts w:ascii="Arial" w:hAnsi="Arial" w:cs="Arial"/>
          <w:sz w:val="20"/>
          <w:szCs w:val="20"/>
        </w:rPr>
        <w:t>bw</w:t>
      </w:r>
      <w:proofErr w:type="spellEnd"/>
      <w:r>
        <w:rPr>
          <w:rFonts w:ascii="Arial" w:hAnsi="Arial" w:cs="Arial"/>
          <w:sz w:val="20"/>
          <w:szCs w:val="20"/>
        </w:rPr>
        <w:t xml:space="preserve">- low BMI mothers have low </w:t>
      </w:r>
      <w:proofErr w:type="spellStart"/>
      <w:r>
        <w:rPr>
          <w:rFonts w:ascii="Arial" w:hAnsi="Arial" w:cs="Arial"/>
          <w:sz w:val="20"/>
          <w:szCs w:val="20"/>
        </w:rPr>
        <w:t>bw</w:t>
      </w:r>
      <w:proofErr w:type="spellEnd"/>
      <w:r>
        <w:rPr>
          <w:rFonts w:ascii="Arial" w:hAnsi="Arial" w:cs="Arial"/>
          <w:sz w:val="20"/>
          <w:szCs w:val="20"/>
        </w:rPr>
        <w:t xml:space="preserve"> babies, normal BMI mothers have normal </w:t>
      </w:r>
      <w:proofErr w:type="spellStart"/>
      <w:r>
        <w:rPr>
          <w:rFonts w:ascii="Arial" w:hAnsi="Arial" w:cs="Arial"/>
          <w:sz w:val="20"/>
          <w:szCs w:val="20"/>
        </w:rPr>
        <w:t>bw</w:t>
      </w:r>
      <w:proofErr w:type="spellEnd"/>
      <w:r>
        <w:rPr>
          <w:rFonts w:ascii="Arial" w:hAnsi="Arial" w:cs="Arial"/>
          <w:sz w:val="20"/>
          <w:szCs w:val="20"/>
        </w:rPr>
        <w:t xml:space="preserve"> babies and overweight mothers have high </w:t>
      </w:r>
      <w:proofErr w:type="spellStart"/>
      <w:r>
        <w:rPr>
          <w:rFonts w:ascii="Arial" w:hAnsi="Arial" w:cs="Arial"/>
          <w:sz w:val="20"/>
          <w:szCs w:val="20"/>
        </w:rPr>
        <w:t>bw</w:t>
      </w:r>
      <w:proofErr w:type="spellEnd"/>
      <w:r>
        <w:rPr>
          <w:rFonts w:ascii="Arial" w:hAnsi="Arial" w:cs="Arial"/>
          <w:sz w:val="20"/>
          <w:szCs w:val="20"/>
        </w:rPr>
        <w:t xml:space="preserve"> babies. The </w:t>
      </w:r>
      <w:proofErr w:type="spellStart"/>
      <w:r>
        <w:rPr>
          <w:rFonts w:ascii="Arial" w:hAnsi="Arial" w:cs="Arial"/>
          <w:sz w:val="20"/>
          <w:szCs w:val="20"/>
        </w:rPr>
        <w:t>bw</w:t>
      </w:r>
      <w:proofErr w:type="spellEnd"/>
      <w:r>
        <w:rPr>
          <w:rFonts w:ascii="Arial" w:hAnsi="Arial" w:cs="Arial"/>
          <w:sz w:val="20"/>
          <w:szCs w:val="20"/>
        </w:rPr>
        <w:t xml:space="preserve"> difference between low and not low BMI will be larger if the population has a higher proportion of overweight women and might not be accurate if we apply this difference to a population with low proportion of overweight women. </w:t>
      </w:r>
      <w:r w:rsidRPr="00CE65F0">
        <w:rPr>
          <w:rFonts w:ascii="Arial" w:hAnsi="Arial" w:cs="Arial"/>
          <w:i/>
          <w:sz w:val="20"/>
          <w:szCs w:val="20"/>
        </w:rPr>
        <w:t>ALTERNATIVELY</w:t>
      </w:r>
      <w:r>
        <w:rPr>
          <w:rFonts w:ascii="Arial" w:hAnsi="Arial" w:cs="Arial"/>
          <w:sz w:val="20"/>
          <w:szCs w:val="20"/>
        </w:rPr>
        <w:t xml:space="preserve">, we can get a correlation co-efficient between birthweight and maternal pre-pregnancy BMI. </w:t>
      </w:r>
    </w:p>
    <w:p w14:paraId="6CE3D5D2" w14:textId="7B8ED392" w:rsidR="0056004D" w:rsidRDefault="0056004D" w:rsidP="00492F7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970"/>
        <w:gridCol w:w="4405"/>
      </w:tblGrid>
      <w:tr w:rsidR="00D925B5" w14:paraId="5B08C990" w14:textId="77777777" w:rsidTr="00013A55">
        <w:tc>
          <w:tcPr>
            <w:tcW w:w="3415" w:type="dxa"/>
            <w:shd w:val="clear" w:color="auto" w:fill="E5DFEC" w:themeFill="accent4" w:themeFillTint="33"/>
          </w:tcPr>
          <w:p w14:paraId="79C1F755" w14:textId="1C2FD5B6" w:rsidR="00D925B5" w:rsidRDefault="00D925B5" w:rsidP="00492F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Task </w:t>
            </w:r>
          </w:p>
        </w:tc>
        <w:tc>
          <w:tcPr>
            <w:tcW w:w="2970" w:type="dxa"/>
            <w:shd w:val="clear" w:color="auto" w:fill="E5DFEC" w:themeFill="accent4" w:themeFillTint="33"/>
          </w:tcPr>
          <w:p w14:paraId="213A7742" w14:textId="3CD155F5" w:rsidR="00D925B5" w:rsidRDefault="00D925B5" w:rsidP="00492F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Researcher task</w:t>
            </w:r>
          </w:p>
        </w:tc>
        <w:tc>
          <w:tcPr>
            <w:tcW w:w="4405" w:type="dxa"/>
            <w:shd w:val="clear" w:color="auto" w:fill="E5DFEC" w:themeFill="accent4" w:themeFillTint="33"/>
          </w:tcPr>
          <w:p w14:paraId="5AFDF0B9" w14:textId="4F712835" w:rsidR="00D925B5" w:rsidRDefault="00D925B5" w:rsidP="00492F7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</w:tr>
      <w:tr w:rsidR="00D925B5" w14:paraId="411E9099" w14:textId="77777777" w:rsidTr="00013A55">
        <w:tc>
          <w:tcPr>
            <w:tcW w:w="3415" w:type="dxa"/>
          </w:tcPr>
          <w:p w14:paraId="7B2989C7" w14:textId="153C2E43" w:rsidR="00D925B5" w:rsidRPr="00D925B5" w:rsidRDefault="00D925B5" w:rsidP="00492F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Effect size of </w:t>
            </w:r>
            <w:r w:rsidRPr="00D925B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970" w:type="dxa"/>
          </w:tcPr>
          <w:p w14:paraId="039789CA" w14:textId="3D3C8A06" w:rsidR="00D925B5" w:rsidRPr="00502CF3" w:rsidRDefault="00D925B5" w:rsidP="00492F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2CF3">
              <w:rPr>
                <w:rFonts w:ascii="Arial" w:hAnsi="Arial" w:cs="Arial"/>
                <w:sz w:val="20"/>
                <w:szCs w:val="20"/>
              </w:rPr>
              <w:t xml:space="preserve">Nicole </w:t>
            </w:r>
          </w:p>
        </w:tc>
        <w:tc>
          <w:tcPr>
            <w:tcW w:w="4405" w:type="dxa"/>
          </w:tcPr>
          <w:p w14:paraId="678DAC79" w14:textId="1DA9E106" w:rsidR="00D925B5" w:rsidRPr="00502CF3" w:rsidRDefault="00D925B5" w:rsidP="00492F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2CF3">
              <w:rPr>
                <w:rFonts w:ascii="Arial" w:hAnsi="Arial" w:cs="Arial"/>
                <w:sz w:val="20"/>
                <w:szCs w:val="20"/>
              </w:rPr>
              <w:t>Literature</w:t>
            </w:r>
          </w:p>
        </w:tc>
      </w:tr>
      <w:tr w:rsidR="0037313F" w14:paraId="5D6A1157" w14:textId="77777777" w:rsidTr="00013A55">
        <w:tc>
          <w:tcPr>
            <w:tcW w:w="3415" w:type="dxa"/>
          </w:tcPr>
          <w:p w14:paraId="5EE4786E" w14:textId="51282B13" w:rsidR="0037313F" w:rsidRDefault="0037313F" w:rsidP="00492F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b*</w:t>
            </w:r>
          </w:p>
        </w:tc>
        <w:tc>
          <w:tcPr>
            <w:tcW w:w="2970" w:type="dxa"/>
          </w:tcPr>
          <w:p w14:paraId="7DED0998" w14:textId="70061715" w:rsidR="0037313F" w:rsidRPr="00502CF3" w:rsidRDefault="003F7BAF" w:rsidP="00492F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Nicole/Yaqi</w:t>
            </w:r>
          </w:p>
        </w:tc>
        <w:tc>
          <w:tcPr>
            <w:tcW w:w="4405" w:type="dxa"/>
          </w:tcPr>
          <w:p w14:paraId="0996132B" w14:textId="0C7B46AB" w:rsidR="0037313F" w:rsidRPr="003F7BAF" w:rsidRDefault="00013A55" w:rsidP="00492F75">
            <w:pPr>
              <w:jc w:val="both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Dig through Han 2011 </w:t>
            </w:r>
            <w:r w:rsidR="003F7BAF">
              <w:rPr>
                <w:rFonts w:ascii="Arial" w:hAnsi="Arial" w:cs="Arial"/>
                <w:sz w:val="20"/>
                <w:szCs w:val="20"/>
              </w:rPr>
              <w:t>meta-analysis + literature</w:t>
            </w:r>
          </w:p>
        </w:tc>
      </w:tr>
      <w:tr w:rsidR="00D925B5" w14:paraId="1DDDA762" w14:textId="77777777" w:rsidTr="00013A55">
        <w:tc>
          <w:tcPr>
            <w:tcW w:w="3415" w:type="dxa"/>
          </w:tcPr>
          <w:p w14:paraId="4C9E13F9" w14:textId="5062ACC7" w:rsidR="00D925B5" w:rsidRPr="00D925B5" w:rsidRDefault="0037313F" w:rsidP="00492F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Correlation</w:t>
            </w:r>
            <w:r w:rsidRPr="0037313F">
              <w:rPr>
                <w:rFonts w:ascii="Arial" w:hAnsi="Arial" w:cs="Arial"/>
                <w:i/>
                <w:sz w:val="20"/>
                <w:szCs w:val="20"/>
              </w:rPr>
              <w:t xml:space="preserve"> c</w:t>
            </w:r>
          </w:p>
        </w:tc>
        <w:tc>
          <w:tcPr>
            <w:tcW w:w="2970" w:type="dxa"/>
          </w:tcPr>
          <w:p w14:paraId="677121DA" w14:textId="1988525D" w:rsidR="002C1F42" w:rsidRPr="00502CF3" w:rsidRDefault="00502CF3" w:rsidP="003731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2CF3">
              <w:rPr>
                <w:rFonts w:ascii="Arial" w:hAnsi="Arial" w:cs="Arial"/>
                <w:sz w:val="20"/>
                <w:szCs w:val="20"/>
              </w:rPr>
              <w:t xml:space="preserve">Chris </w:t>
            </w:r>
          </w:p>
        </w:tc>
        <w:tc>
          <w:tcPr>
            <w:tcW w:w="4405" w:type="dxa"/>
          </w:tcPr>
          <w:p w14:paraId="744341E4" w14:textId="77777777" w:rsidR="00D925B5" w:rsidRDefault="00C3524C" w:rsidP="00C352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MAL-ED</w:t>
            </w:r>
            <w:r w:rsidR="00502CF3" w:rsidRPr="00502CF3"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="002C1F42">
              <w:rPr>
                <w:rFonts w:ascii="Arial" w:hAnsi="Arial" w:cs="Arial"/>
                <w:sz w:val="20"/>
                <w:szCs w:val="20"/>
              </w:rPr>
              <w:t xml:space="preserve"> analysis by Chris</w:t>
            </w:r>
          </w:p>
          <w:p w14:paraId="7A2CA5B2" w14:textId="2A0E4B0A" w:rsidR="00933689" w:rsidRPr="00502CF3" w:rsidRDefault="002C1F42" w:rsidP="003731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Yaqi also pulled some data</w:t>
            </w:r>
          </w:p>
        </w:tc>
      </w:tr>
    </w:tbl>
    <w:p w14:paraId="315772AA" w14:textId="77777777" w:rsidR="0056004D" w:rsidRPr="0056004D" w:rsidRDefault="0056004D" w:rsidP="00492F75">
      <w:pPr>
        <w:jc w:val="both"/>
        <w:rPr>
          <w:rFonts w:ascii="Arial" w:hAnsi="Arial" w:cs="Arial"/>
          <w:b/>
          <w:sz w:val="20"/>
          <w:szCs w:val="20"/>
        </w:rPr>
      </w:pPr>
    </w:p>
    <w:p w14:paraId="5361E98C" w14:textId="77777777" w:rsidR="004405B8" w:rsidRDefault="004405B8" w:rsidP="005E3E77">
      <w:pPr>
        <w:rPr>
          <w:rFonts w:ascii="Arial" w:hAnsi="Arial" w:cs="Arial"/>
          <w:b/>
          <w:sz w:val="20"/>
        </w:rPr>
      </w:pPr>
    </w:p>
    <w:p w14:paraId="17C537F4" w14:textId="3B47FA81" w:rsidR="005E3E77" w:rsidRPr="005E3E77" w:rsidRDefault="005E3E77" w:rsidP="005E3E77">
      <w:pPr>
        <w:rPr>
          <w:rFonts w:ascii="Arial" w:hAnsi="Arial" w:cs="Arial"/>
          <w:b/>
          <w:sz w:val="20"/>
        </w:rPr>
      </w:pPr>
      <w:r w:rsidRPr="005E3E77">
        <w:rPr>
          <w:rFonts w:ascii="Arial" w:hAnsi="Arial" w:cs="Arial"/>
          <w:b/>
          <w:sz w:val="20"/>
        </w:rPr>
        <w:t>References</w:t>
      </w:r>
    </w:p>
    <w:p w14:paraId="4EFA8A53" w14:textId="77777777" w:rsidR="006A2D86" w:rsidRPr="006A2D86" w:rsidRDefault="000531B9" w:rsidP="006A2D86">
      <w:pPr>
        <w:pStyle w:val="Bibliography"/>
        <w:rPr>
          <w:sz w:val="20"/>
        </w:rPr>
      </w:pPr>
      <w:r w:rsidRPr="00DF5020">
        <w:rPr>
          <w:rFonts w:ascii="Arial" w:hAnsi="Arial" w:cs="Arial"/>
          <w:sz w:val="20"/>
          <w:szCs w:val="20"/>
        </w:rPr>
        <w:t xml:space="preserve"> </w:t>
      </w:r>
      <w:r w:rsidR="005E3E77" w:rsidRPr="00DF5020">
        <w:rPr>
          <w:rFonts w:ascii="Arial" w:hAnsi="Arial" w:cs="Arial"/>
          <w:sz w:val="20"/>
          <w:szCs w:val="20"/>
        </w:rPr>
        <w:fldChar w:fldCharType="begin"/>
      </w:r>
      <w:r w:rsidR="006A2D86">
        <w:rPr>
          <w:rFonts w:ascii="Arial" w:hAnsi="Arial" w:cs="Arial"/>
          <w:sz w:val="20"/>
          <w:szCs w:val="20"/>
        </w:rPr>
        <w:instrText xml:space="preserve"> ADDIN ZOTERO_BIBL {"uncited":[],"omitted":[],"custom":[]} CSL_BIBLIOGRAPHY </w:instrText>
      </w:r>
      <w:r w:rsidR="005E3E77" w:rsidRPr="00DF5020">
        <w:rPr>
          <w:rFonts w:ascii="Arial" w:hAnsi="Arial" w:cs="Arial"/>
          <w:sz w:val="20"/>
          <w:szCs w:val="20"/>
        </w:rPr>
        <w:fldChar w:fldCharType="separate"/>
      </w:r>
      <w:r w:rsidR="006A2D86" w:rsidRPr="006A2D86">
        <w:rPr>
          <w:sz w:val="20"/>
        </w:rPr>
        <w:t xml:space="preserve">1. </w:t>
      </w:r>
      <w:r w:rsidR="006A2D86" w:rsidRPr="006A2D86">
        <w:rPr>
          <w:sz w:val="20"/>
        </w:rPr>
        <w:tab/>
        <w:t>Ota E, Hori H, Mori R, Tobe‐Gai R, Farrar D. Antenatal dietary education and supplementation to increase energy and protein intake. Cochrane Database Syst Rev [Internet]. 2015 [cited 2020 Apr 15];(6). Available from: http://www.cochranelibrary.com/cdsr/doi/10.1002/14651858.CD000032.pub3/full</w:t>
      </w:r>
    </w:p>
    <w:p w14:paraId="7DE84E28" w14:textId="7C996565" w:rsidR="000531B9" w:rsidRPr="00803143" w:rsidRDefault="005E3E77" w:rsidP="00492F75">
      <w:pPr>
        <w:jc w:val="both"/>
        <w:rPr>
          <w:rFonts w:ascii="Arial" w:hAnsi="Arial" w:cs="Arial"/>
          <w:sz w:val="20"/>
          <w:szCs w:val="20"/>
        </w:rPr>
      </w:pPr>
      <w:r w:rsidRPr="00DF5020">
        <w:rPr>
          <w:rFonts w:ascii="Arial" w:hAnsi="Arial" w:cs="Arial"/>
          <w:sz w:val="20"/>
          <w:szCs w:val="20"/>
        </w:rPr>
        <w:fldChar w:fldCharType="end"/>
      </w:r>
    </w:p>
    <w:sectPr w:rsidR="000531B9" w:rsidRPr="00803143" w:rsidSect="00530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vTTa9c1b37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637"/>
    <w:multiLevelType w:val="hybridMultilevel"/>
    <w:tmpl w:val="DA4C4360"/>
    <w:lvl w:ilvl="0" w:tplc="C546C518">
      <w:start w:val="40"/>
      <w:numFmt w:val="bullet"/>
      <w:lvlText w:val="-"/>
      <w:lvlJc w:val="left"/>
      <w:pPr>
        <w:ind w:left="720" w:hanging="360"/>
      </w:pPr>
      <w:rPr>
        <w:rFonts w:ascii="AdvTTa9c1b374" w:eastAsiaTheme="minorHAnsi" w:hAnsi="AdvTTa9c1b374" w:cs="AdvTTa9c1b374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2A0A"/>
    <w:multiLevelType w:val="hybridMultilevel"/>
    <w:tmpl w:val="27E4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4C2E"/>
    <w:multiLevelType w:val="hybridMultilevel"/>
    <w:tmpl w:val="27E4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E2868"/>
    <w:multiLevelType w:val="hybridMultilevel"/>
    <w:tmpl w:val="27E4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0DB9"/>
    <w:multiLevelType w:val="hybridMultilevel"/>
    <w:tmpl w:val="DD0487B4"/>
    <w:lvl w:ilvl="0" w:tplc="A6CC92B6">
      <w:start w:val="40"/>
      <w:numFmt w:val="bullet"/>
      <w:lvlText w:val="-"/>
      <w:lvlJc w:val="left"/>
      <w:pPr>
        <w:ind w:left="360" w:hanging="360"/>
      </w:pPr>
      <w:rPr>
        <w:rFonts w:ascii="AdvTTa9c1b374" w:eastAsiaTheme="minorHAnsi" w:hAnsi="AdvTTa9c1b374" w:cs="AdvTTa9c1b374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34274"/>
    <w:multiLevelType w:val="hybridMultilevel"/>
    <w:tmpl w:val="B5088C84"/>
    <w:lvl w:ilvl="0" w:tplc="2BEC8504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C77F3"/>
    <w:multiLevelType w:val="hybridMultilevel"/>
    <w:tmpl w:val="CEFE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51D42"/>
    <w:multiLevelType w:val="hybridMultilevel"/>
    <w:tmpl w:val="0A1E7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154D"/>
    <w:multiLevelType w:val="hybridMultilevel"/>
    <w:tmpl w:val="7A6E6A00"/>
    <w:lvl w:ilvl="0" w:tplc="093EEC0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B7FBA"/>
    <w:multiLevelType w:val="hybridMultilevel"/>
    <w:tmpl w:val="EAFC5F28"/>
    <w:lvl w:ilvl="0" w:tplc="E7FEB9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E453A"/>
    <w:multiLevelType w:val="hybridMultilevel"/>
    <w:tmpl w:val="5122EA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C3A5E"/>
    <w:multiLevelType w:val="hybridMultilevel"/>
    <w:tmpl w:val="B210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D0CA9"/>
    <w:multiLevelType w:val="hybridMultilevel"/>
    <w:tmpl w:val="E5B4B438"/>
    <w:lvl w:ilvl="0" w:tplc="87DA3FD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52BBF"/>
    <w:multiLevelType w:val="hybridMultilevel"/>
    <w:tmpl w:val="B632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06E25"/>
    <w:multiLevelType w:val="hybridMultilevel"/>
    <w:tmpl w:val="137CF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80A6C"/>
    <w:multiLevelType w:val="hybridMultilevel"/>
    <w:tmpl w:val="EA86D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8025F"/>
    <w:multiLevelType w:val="hybridMultilevel"/>
    <w:tmpl w:val="0650AF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F2B5F"/>
    <w:multiLevelType w:val="hybridMultilevel"/>
    <w:tmpl w:val="BD64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80585"/>
    <w:multiLevelType w:val="hybridMultilevel"/>
    <w:tmpl w:val="27E4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F161D"/>
    <w:multiLevelType w:val="hybridMultilevel"/>
    <w:tmpl w:val="1F36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A00AC"/>
    <w:multiLevelType w:val="hybridMultilevel"/>
    <w:tmpl w:val="083C6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5"/>
  </w:num>
  <w:num w:numId="10">
    <w:abstractNumId w:val="3"/>
  </w:num>
  <w:num w:numId="11">
    <w:abstractNumId w:val="18"/>
  </w:num>
  <w:num w:numId="12">
    <w:abstractNumId w:val="1"/>
  </w:num>
  <w:num w:numId="13">
    <w:abstractNumId w:val="2"/>
  </w:num>
  <w:num w:numId="14">
    <w:abstractNumId w:val="13"/>
  </w:num>
  <w:num w:numId="15">
    <w:abstractNumId w:val="19"/>
  </w:num>
  <w:num w:numId="16">
    <w:abstractNumId w:val="4"/>
  </w:num>
  <w:num w:numId="17">
    <w:abstractNumId w:val="0"/>
  </w:num>
  <w:num w:numId="18">
    <w:abstractNumId w:val="17"/>
  </w:num>
  <w:num w:numId="19">
    <w:abstractNumId w:val="10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zzwavzpvr22zexpr8xtae5f0z0z9w9s0wz&quot;&gt;iPOC Library&lt;record-ids&gt;&lt;item&gt;804&lt;/item&gt;&lt;/record-ids&gt;&lt;/item&gt;&lt;/Libraries&gt;"/>
  </w:docVars>
  <w:rsids>
    <w:rsidRoot w:val="00530263"/>
    <w:rsid w:val="00011CD2"/>
    <w:rsid w:val="00013A55"/>
    <w:rsid w:val="00015E42"/>
    <w:rsid w:val="0002017A"/>
    <w:rsid w:val="000328B7"/>
    <w:rsid w:val="00032E16"/>
    <w:rsid w:val="00040F1E"/>
    <w:rsid w:val="000460B6"/>
    <w:rsid w:val="000531B9"/>
    <w:rsid w:val="00054959"/>
    <w:rsid w:val="0005528B"/>
    <w:rsid w:val="00056CD2"/>
    <w:rsid w:val="00065A10"/>
    <w:rsid w:val="00066DCF"/>
    <w:rsid w:val="00072CFB"/>
    <w:rsid w:val="00073823"/>
    <w:rsid w:val="000763B5"/>
    <w:rsid w:val="000766D5"/>
    <w:rsid w:val="0008691C"/>
    <w:rsid w:val="000972AF"/>
    <w:rsid w:val="0009747D"/>
    <w:rsid w:val="000A30BD"/>
    <w:rsid w:val="000B33B9"/>
    <w:rsid w:val="000B759D"/>
    <w:rsid w:val="000B7A2B"/>
    <w:rsid w:val="000B7EFE"/>
    <w:rsid w:val="000C701F"/>
    <w:rsid w:val="000E4509"/>
    <w:rsid w:val="000E62AA"/>
    <w:rsid w:val="00100029"/>
    <w:rsid w:val="0010063A"/>
    <w:rsid w:val="00101AF5"/>
    <w:rsid w:val="00104ADE"/>
    <w:rsid w:val="00107637"/>
    <w:rsid w:val="001079EC"/>
    <w:rsid w:val="001124A3"/>
    <w:rsid w:val="001148BD"/>
    <w:rsid w:val="0011734B"/>
    <w:rsid w:val="00120C00"/>
    <w:rsid w:val="00120FC4"/>
    <w:rsid w:val="001233B1"/>
    <w:rsid w:val="00124DB7"/>
    <w:rsid w:val="00127DB9"/>
    <w:rsid w:val="001368F8"/>
    <w:rsid w:val="00141702"/>
    <w:rsid w:val="00143711"/>
    <w:rsid w:val="00145C0F"/>
    <w:rsid w:val="00150DE3"/>
    <w:rsid w:val="00162BB7"/>
    <w:rsid w:val="00172BC0"/>
    <w:rsid w:val="001A33B8"/>
    <w:rsid w:val="001A7CAF"/>
    <w:rsid w:val="001B092E"/>
    <w:rsid w:val="001C118D"/>
    <w:rsid w:val="001C3173"/>
    <w:rsid w:val="001C360E"/>
    <w:rsid w:val="001D1874"/>
    <w:rsid w:val="001E22BC"/>
    <w:rsid w:val="00201731"/>
    <w:rsid w:val="0020727E"/>
    <w:rsid w:val="0020758A"/>
    <w:rsid w:val="00215890"/>
    <w:rsid w:val="002245C1"/>
    <w:rsid w:val="00225F43"/>
    <w:rsid w:val="00230BD1"/>
    <w:rsid w:val="00231F0D"/>
    <w:rsid w:val="00234A14"/>
    <w:rsid w:val="00234EA5"/>
    <w:rsid w:val="00235274"/>
    <w:rsid w:val="002538AA"/>
    <w:rsid w:val="00256D78"/>
    <w:rsid w:val="0026138E"/>
    <w:rsid w:val="002615E0"/>
    <w:rsid w:val="002A2750"/>
    <w:rsid w:val="002A590A"/>
    <w:rsid w:val="002B49BB"/>
    <w:rsid w:val="002B61A6"/>
    <w:rsid w:val="002C036B"/>
    <w:rsid w:val="002C1519"/>
    <w:rsid w:val="002C1F42"/>
    <w:rsid w:val="002C22A3"/>
    <w:rsid w:val="002D21BA"/>
    <w:rsid w:val="002D3745"/>
    <w:rsid w:val="002D5161"/>
    <w:rsid w:val="002E0D63"/>
    <w:rsid w:val="002E1BFB"/>
    <w:rsid w:val="002F1683"/>
    <w:rsid w:val="00302211"/>
    <w:rsid w:val="00310098"/>
    <w:rsid w:val="0031167E"/>
    <w:rsid w:val="00317BC5"/>
    <w:rsid w:val="00324154"/>
    <w:rsid w:val="00324452"/>
    <w:rsid w:val="0033335F"/>
    <w:rsid w:val="003341D7"/>
    <w:rsid w:val="00336023"/>
    <w:rsid w:val="003367C7"/>
    <w:rsid w:val="00345EF1"/>
    <w:rsid w:val="0035731B"/>
    <w:rsid w:val="00367B2E"/>
    <w:rsid w:val="0037313F"/>
    <w:rsid w:val="00374383"/>
    <w:rsid w:val="003A08EC"/>
    <w:rsid w:val="003A252D"/>
    <w:rsid w:val="003C2B65"/>
    <w:rsid w:val="003D6933"/>
    <w:rsid w:val="003E040F"/>
    <w:rsid w:val="003E1288"/>
    <w:rsid w:val="003E14DC"/>
    <w:rsid w:val="003E2FCD"/>
    <w:rsid w:val="003E7A09"/>
    <w:rsid w:val="003F7BAF"/>
    <w:rsid w:val="00403BEB"/>
    <w:rsid w:val="00405244"/>
    <w:rsid w:val="0041039B"/>
    <w:rsid w:val="00425775"/>
    <w:rsid w:val="00426ADE"/>
    <w:rsid w:val="00431368"/>
    <w:rsid w:val="00435D45"/>
    <w:rsid w:val="004405B8"/>
    <w:rsid w:val="004465B6"/>
    <w:rsid w:val="00456AD8"/>
    <w:rsid w:val="00457365"/>
    <w:rsid w:val="0045796F"/>
    <w:rsid w:val="00461A80"/>
    <w:rsid w:val="00467445"/>
    <w:rsid w:val="00472C56"/>
    <w:rsid w:val="004807FB"/>
    <w:rsid w:val="0048157D"/>
    <w:rsid w:val="00492F75"/>
    <w:rsid w:val="0049771C"/>
    <w:rsid w:val="004A0028"/>
    <w:rsid w:val="004B6226"/>
    <w:rsid w:val="004B7EDF"/>
    <w:rsid w:val="004D0528"/>
    <w:rsid w:val="004D29C2"/>
    <w:rsid w:val="004E18B9"/>
    <w:rsid w:val="004F2586"/>
    <w:rsid w:val="004F680E"/>
    <w:rsid w:val="0050026C"/>
    <w:rsid w:val="00502433"/>
    <w:rsid w:val="00502CF3"/>
    <w:rsid w:val="00514FD9"/>
    <w:rsid w:val="005176C6"/>
    <w:rsid w:val="00520AA0"/>
    <w:rsid w:val="0052133F"/>
    <w:rsid w:val="00530263"/>
    <w:rsid w:val="00531106"/>
    <w:rsid w:val="005326E4"/>
    <w:rsid w:val="0056004D"/>
    <w:rsid w:val="005642B5"/>
    <w:rsid w:val="00573829"/>
    <w:rsid w:val="005749F2"/>
    <w:rsid w:val="005767C4"/>
    <w:rsid w:val="0058222B"/>
    <w:rsid w:val="00587822"/>
    <w:rsid w:val="005978FA"/>
    <w:rsid w:val="005B1B62"/>
    <w:rsid w:val="005B227C"/>
    <w:rsid w:val="005B3A21"/>
    <w:rsid w:val="005C3F59"/>
    <w:rsid w:val="005C6BDC"/>
    <w:rsid w:val="005D0D2B"/>
    <w:rsid w:val="005D1CA6"/>
    <w:rsid w:val="005E2219"/>
    <w:rsid w:val="005E3E77"/>
    <w:rsid w:val="005F141C"/>
    <w:rsid w:val="00605F30"/>
    <w:rsid w:val="00613CB0"/>
    <w:rsid w:val="00620AFF"/>
    <w:rsid w:val="006240AD"/>
    <w:rsid w:val="0062456E"/>
    <w:rsid w:val="0062669F"/>
    <w:rsid w:val="0063250B"/>
    <w:rsid w:val="00637182"/>
    <w:rsid w:val="0065380D"/>
    <w:rsid w:val="0065530E"/>
    <w:rsid w:val="00655C81"/>
    <w:rsid w:val="00663B44"/>
    <w:rsid w:val="0066734D"/>
    <w:rsid w:val="006721FD"/>
    <w:rsid w:val="00673FA6"/>
    <w:rsid w:val="0067469A"/>
    <w:rsid w:val="00675E2C"/>
    <w:rsid w:val="00693035"/>
    <w:rsid w:val="00697297"/>
    <w:rsid w:val="00697CD9"/>
    <w:rsid w:val="006A2D86"/>
    <w:rsid w:val="006A37B8"/>
    <w:rsid w:val="006C507F"/>
    <w:rsid w:val="006E19CD"/>
    <w:rsid w:val="006F1375"/>
    <w:rsid w:val="006F63F4"/>
    <w:rsid w:val="00703BE6"/>
    <w:rsid w:val="00707915"/>
    <w:rsid w:val="0071461F"/>
    <w:rsid w:val="00733A61"/>
    <w:rsid w:val="00741519"/>
    <w:rsid w:val="007449D6"/>
    <w:rsid w:val="007562B1"/>
    <w:rsid w:val="0076153E"/>
    <w:rsid w:val="00772309"/>
    <w:rsid w:val="00781955"/>
    <w:rsid w:val="007A097A"/>
    <w:rsid w:val="007A29DD"/>
    <w:rsid w:val="007A5768"/>
    <w:rsid w:val="007B068A"/>
    <w:rsid w:val="007C702D"/>
    <w:rsid w:val="007D0663"/>
    <w:rsid w:val="007E278E"/>
    <w:rsid w:val="007E650A"/>
    <w:rsid w:val="007F01B0"/>
    <w:rsid w:val="007F141C"/>
    <w:rsid w:val="00800B43"/>
    <w:rsid w:val="00802723"/>
    <w:rsid w:val="00803143"/>
    <w:rsid w:val="00810EB7"/>
    <w:rsid w:val="008124E9"/>
    <w:rsid w:val="00826CC6"/>
    <w:rsid w:val="00827461"/>
    <w:rsid w:val="008345FB"/>
    <w:rsid w:val="00850217"/>
    <w:rsid w:val="00851F89"/>
    <w:rsid w:val="008563A3"/>
    <w:rsid w:val="00860898"/>
    <w:rsid w:val="00862E8B"/>
    <w:rsid w:val="0087012B"/>
    <w:rsid w:val="00872C09"/>
    <w:rsid w:val="008846F3"/>
    <w:rsid w:val="00887E1B"/>
    <w:rsid w:val="008932BA"/>
    <w:rsid w:val="008A2E46"/>
    <w:rsid w:val="008B145A"/>
    <w:rsid w:val="008B407E"/>
    <w:rsid w:val="008B4C3F"/>
    <w:rsid w:val="008D1A00"/>
    <w:rsid w:val="008D1A66"/>
    <w:rsid w:val="008D3503"/>
    <w:rsid w:val="008D3BB6"/>
    <w:rsid w:val="008D5CF3"/>
    <w:rsid w:val="008E4563"/>
    <w:rsid w:val="008E494E"/>
    <w:rsid w:val="008E6150"/>
    <w:rsid w:val="008F19CB"/>
    <w:rsid w:val="00903BA6"/>
    <w:rsid w:val="009077DD"/>
    <w:rsid w:val="00911AEB"/>
    <w:rsid w:val="009143A2"/>
    <w:rsid w:val="00923654"/>
    <w:rsid w:val="00933689"/>
    <w:rsid w:val="00941EF5"/>
    <w:rsid w:val="009431AF"/>
    <w:rsid w:val="00943416"/>
    <w:rsid w:val="009510CC"/>
    <w:rsid w:val="00951EE3"/>
    <w:rsid w:val="00952B85"/>
    <w:rsid w:val="00952EBC"/>
    <w:rsid w:val="0095786A"/>
    <w:rsid w:val="00974768"/>
    <w:rsid w:val="00976088"/>
    <w:rsid w:val="0098457C"/>
    <w:rsid w:val="00986964"/>
    <w:rsid w:val="00986DA1"/>
    <w:rsid w:val="009B3088"/>
    <w:rsid w:val="009C6285"/>
    <w:rsid w:val="009D5658"/>
    <w:rsid w:val="009D5F35"/>
    <w:rsid w:val="009E270E"/>
    <w:rsid w:val="00A071BF"/>
    <w:rsid w:val="00A12BD7"/>
    <w:rsid w:val="00A15448"/>
    <w:rsid w:val="00A248FB"/>
    <w:rsid w:val="00A27718"/>
    <w:rsid w:val="00A27A65"/>
    <w:rsid w:val="00A34219"/>
    <w:rsid w:val="00A5165F"/>
    <w:rsid w:val="00A528C8"/>
    <w:rsid w:val="00A6473C"/>
    <w:rsid w:val="00A81513"/>
    <w:rsid w:val="00A81E8B"/>
    <w:rsid w:val="00A966CC"/>
    <w:rsid w:val="00AB43C8"/>
    <w:rsid w:val="00AF52A7"/>
    <w:rsid w:val="00AF5FE2"/>
    <w:rsid w:val="00B04DA8"/>
    <w:rsid w:val="00B06E14"/>
    <w:rsid w:val="00B10010"/>
    <w:rsid w:val="00B108B7"/>
    <w:rsid w:val="00B126F6"/>
    <w:rsid w:val="00B27EDA"/>
    <w:rsid w:val="00B32BF0"/>
    <w:rsid w:val="00B35A15"/>
    <w:rsid w:val="00B428A6"/>
    <w:rsid w:val="00B44932"/>
    <w:rsid w:val="00B50A99"/>
    <w:rsid w:val="00B5196A"/>
    <w:rsid w:val="00B63814"/>
    <w:rsid w:val="00B8651B"/>
    <w:rsid w:val="00B90419"/>
    <w:rsid w:val="00B92ECE"/>
    <w:rsid w:val="00BA262B"/>
    <w:rsid w:val="00BB1CE2"/>
    <w:rsid w:val="00BD74F9"/>
    <w:rsid w:val="00BE716F"/>
    <w:rsid w:val="00BF4A99"/>
    <w:rsid w:val="00BF664D"/>
    <w:rsid w:val="00C03992"/>
    <w:rsid w:val="00C07A29"/>
    <w:rsid w:val="00C16B4D"/>
    <w:rsid w:val="00C17C7E"/>
    <w:rsid w:val="00C219F4"/>
    <w:rsid w:val="00C3524C"/>
    <w:rsid w:val="00C409C4"/>
    <w:rsid w:val="00C43E1E"/>
    <w:rsid w:val="00C51338"/>
    <w:rsid w:val="00C5466A"/>
    <w:rsid w:val="00C567C1"/>
    <w:rsid w:val="00C622C1"/>
    <w:rsid w:val="00C8127A"/>
    <w:rsid w:val="00C86C78"/>
    <w:rsid w:val="00C91D23"/>
    <w:rsid w:val="00C94B73"/>
    <w:rsid w:val="00CA088B"/>
    <w:rsid w:val="00CB0633"/>
    <w:rsid w:val="00CB0F4E"/>
    <w:rsid w:val="00CC0B26"/>
    <w:rsid w:val="00CC51FA"/>
    <w:rsid w:val="00CD2C4C"/>
    <w:rsid w:val="00CD4FAC"/>
    <w:rsid w:val="00CD54A2"/>
    <w:rsid w:val="00CE0A4D"/>
    <w:rsid w:val="00CE1E2A"/>
    <w:rsid w:val="00CE65F0"/>
    <w:rsid w:val="00CE717B"/>
    <w:rsid w:val="00CF245D"/>
    <w:rsid w:val="00CF24F0"/>
    <w:rsid w:val="00CF4A61"/>
    <w:rsid w:val="00CF6B36"/>
    <w:rsid w:val="00D02894"/>
    <w:rsid w:val="00D21954"/>
    <w:rsid w:val="00D516F5"/>
    <w:rsid w:val="00D654F5"/>
    <w:rsid w:val="00D66689"/>
    <w:rsid w:val="00D74871"/>
    <w:rsid w:val="00D925B5"/>
    <w:rsid w:val="00D94BFB"/>
    <w:rsid w:val="00DB5BA4"/>
    <w:rsid w:val="00DB5F1A"/>
    <w:rsid w:val="00DB7AD2"/>
    <w:rsid w:val="00DC20E1"/>
    <w:rsid w:val="00DE192D"/>
    <w:rsid w:val="00DE1DE5"/>
    <w:rsid w:val="00DE5C7E"/>
    <w:rsid w:val="00DE61D9"/>
    <w:rsid w:val="00DF05E1"/>
    <w:rsid w:val="00DF1DA5"/>
    <w:rsid w:val="00DF5020"/>
    <w:rsid w:val="00E00FA0"/>
    <w:rsid w:val="00E032C1"/>
    <w:rsid w:val="00E05D77"/>
    <w:rsid w:val="00E11FE5"/>
    <w:rsid w:val="00E14579"/>
    <w:rsid w:val="00E25F45"/>
    <w:rsid w:val="00E274CF"/>
    <w:rsid w:val="00E326AF"/>
    <w:rsid w:val="00E35A31"/>
    <w:rsid w:val="00E537BD"/>
    <w:rsid w:val="00E55DD3"/>
    <w:rsid w:val="00E71B72"/>
    <w:rsid w:val="00E842CB"/>
    <w:rsid w:val="00EA6CE3"/>
    <w:rsid w:val="00EB6826"/>
    <w:rsid w:val="00EC4F43"/>
    <w:rsid w:val="00EF067B"/>
    <w:rsid w:val="00EF6908"/>
    <w:rsid w:val="00F13E2A"/>
    <w:rsid w:val="00F24D21"/>
    <w:rsid w:val="00F33CAB"/>
    <w:rsid w:val="00F344E3"/>
    <w:rsid w:val="00F35029"/>
    <w:rsid w:val="00F4396C"/>
    <w:rsid w:val="00F453DB"/>
    <w:rsid w:val="00F5286B"/>
    <w:rsid w:val="00F7484B"/>
    <w:rsid w:val="00F82AE0"/>
    <w:rsid w:val="00F96D03"/>
    <w:rsid w:val="00FA6CBF"/>
    <w:rsid w:val="00FB1ACD"/>
    <w:rsid w:val="00FC1AD5"/>
    <w:rsid w:val="00FC7F0F"/>
    <w:rsid w:val="00F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204B4"/>
  <w14:defaultImageDpi w14:val="300"/>
  <w15:docId w15:val="{DE8FDABB-B1EC-44D7-AC3D-B9D3B2AB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5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5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79E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F52A7"/>
  </w:style>
  <w:style w:type="paragraph" w:customStyle="1" w:styleId="EndNoteBibliographyTitle">
    <w:name w:val="EndNote Bibliography Title"/>
    <w:basedOn w:val="Normal"/>
    <w:link w:val="EndNoteBibliographyTitleChar"/>
    <w:rsid w:val="001C118D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118D"/>
    <w:rPr>
      <w:rFonts w:ascii="Cambria" w:hAnsi="Cambria"/>
      <w:noProof/>
    </w:rPr>
  </w:style>
  <w:style w:type="paragraph" w:customStyle="1" w:styleId="EndNoteBibliography">
    <w:name w:val="EndNote Bibliography"/>
    <w:basedOn w:val="Normal"/>
    <w:link w:val="EndNoteBibliographyChar"/>
    <w:rsid w:val="001C118D"/>
    <w:pPr>
      <w:jc w:val="both"/>
    </w:pPr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C118D"/>
    <w:rPr>
      <w:rFonts w:ascii="Cambria" w:hAnsi="Cambria"/>
      <w:noProof/>
    </w:rPr>
  </w:style>
  <w:style w:type="character" w:styleId="Hyperlink">
    <w:name w:val="Hyperlink"/>
    <w:basedOn w:val="DefaultParagraphFont"/>
    <w:uiPriority w:val="99"/>
    <w:unhideWhenUsed/>
    <w:rsid w:val="00A81E8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222B"/>
    <w:rPr>
      <w:color w:val="605E5C"/>
      <w:shd w:val="clear" w:color="auto" w:fill="E1DFDD"/>
    </w:rPr>
  </w:style>
  <w:style w:type="table" w:styleId="ListTable2-Accent3">
    <w:name w:val="List Table 2 Accent 3"/>
    <w:basedOn w:val="TableNormal"/>
    <w:uiPriority w:val="47"/>
    <w:rsid w:val="00345EF1"/>
    <w:rPr>
      <w:rFonts w:ascii="Times New Roman" w:eastAsiaTheme="minorHAnsi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E3E77"/>
    <w:pPr>
      <w:tabs>
        <w:tab w:val="left" w:pos="384"/>
      </w:tabs>
      <w:spacing w:after="240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Anjuli Wagner</dc:creator>
  <cp:keywords/>
  <dc:description/>
  <cp:lastModifiedBy>Nicole Young</cp:lastModifiedBy>
  <cp:revision>2</cp:revision>
  <dcterms:created xsi:type="dcterms:W3CDTF">2020-07-09T05:31:00Z</dcterms:created>
  <dcterms:modified xsi:type="dcterms:W3CDTF">2020-07-09T05:31:00Z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id="Qq695344"/&gt;&lt;style id="http://www.zotero.org/styles/vancouver" locale="en-US"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